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1.xml" ContentType="application/vnd.openxmlformats-officedocument.drawingml.chart+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style22.xml" ContentType="application/vnd.ms-office.chartstyle+xml"/>
  <Override PartName="/word/charts/colors22.xml" ContentType="application/vnd.ms-office.chartcolorstyle+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36.xml" ContentType="application/vnd.openxmlformats-officedocument.drawingml.chart+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853FE" w14:textId="32EA8A7F" w:rsidR="00D76279" w:rsidRPr="0019308C" w:rsidRDefault="00D76279" w:rsidP="007B1BC5">
      <w:pPr>
        <w:widowControl w:val="0"/>
        <w:spacing w:after="0" w:line="240" w:lineRule="auto"/>
        <w:jc w:val="center"/>
        <w:rPr>
          <w:rFonts w:ascii="Times New Roman" w:eastAsia="Times New Roman" w:hAnsi="Times New Roman"/>
          <w:bCs/>
          <w:sz w:val="28"/>
          <w:szCs w:val="28"/>
        </w:rPr>
      </w:pPr>
      <w:bookmarkStart w:id="0" w:name="_GoBack"/>
      <w:bookmarkEnd w:id="0"/>
      <w:r w:rsidRPr="0019308C">
        <w:rPr>
          <w:rFonts w:ascii="Times New Roman" w:eastAsia="Times New Roman" w:hAnsi="Times New Roman"/>
          <w:bCs/>
          <w:sz w:val="28"/>
          <w:szCs w:val="28"/>
        </w:rPr>
        <w:t>Академия государственного управления при Президенте Республики Казахстан</w:t>
      </w:r>
    </w:p>
    <w:p w14:paraId="2AFAFAC9" w14:textId="77777777" w:rsidR="00D76279" w:rsidRPr="0019308C" w:rsidRDefault="00D76279" w:rsidP="007B1BC5">
      <w:pPr>
        <w:widowControl w:val="0"/>
        <w:spacing w:after="0" w:line="240" w:lineRule="auto"/>
        <w:jc w:val="center"/>
        <w:rPr>
          <w:rFonts w:ascii="Times New Roman" w:eastAsia="Times New Roman" w:hAnsi="Times New Roman"/>
          <w:sz w:val="28"/>
          <w:szCs w:val="28"/>
        </w:rPr>
      </w:pPr>
    </w:p>
    <w:p w14:paraId="0DA8312A" w14:textId="77777777" w:rsidR="00D45C1C" w:rsidRPr="0019308C" w:rsidRDefault="00D45C1C" w:rsidP="007B1BC5">
      <w:pPr>
        <w:widowControl w:val="0"/>
        <w:spacing w:after="0" w:line="240" w:lineRule="auto"/>
        <w:rPr>
          <w:rFonts w:ascii="Times New Roman" w:eastAsia="Times New Roman" w:hAnsi="Times New Roman"/>
          <w:sz w:val="28"/>
          <w:szCs w:val="28"/>
        </w:rPr>
      </w:pPr>
    </w:p>
    <w:p w14:paraId="7973BDBE" w14:textId="590E1E2B" w:rsidR="00D76279" w:rsidRPr="0019308C" w:rsidRDefault="00C716BB" w:rsidP="007B1BC5">
      <w:pPr>
        <w:widowControl w:val="0"/>
        <w:spacing w:after="0" w:line="240" w:lineRule="auto"/>
        <w:rPr>
          <w:rFonts w:ascii="Times New Roman" w:eastAsia="Times New Roman" w:hAnsi="Times New Roman"/>
          <w:sz w:val="28"/>
          <w:szCs w:val="28"/>
        </w:rPr>
      </w:pPr>
      <w:r w:rsidRPr="0019308C">
        <w:rPr>
          <w:rFonts w:ascii="Times New Roman" w:eastAsia="Times New Roman" w:hAnsi="Times New Roman"/>
          <w:sz w:val="28"/>
          <w:szCs w:val="28"/>
        </w:rPr>
        <w:t xml:space="preserve">УДК </w:t>
      </w:r>
      <w:r w:rsidR="0097283F" w:rsidRPr="0019308C">
        <w:rPr>
          <w:rFonts w:ascii="Times New Roman" w:eastAsia="Times New Roman" w:hAnsi="Times New Roman"/>
          <w:sz w:val="28"/>
          <w:szCs w:val="28"/>
        </w:rPr>
        <w:t>336.025</w:t>
      </w:r>
      <w:r w:rsidR="00D76279" w:rsidRPr="0019308C">
        <w:rPr>
          <w:rFonts w:ascii="Times New Roman" w:eastAsia="Times New Roman" w:hAnsi="Times New Roman"/>
          <w:sz w:val="28"/>
          <w:szCs w:val="28"/>
        </w:rPr>
        <w:t xml:space="preserve">                                                                            На правах рукописи</w:t>
      </w:r>
    </w:p>
    <w:p w14:paraId="68432239" w14:textId="77777777" w:rsidR="00D76279" w:rsidRPr="0019308C" w:rsidRDefault="00D76279" w:rsidP="007B1BC5">
      <w:pPr>
        <w:widowControl w:val="0"/>
        <w:spacing w:after="0" w:line="240" w:lineRule="auto"/>
        <w:jc w:val="center"/>
        <w:rPr>
          <w:rFonts w:ascii="Times New Roman" w:eastAsia="Times New Roman" w:hAnsi="Times New Roman"/>
          <w:sz w:val="28"/>
          <w:szCs w:val="28"/>
        </w:rPr>
      </w:pPr>
    </w:p>
    <w:p w14:paraId="50042DD2" w14:textId="77777777"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09032C3C" w14:textId="77777777"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68DC2C3D" w14:textId="77777777"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6D8B477A" w14:textId="77777777"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667B69E0" w14:textId="77777777"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7284DCD0" w14:textId="1342030B" w:rsidR="00D76279" w:rsidRPr="0019308C" w:rsidRDefault="00D76279" w:rsidP="007B1BC5">
      <w:pPr>
        <w:widowControl w:val="0"/>
        <w:spacing w:after="0" w:line="240" w:lineRule="auto"/>
        <w:jc w:val="center"/>
        <w:rPr>
          <w:rFonts w:ascii="Times New Roman" w:eastAsia="Times New Roman" w:hAnsi="Times New Roman"/>
          <w:b/>
          <w:sz w:val="28"/>
          <w:szCs w:val="28"/>
        </w:rPr>
      </w:pPr>
      <w:r w:rsidRPr="0019308C">
        <w:rPr>
          <w:rFonts w:ascii="Times New Roman" w:eastAsia="Times New Roman" w:hAnsi="Times New Roman"/>
          <w:b/>
          <w:sz w:val="28"/>
          <w:szCs w:val="28"/>
        </w:rPr>
        <w:t>Жугунисова Жанаргуль Вячеславовна</w:t>
      </w:r>
    </w:p>
    <w:p w14:paraId="6E181E48" w14:textId="77777777" w:rsidR="00D76279" w:rsidRPr="0019308C" w:rsidRDefault="00D76279" w:rsidP="007B1BC5">
      <w:pPr>
        <w:widowControl w:val="0"/>
        <w:spacing w:after="0" w:line="240" w:lineRule="auto"/>
        <w:jc w:val="center"/>
        <w:rPr>
          <w:rFonts w:ascii="Times New Roman" w:eastAsia="Times New Roman" w:hAnsi="Times New Roman"/>
          <w:b/>
          <w:sz w:val="28"/>
          <w:szCs w:val="28"/>
        </w:rPr>
      </w:pPr>
    </w:p>
    <w:p w14:paraId="2E4EA0C6" w14:textId="77777777" w:rsidR="00640633" w:rsidRPr="0019308C" w:rsidRDefault="00640633" w:rsidP="007B1BC5">
      <w:pPr>
        <w:widowControl w:val="0"/>
        <w:shd w:val="clear" w:color="auto" w:fill="FFFFFF"/>
        <w:spacing w:after="0" w:line="240" w:lineRule="auto"/>
        <w:jc w:val="center"/>
        <w:outlineLvl w:val="2"/>
        <w:rPr>
          <w:rFonts w:ascii="Times New Roman" w:eastAsia="Times New Roman" w:hAnsi="Times New Roman"/>
          <w:b/>
          <w:color w:val="000000" w:themeColor="text1"/>
          <w:sz w:val="28"/>
          <w:szCs w:val="28"/>
          <w:lang w:eastAsia="ru-RU"/>
        </w:rPr>
      </w:pPr>
      <w:r w:rsidRPr="0019308C">
        <w:rPr>
          <w:rFonts w:ascii="Times New Roman" w:eastAsia="Times New Roman" w:hAnsi="Times New Roman"/>
          <w:b/>
          <w:color w:val="000000" w:themeColor="text1"/>
          <w:sz w:val="28"/>
          <w:szCs w:val="28"/>
          <w:lang w:eastAsia="ru-RU"/>
        </w:rPr>
        <w:t>Надлежащая налоговая </w:t>
      </w:r>
      <w:r w:rsidRPr="0019308C">
        <w:rPr>
          <w:rFonts w:ascii="Times New Roman" w:eastAsia="Times New Roman" w:hAnsi="Times New Roman"/>
          <w:b/>
          <w:bCs/>
          <w:color w:val="000000" w:themeColor="text1"/>
          <w:sz w:val="28"/>
          <w:szCs w:val="28"/>
          <w:lang w:eastAsia="ru-RU"/>
        </w:rPr>
        <w:t>политика</w:t>
      </w:r>
      <w:r w:rsidRPr="0019308C">
        <w:rPr>
          <w:rFonts w:ascii="Times New Roman" w:eastAsia="Times New Roman" w:hAnsi="Times New Roman"/>
          <w:b/>
          <w:color w:val="000000" w:themeColor="text1"/>
          <w:sz w:val="28"/>
          <w:szCs w:val="28"/>
          <w:lang w:eastAsia="ru-RU"/>
        </w:rPr>
        <w:t>: разработк</w:t>
      </w:r>
      <w:r w:rsidR="004D7209" w:rsidRPr="0019308C">
        <w:rPr>
          <w:rFonts w:ascii="Times New Roman" w:eastAsia="Times New Roman" w:hAnsi="Times New Roman"/>
          <w:b/>
          <w:color w:val="000000" w:themeColor="text1"/>
          <w:sz w:val="28"/>
          <w:szCs w:val="28"/>
          <w:lang w:eastAsia="ru-RU"/>
        </w:rPr>
        <w:t>а</w:t>
      </w:r>
      <w:r w:rsidRPr="0019308C">
        <w:rPr>
          <w:rFonts w:ascii="Times New Roman" w:eastAsia="Times New Roman" w:hAnsi="Times New Roman"/>
          <w:b/>
          <w:color w:val="000000" w:themeColor="text1"/>
          <w:sz w:val="28"/>
          <w:szCs w:val="28"/>
          <w:lang w:val="kk-KZ" w:eastAsia="ru-RU"/>
        </w:rPr>
        <w:t xml:space="preserve"> и</w:t>
      </w:r>
      <w:r w:rsidRPr="0019308C">
        <w:rPr>
          <w:rFonts w:ascii="Times New Roman" w:eastAsia="Times New Roman" w:hAnsi="Times New Roman"/>
          <w:b/>
          <w:color w:val="000000" w:themeColor="text1"/>
          <w:sz w:val="28"/>
          <w:szCs w:val="28"/>
          <w:lang w:eastAsia="ru-RU"/>
        </w:rPr>
        <w:t xml:space="preserve"> реализаци</w:t>
      </w:r>
      <w:r w:rsidR="004D7209" w:rsidRPr="0019308C">
        <w:rPr>
          <w:rFonts w:ascii="Times New Roman" w:eastAsia="Times New Roman" w:hAnsi="Times New Roman"/>
          <w:b/>
          <w:color w:val="000000" w:themeColor="text1"/>
          <w:sz w:val="28"/>
          <w:szCs w:val="28"/>
          <w:lang w:eastAsia="ru-RU"/>
        </w:rPr>
        <w:t>я</w:t>
      </w:r>
      <w:r w:rsidRPr="0019308C">
        <w:rPr>
          <w:rFonts w:ascii="Times New Roman" w:eastAsia="Times New Roman" w:hAnsi="Times New Roman"/>
          <w:b/>
          <w:color w:val="000000" w:themeColor="text1"/>
          <w:sz w:val="28"/>
          <w:szCs w:val="28"/>
          <w:lang w:eastAsia="ru-RU"/>
        </w:rPr>
        <w:t xml:space="preserve"> в условиях Казахстана</w:t>
      </w:r>
    </w:p>
    <w:p w14:paraId="197AA612" w14:textId="77777777" w:rsidR="00640633" w:rsidRPr="0019308C" w:rsidRDefault="00640633" w:rsidP="007B1BC5">
      <w:pPr>
        <w:widowControl w:val="0"/>
        <w:shd w:val="clear" w:color="auto" w:fill="FFFFFF"/>
        <w:spacing w:after="0" w:line="240" w:lineRule="auto"/>
        <w:jc w:val="center"/>
        <w:outlineLvl w:val="2"/>
        <w:rPr>
          <w:rFonts w:ascii="Times New Roman" w:eastAsia="Times New Roman" w:hAnsi="Times New Roman"/>
          <w:b/>
          <w:color w:val="000000" w:themeColor="text1"/>
          <w:sz w:val="28"/>
          <w:szCs w:val="28"/>
          <w:lang w:eastAsia="ru-RU"/>
        </w:rPr>
      </w:pPr>
    </w:p>
    <w:p w14:paraId="1141C7B9" w14:textId="77777777" w:rsidR="00640633" w:rsidRPr="0019308C" w:rsidRDefault="00640633" w:rsidP="007B1BC5">
      <w:pPr>
        <w:widowControl w:val="0"/>
        <w:shd w:val="clear" w:color="auto" w:fill="FFFFFF"/>
        <w:spacing w:after="0" w:line="240" w:lineRule="auto"/>
        <w:jc w:val="center"/>
        <w:outlineLvl w:val="2"/>
        <w:rPr>
          <w:rFonts w:ascii="Times New Roman" w:eastAsia="Times New Roman" w:hAnsi="Times New Roman"/>
          <w:color w:val="000000" w:themeColor="text1"/>
          <w:sz w:val="28"/>
          <w:szCs w:val="28"/>
          <w:lang w:eastAsia="ru-RU"/>
        </w:rPr>
      </w:pPr>
    </w:p>
    <w:p w14:paraId="2397CD1D" w14:textId="77777777" w:rsidR="0026326E" w:rsidRPr="0019308C" w:rsidRDefault="00640633" w:rsidP="007B1BC5">
      <w:pPr>
        <w:widowControl w:val="0"/>
        <w:spacing w:after="0" w:line="240" w:lineRule="auto"/>
        <w:jc w:val="center"/>
        <w:rPr>
          <w:rFonts w:ascii="Times New Roman" w:eastAsia="Times New Roman" w:hAnsi="Times New Roman"/>
          <w:sz w:val="28"/>
          <w:szCs w:val="28"/>
        </w:rPr>
      </w:pPr>
      <w:r w:rsidRPr="0019308C">
        <w:rPr>
          <w:rFonts w:ascii="Times New Roman" w:eastAsia="Times New Roman" w:hAnsi="Times New Roman"/>
          <w:sz w:val="28"/>
          <w:szCs w:val="28"/>
        </w:rPr>
        <w:t xml:space="preserve"> </w:t>
      </w:r>
      <w:r w:rsidR="0026326E" w:rsidRPr="0019308C">
        <w:rPr>
          <w:rFonts w:ascii="Times New Roman" w:eastAsia="Times New Roman" w:hAnsi="Times New Roman"/>
          <w:sz w:val="28"/>
          <w:szCs w:val="28"/>
        </w:rPr>
        <w:t>«8D04113 - Государственное управление»</w:t>
      </w:r>
    </w:p>
    <w:p w14:paraId="11A4A143" w14:textId="77777777" w:rsidR="00AC561C" w:rsidRPr="0019308C" w:rsidRDefault="00AC561C" w:rsidP="007B1BC5">
      <w:pPr>
        <w:widowControl w:val="0"/>
        <w:shd w:val="clear" w:color="auto" w:fill="FFFFFF"/>
        <w:spacing w:after="0" w:line="240" w:lineRule="auto"/>
        <w:jc w:val="both"/>
        <w:outlineLvl w:val="2"/>
        <w:rPr>
          <w:rFonts w:ascii="Times New Roman" w:eastAsia="Times New Roman" w:hAnsi="Times New Roman"/>
          <w:color w:val="000000" w:themeColor="text1"/>
          <w:sz w:val="28"/>
          <w:szCs w:val="28"/>
          <w:lang w:eastAsia="ru-RU"/>
        </w:rPr>
      </w:pPr>
    </w:p>
    <w:p w14:paraId="73CB4501" w14:textId="77777777" w:rsidR="00AC561C" w:rsidRPr="0019308C" w:rsidRDefault="00AC561C" w:rsidP="007B1BC5">
      <w:pPr>
        <w:widowControl w:val="0"/>
        <w:shd w:val="clear" w:color="auto" w:fill="FFFFFF"/>
        <w:spacing w:after="0" w:line="240" w:lineRule="auto"/>
        <w:jc w:val="both"/>
        <w:outlineLvl w:val="2"/>
        <w:rPr>
          <w:rFonts w:ascii="Times New Roman" w:eastAsia="Times New Roman" w:hAnsi="Times New Roman"/>
          <w:color w:val="000000" w:themeColor="text1"/>
          <w:sz w:val="28"/>
          <w:szCs w:val="28"/>
          <w:lang w:eastAsia="ru-RU"/>
        </w:rPr>
      </w:pPr>
    </w:p>
    <w:p w14:paraId="58232402" w14:textId="77777777" w:rsidR="00D76279" w:rsidRPr="0019308C" w:rsidRDefault="00D76279" w:rsidP="007B1BC5">
      <w:pPr>
        <w:widowControl w:val="0"/>
        <w:spacing w:after="0" w:line="240" w:lineRule="auto"/>
        <w:jc w:val="center"/>
        <w:rPr>
          <w:rFonts w:ascii="Times New Roman" w:eastAsia="Times New Roman" w:hAnsi="Times New Roman"/>
          <w:sz w:val="28"/>
          <w:szCs w:val="28"/>
          <w:lang w:val="kk-KZ"/>
        </w:rPr>
      </w:pPr>
      <w:r w:rsidRPr="0019308C">
        <w:rPr>
          <w:rFonts w:ascii="Times New Roman" w:eastAsia="Times New Roman" w:hAnsi="Times New Roman"/>
          <w:sz w:val="28"/>
          <w:szCs w:val="28"/>
        </w:rPr>
        <w:t xml:space="preserve">Диссертация на соискание степени доктора по </w:t>
      </w:r>
      <w:r w:rsidR="00B61CBD" w:rsidRPr="0019308C">
        <w:rPr>
          <w:rFonts w:ascii="Times New Roman" w:eastAsia="Times New Roman" w:hAnsi="Times New Roman"/>
          <w:sz w:val="28"/>
          <w:szCs w:val="28"/>
          <w:lang w:val="kk-KZ"/>
        </w:rPr>
        <w:t>экономике</w:t>
      </w:r>
    </w:p>
    <w:p w14:paraId="57294940" w14:textId="77777777" w:rsidR="00D76279" w:rsidRPr="0019308C" w:rsidRDefault="00D76279" w:rsidP="007B1BC5">
      <w:pPr>
        <w:widowControl w:val="0"/>
        <w:spacing w:after="0" w:line="240" w:lineRule="auto"/>
        <w:jc w:val="center"/>
        <w:rPr>
          <w:rFonts w:ascii="Times New Roman" w:eastAsia="Times New Roman" w:hAnsi="Times New Roman"/>
          <w:sz w:val="28"/>
          <w:szCs w:val="28"/>
        </w:rPr>
      </w:pPr>
    </w:p>
    <w:p w14:paraId="65EC04FF" w14:textId="000EE99C" w:rsidR="00AC561C" w:rsidRPr="0019308C" w:rsidRDefault="00AC561C" w:rsidP="007B1BC5">
      <w:pPr>
        <w:widowControl w:val="0"/>
        <w:spacing w:after="0" w:line="240" w:lineRule="auto"/>
        <w:jc w:val="center"/>
        <w:rPr>
          <w:rFonts w:ascii="Times New Roman" w:eastAsia="Times New Roman" w:hAnsi="Times New Roman"/>
          <w:sz w:val="28"/>
          <w:szCs w:val="28"/>
        </w:rPr>
      </w:pPr>
    </w:p>
    <w:p w14:paraId="5724A2E5" w14:textId="77777777" w:rsidR="00F802F3" w:rsidRPr="0019308C" w:rsidRDefault="00F802F3" w:rsidP="007B1BC5">
      <w:pPr>
        <w:widowControl w:val="0"/>
        <w:spacing w:after="0" w:line="240" w:lineRule="auto"/>
        <w:jc w:val="center"/>
        <w:rPr>
          <w:rFonts w:ascii="Times New Roman" w:eastAsia="Times New Roman" w:hAnsi="Times New Roman"/>
          <w:sz w:val="28"/>
          <w:szCs w:val="28"/>
        </w:rPr>
      </w:pPr>
    </w:p>
    <w:p w14:paraId="2A88A84B" w14:textId="77777777" w:rsidR="00AC561C" w:rsidRPr="0019308C" w:rsidRDefault="00AC561C" w:rsidP="007B1BC5">
      <w:pPr>
        <w:widowControl w:val="0"/>
        <w:spacing w:after="0" w:line="240" w:lineRule="auto"/>
        <w:jc w:val="center"/>
        <w:rPr>
          <w:rFonts w:ascii="Times New Roman" w:eastAsia="Times New Roman" w:hAnsi="Times New Roman"/>
          <w:sz w:val="28"/>
          <w:szCs w:val="28"/>
        </w:rPr>
      </w:pPr>
    </w:p>
    <w:p w14:paraId="57AD102C" w14:textId="3F9B8BEB" w:rsidR="00AC561C" w:rsidRPr="0019308C" w:rsidRDefault="00AC561C" w:rsidP="007B1BC5">
      <w:pPr>
        <w:widowControl w:val="0"/>
        <w:spacing w:after="0" w:line="240" w:lineRule="auto"/>
        <w:jc w:val="center"/>
        <w:rPr>
          <w:rFonts w:ascii="Times New Roman" w:eastAsia="Times New Roman" w:hAnsi="Times New Roman"/>
          <w:sz w:val="28"/>
          <w:szCs w:val="28"/>
        </w:rPr>
      </w:pPr>
    </w:p>
    <w:p w14:paraId="4D539DB2" w14:textId="1BD5A203" w:rsidR="00F802F3" w:rsidRPr="0019308C" w:rsidRDefault="00F802F3" w:rsidP="007B1BC5">
      <w:pPr>
        <w:widowControl w:val="0"/>
        <w:spacing w:after="0" w:line="240" w:lineRule="auto"/>
        <w:jc w:val="center"/>
        <w:rPr>
          <w:rFonts w:ascii="Times New Roman" w:eastAsia="Times New Roman" w:hAnsi="Times New Roman"/>
          <w:sz w:val="28"/>
          <w:szCs w:val="28"/>
        </w:rPr>
      </w:pPr>
    </w:p>
    <w:p w14:paraId="6DB51997" w14:textId="743B2A27" w:rsidR="00F802F3" w:rsidRPr="0019308C" w:rsidRDefault="00F802F3" w:rsidP="007B1BC5">
      <w:pPr>
        <w:widowControl w:val="0"/>
        <w:spacing w:after="0" w:line="240" w:lineRule="auto"/>
        <w:jc w:val="center"/>
        <w:rPr>
          <w:rFonts w:ascii="Times New Roman" w:eastAsia="Times New Roman" w:hAnsi="Times New Roman"/>
          <w:sz w:val="28"/>
          <w:szCs w:val="28"/>
        </w:rPr>
      </w:pPr>
    </w:p>
    <w:p w14:paraId="1CCD1953" w14:textId="77777777" w:rsidR="00F802F3" w:rsidRPr="0019308C" w:rsidRDefault="00F802F3" w:rsidP="007B1BC5">
      <w:pPr>
        <w:widowControl w:val="0"/>
        <w:spacing w:after="0" w:line="240" w:lineRule="auto"/>
        <w:jc w:val="center"/>
        <w:rPr>
          <w:rFonts w:ascii="Times New Roman" w:eastAsia="Times New Roman" w:hAnsi="Times New Roman"/>
          <w:sz w:val="28"/>
          <w:szCs w:val="28"/>
        </w:rPr>
      </w:pPr>
    </w:p>
    <w:p w14:paraId="25525A67" w14:textId="33681C3B" w:rsidR="00D76279" w:rsidRPr="0019308C" w:rsidRDefault="00AC561C" w:rsidP="007A6C4C">
      <w:pPr>
        <w:widowControl w:val="0"/>
        <w:spacing w:after="0" w:line="240" w:lineRule="auto"/>
        <w:ind w:firstLine="5812"/>
        <w:jc w:val="both"/>
        <w:rPr>
          <w:rFonts w:ascii="Times New Roman" w:eastAsia="Times New Roman" w:hAnsi="Times New Roman"/>
          <w:sz w:val="28"/>
          <w:szCs w:val="28"/>
        </w:rPr>
      </w:pPr>
      <w:bookmarkStart w:id="1" w:name="_Hlk62160970"/>
      <w:r w:rsidRPr="0019308C">
        <w:rPr>
          <w:rFonts w:ascii="Times New Roman" w:eastAsia="Times New Roman" w:hAnsi="Times New Roman"/>
          <w:sz w:val="28"/>
          <w:szCs w:val="28"/>
        </w:rPr>
        <w:t>Научны</w:t>
      </w:r>
      <w:r w:rsidR="0004442C" w:rsidRPr="0019308C">
        <w:rPr>
          <w:rFonts w:ascii="Times New Roman" w:eastAsia="Times New Roman" w:hAnsi="Times New Roman"/>
          <w:sz w:val="28"/>
          <w:szCs w:val="28"/>
        </w:rPr>
        <w:t>е</w:t>
      </w:r>
      <w:r w:rsidRPr="0019308C">
        <w:rPr>
          <w:rFonts w:ascii="Times New Roman" w:eastAsia="Times New Roman" w:hAnsi="Times New Roman"/>
          <w:sz w:val="28"/>
          <w:szCs w:val="28"/>
        </w:rPr>
        <w:t xml:space="preserve"> </w:t>
      </w:r>
      <w:r w:rsidR="0004442C" w:rsidRPr="0019308C">
        <w:rPr>
          <w:rFonts w:ascii="Times New Roman" w:eastAsia="Times New Roman" w:hAnsi="Times New Roman"/>
          <w:sz w:val="28"/>
          <w:szCs w:val="28"/>
        </w:rPr>
        <w:t>консультанты</w:t>
      </w:r>
      <w:r w:rsidR="007A6C4C">
        <w:rPr>
          <w:rFonts w:ascii="Times New Roman" w:eastAsia="Times New Roman" w:hAnsi="Times New Roman"/>
          <w:sz w:val="28"/>
          <w:szCs w:val="28"/>
        </w:rPr>
        <w:t>:</w:t>
      </w:r>
    </w:p>
    <w:p w14:paraId="6362E2E7" w14:textId="77777777" w:rsidR="0004442C" w:rsidRPr="0019308C" w:rsidRDefault="0004442C" w:rsidP="007A6C4C">
      <w:pPr>
        <w:widowControl w:val="0"/>
        <w:spacing w:after="0" w:line="240" w:lineRule="auto"/>
        <w:ind w:firstLine="5812"/>
        <w:jc w:val="both"/>
        <w:rPr>
          <w:rFonts w:ascii="Times New Roman" w:eastAsia="Times New Roman" w:hAnsi="Times New Roman"/>
          <w:sz w:val="28"/>
          <w:szCs w:val="28"/>
        </w:rPr>
      </w:pPr>
      <w:r w:rsidRPr="0019308C">
        <w:rPr>
          <w:rFonts w:ascii="Times New Roman" w:eastAsia="Times New Roman" w:hAnsi="Times New Roman"/>
          <w:sz w:val="28"/>
          <w:szCs w:val="28"/>
        </w:rPr>
        <w:t>кандидат экономических наук,</w:t>
      </w:r>
    </w:p>
    <w:p w14:paraId="32E51F3B" w14:textId="1DE745A4" w:rsidR="00AC561C" w:rsidRPr="0019308C" w:rsidRDefault="0004442C" w:rsidP="007A6C4C">
      <w:pPr>
        <w:widowControl w:val="0"/>
        <w:spacing w:after="0" w:line="240" w:lineRule="auto"/>
        <w:ind w:firstLine="5812"/>
        <w:jc w:val="both"/>
        <w:rPr>
          <w:rFonts w:ascii="Times New Roman" w:eastAsia="Times New Roman" w:hAnsi="Times New Roman"/>
          <w:sz w:val="28"/>
          <w:szCs w:val="28"/>
        </w:rPr>
      </w:pPr>
      <w:r w:rsidRPr="0019308C">
        <w:rPr>
          <w:rFonts w:ascii="Times New Roman" w:eastAsia="Times New Roman" w:hAnsi="Times New Roman"/>
          <w:sz w:val="28"/>
          <w:szCs w:val="28"/>
        </w:rPr>
        <w:t>профессор</w:t>
      </w:r>
      <w:r w:rsidR="007A6C4C">
        <w:rPr>
          <w:rFonts w:ascii="Times New Roman" w:eastAsia="Times New Roman" w:hAnsi="Times New Roman"/>
          <w:sz w:val="28"/>
          <w:szCs w:val="28"/>
        </w:rPr>
        <w:t xml:space="preserve"> </w:t>
      </w:r>
      <w:r w:rsidRPr="0019308C">
        <w:rPr>
          <w:rFonts w:ascii="Times New Roman" w:eastAsia="Times New Roman" w:hAnsi="Times New Roman"/>
          <w:sz w:val="28"/>
          <w:szCs w:val="28"/>
          <w:lang w:val="kk-KZ"/>
        </w:rPr>
        <w:t>Джунусбекова</w:t>
      </w:r>
      <w:r w:rsidR="007A6C4C">
        <w:rPr>
          <w:rFonts w:ascii="Times New Roman" w:eastAsia="Times New Roman" w:hAnsi="Times New Roman"/>
          <w:sz w:val="28"/>
          <w:szCs w:val="28"/>
          <w:lang w:val="kk-KZ"/>
        </w:rPr>
        <w:t xml:space="preserve"> Г.А</w:t>
      </w:r>
    </w:p>
    <w:p w14:paraId="1AEBE1FE" w14:textId="77777777" w:rsidR="00923EDD" w:rsidRPr="0019308C" w:rsidRDefault="00923EDD" w:rsidP="007A6C4C">
      <w:pPr>
        <w:widowControl w:val="0"/>
        <w:spacing w:after="0" w:line="240" w:lineRule="auto"/>
        <w:ind w:firstLine="5812"/>
        <w:jc w:val="both"/>
        <w:rPr>
          <w:rFonts w:ascii="Times New Roman" w:eastAsia="Times New Roman" w:hAnsi="Times New Roman"/>
          <w:sz w:val="28"/>
          <w:szCs w:val="28"/>
        </w:rPr>
      </w:pPr>
    </w:p>
    <w:p w14:paraId="664992A8" w14:textId="77777777" w:rsidR="0004442C" w:rsidRPr="0019308C" w:rsidRDefault="0004442C" w:rsidP="007A6C4C">
      <w:pPr>
        <w:widowControl w:val="0"/>
        <w:spacing w:after="0" w:line="240" w:lineRule="auto"/>
        <w:ind w:firstLine="5812"/>
        <w:jc w:val="both"/>
        <w:rPr>
          <w:rFonts w:ascii="Times New Roman" w:eastAsia="Times New Roman" w:hAnsi="Times New Roman"/>
          <w:sz w:val="28"/>
          <w:szCs w:val="28"/>
          <w:lang w:val="kk-KZ"/>
        </w:rPr>
      </w:pPr>
      <w:r w:rsidRPr="0019308C">
        <w:rPr>
          <w:rFonts w:ascii="Times New Roman" w:eastAsia="Times New Roman" w:hAnsi="Times New Roman"/>
          <w:sz w:val="28"/>
          <w:szCs w:val="28"/>
          <w:lang w:val="kk-KZ"/>
        </w:rPr>
        <w:t>кандидат юридических наук</w:t>
      </w:r>
    </w:p>
    <w:p w14:paraId="2F8C1884" w14:textId="22E70DF4" w:rsidR="00923EDD" w:rsidRPr="0019308C" w:rsidRDefault="002B5580" w:rsidP="007A6C4C">
      <w:pPr>
        <w:widowControl w:val="0"/>
        <w:spacing w:after="0" w:line="240" w:lineRule="auto"/>
        <w:ind w:firstLine="5812"/>
        <w:jc w:val="both"/>
        <w:rPr>
          <w:rFonts w:ascii="Times New Roman" w:eastAsia="Times New Roman" w:hAnsi="Times New Roman"/>
          <w:sz w:val="28"/>
          <w:szCs w:val="28"/>
        </w:rPr>
      </w:pPr>
      <w:r>
        <w:rPr>
          <w:rFonts w:ascii="Times New Roman" w:eastAsia="Times New Roman" w:hAnsi="Times New Roman"/>
          <w:sz w:val="28"/>
          <w:szCs w:val="28"/>
          <w:lang w:val="kk-KZ"/>
        </w:rPr>
        <w:t>Токмурзина</w:t>
      </w:r>
      <w:r w:rsidR="007A6C4C">
        <w:rPr>
          <w:rFonts w:ascii="Times New Roman" w:eastAsia="Times New Roman" w:hAnsi="Times New Roman"/>
          <w:sz w:val="28"/>
          <w:szCs w:val="28"/>
          <w:lang w:val="kk-KZ"/>
        </w:rPr>
        <w:t xml:space="preserve"> Д.А.</w:t>
      </w:r>
    </w:p>
    <w:bookmarkEnd w:id="1"/>
    <w:p w14:paraId="2C953F7E" w14:textId="77777777" w:rsidR="00D76279" w:rsidRPr="0019308C" w:rsidRDefault="00D76279" w:rsidP="007B1BC5">
      <w:pPr>
        <w:widowControl w:val="0"/>
        <w:spacing w:after="0" w:line="240" w:lineRule="auto"/>
        <w:jc w:val="right"/>
        <w:rPr>
          <w:rFonts w:ascii="Times New Roman" w:eastAsia="Times New Roman" w:hAnsi="Times New Roman"/>
          <w:sz w:val="28"/>
          <w:szCs w:val="28"/>
        </w:rPr>
      </w:pPr>
    </w:p>
    <w:p w14:paraId="74B19FCF" w14:textId="77777777" w:rsidR="00AC561C" w:rsidRPr="0019308C" w:rsidRDefault="00AC561C" w:rsidP="007B1BC5">
      <w:pPr>
        <w:widowControl w:val="0"/>
        <w:spacing w:after="0" w:line="240" w:lineRule="auto"/>
        <w:jc w:val="right"/>
        <w:rPr>
          <w:rFonts w:ascii="Times New Roman" w:eastAsia="Times New Roman" w:hAnsi="Times New Roman"/>
          <w:sz w:val="28"/>
          <w:szCs w:val="28"/>
        </w:rPr>
      </w:pPr>
    </w:p>
    <w:p w14:paraId="5D4CBCA3" w14:textId="132FFE83" w:rsidR="00AC561C" w:rsidRPr="0019308C" w:rsidRDefault="00AC561C" w:rsidP="007B1BC5">
      <w:pPr>
        <w:widowControl w:val="0"/>
        <w:spacing w:after="0" w:line="240" w:lineRule="auto"/>
        <w:jc w:val="right"/>
        <w:rPr>
          <w:rFonts w:ascii="Times New Roman" w:eastAsia="Times New Roman" w:hAnsi="Times New Roman"/>
          <w:sz w:val="28"/>
          <w:szCs w:val="28"/>
        </w:rPr>
      </w:pPr>
    </w:p>
    <w:p w14:paraId="3343AF4C" w14:textId="3D2421AE" w:rsidR="00F802F3" w:rsidRPr="0019308C" w:rsidRDefault="00F802F3" w:rsidP="007B1BC5">
      <w:pPr>
        <w:widowControl w:val="0"/>
        <w:spacing w:after="0" w:line="240" w:lineRule="auto"/>
        <w:jc w:val="right"/>
        <w:rPr>
          <w:rFonts w:ascii="Times New Roman" w:eastAsia="Times New Roman" w:hAnsi="Times New Roman"/>
          <w:sz w:val="28"/>
          <w:szCs w:val="28"/>
        </w:rPr>
      </w:pPr>
    </w:p>
    <w:p w14:paraId="2E2CE435" w14:textId="0B3B907C" w:rsidR="00F802F3" w:rsidRPr="0019308C" w:rsidRDefault="00F802F3" w:rsidP="007B1BC5">
      <w:pPr>
        <w:widowControl w:val="0"/>
        <w:spacing w:after="0" w:line="240" w:lineRule="auto"/>
        <w:jc w:val="right"/>
        <w:rPr>
          <w:rFonts w:ascii="Times New Roman" w:eastAsia="Times New Roman" w:hAnsi="Times New Roman"/>
          <w:sz w:val="28"/>
          <w:szCs w:val="28"/>
        </w:rPr>
      </w:pPr>
    </w:p>
    <w:p w14:paraId="0722A69D" w14:textId="6E20D5C7" w:rsidR="00F802F3" w:rsidRDefault="00F802F3" w:rsidP="007B1BC5">
      <w:pPr>
        <w:widowControl w:val="0"/>
        <w:spacing w:after="0" w:line="240" w:lineRule="auto"/>
        <w:jc w:val="right"/>
        <w:rPr>
          <w:rFonts w:ascii="Times New Roman" w:eastAsia="Times New Roman" w:hAnsi="Times New Roman"/>
          <w:sz w:val="28"/>
          <w:szCs w:val="28"/>
        </w:rPr>
      </w:pPr>
    </w:p>
    <w:p w14:paraId="7CB612AC" w14:textId="6FF75987" w:rsidR="00147417" w:rsidRDefault="00147417" w:rsidP="007B1BC5">
      <w:pPr>
        <w:widowControl w:val="0"/>
        <w:spacing w:after="0" w:line="240" w:lineRule="auto"/>
        <w:jc w:val="right"/>
        <w:rPr>
          <w:rFonts w:ascii="Times New Roman" w:eastAsia="Times New Roman" w:hAnsi="Times New Roman"/>
          <w:sz w:val="28"/>
          <w:szCs w:val="28"/>
        </w:rPr>
      </w:pPr>
    </w:p>
    <w:p w14:paraId="7F32726C" w14:textId="13197AD4" w:rsidR="00147417" w:rsidRDefault="00147417" w:rsidP="007B1BC5">
      <w:pPr>
        <w:widowControl w:val="0"/>
        <w:spacing w:after="0" w:line="240" w:lineRule="auto"/>
        <w:jc w:val="right"/>
        <w:rPr>
          <w:rFonts w:ascii="Times New Roman" w:eastAsia="Times New Roman" w:hAnsi="Times New Roman"/>
          <w:sz w:val="28"/>
          <w:szCs w:val="28"/>
        </w:rPr>
      </w:pPr>
    </w:p>
    <w:p w14:paraId="5389C180" w14:textId="77777777" w:rsidR="00DE472C" w:rsidRPr="0019308C" w:rsidRDefault="00DE472C" w:rsidP="007B1BC5">
      <w:pPr>
        <w:widowControl w:val="0"/>
        <w:spacing w:after="0" w:line="240" w:lineRule="auto"/>
        <w:jc w:val="right"/>
        <w:rPr>
          <w:rFonts w:ascii="Times New Roman" w:eastAsia="Times New Roman" w:hAnsi="Times New Roman"/>
          <w:sz w:val="28"/>
          <w:szCs w:val="28"/>
        </w:rPr>
      </w:pPr>
    </w:p>
    <w:p w14:paraId="62FECA3D" w14:textId="23898786" w:rsidR="00F802F3" w:rsidRPr="0019308C" w:rsidRDefault="00147417" w:rsidP="007B1BC5">
      <w:pPr>
        <w:widowControl w:val="0"/>
        <w:spacing w:after="0" w:line="240" w:lineRule="auto"/>
        <w:ind w:firstLine="709"/>
        <w:contextualSpacing/>
        <w:jc w:val="center"/>
        <w:rPr>
          <w:rFonts w:ascii="Times New Roman" w:eastAsia="Times New Roman" w:hAnsi="Times New Roman"/>
          <w:sz w:val="28"/>
          <w:szCs w:val="28"/>
        </w:rPr>
      </w:pPr>
      <w:r w:rsidRPr="00F77433">
        <w:rPr>
          <w:rFonts w:ascii="Times New Roman" w:hAnsi="Times New Roman"/>
          <w:sz w:val="28"/>
          <w:szCs w:val="28"/>
        </w:rPr>
        <w:t>Республика Казахстан</w:t>
      </w:r>
    </w:p>
    <w:p w14:paraId="7CE2418E" w14:textId="77777777" w:rsidR="00D76279" w:rsidRPr="0019308C" w:rsidRDefault="00D76279" w:rsidP="007B1BC5">
      <w:pPr>
        <w:widowControl w:val="0"/>
        <w:spacing w:after="0" w:line="240" w:lineRule="auto"/>
        <w:jc w:val="center"/>
        <w:rPr>
          <w:rFonts w:ascii="Times New Roman" w:eastAsia="Times New Roman" w:hAnsi="Times New Roman"/>
          <w:sz w:val="28"/>
          <w:szCs w:val="28"/>
        </w:rPr>
      </w:pPr>
      <w:r w:rsidRPr="0019308C">
        <w:rPr>
          <w:rFonts w:ascii="Times New Roman" w:eastAsia="Times New Roman" w:hAnsi="Times New Roman"/>
          <w:sz w:val="28"/>
          <w:szCs w:val="28"/>
        </w:rPr>
        <w:t>Астана, 202</w:t>
      </w:r>
      <w:r w:rsidR="00CB7E4D" w:rsidRPr="0019308C">
        <w:rPr>
          <w:rFonts w:ascii="Times New Roman" w:eastAsia="Times New Roman" w:hAnsi="Times New Roman"/>
          <w:sz w:val="28"/>
          <w:szCs w:val="28"/>
        </w:rPr>
        <w:t>6</w:t>
      </w:r>
    </w:p>
    <w:p w14:paraId="2429C6CA" w14:textId="77777777" w:rsidR="00D76279" w:rsidRPr="0019308C" w:rsidRDefault="00D76279" w:rsidP="007B1BC5">
      <w:pPr>
        <w:widowControl w:val="0"/>
        <w:spacing w:after="0" w:line="240" w:lineRule="auto"/>
        <w:jc w:val="center"/>
        <w:rPr>
          <w:rFonts w:ascii="Times New Roman" w:eastAsia="Times New Roman" w:hAnsi="Times New Roman"/>
          <w:b/>
          <w:sz w:val="28"/>
          <w:szCs w:val="28"/>
        </w:rPr>
      </w:pPr>
      <w:r w:rsidRPr="0019308C">
        <w:rPr>
          <w:rFonts w:ascii="Times New Roman" w:eastAsia="Times New Roman" w:hAnsi="Times New Roman"/>
          <w:b/>
          <w:sz w:val="28"/>
          <w:szCs w:val="28"/>
        </w:rPr>
        <w:lastRenderedPageBreak/>
        <w:t>СОДЕРЖАНИЕ</w:t>
      </w:r>
    </w:p>
    <w:p w14:paraId="71BBF7DD" w14:textId="77777777" w:rsidR="00D76279" w:rsidRPr="0019308C" w:rsidRDefault="00D76279" w:rsidP="007B1BC5">
      <w:pPr>
        <w:widowControl w:val="0"/>
        <w:spacing w:after="0" w:line="240" w:lineRule="auto"/>
        <w:jc w:val="center"/>
        <w:rPr>
          <w:rFonts w:ascii="Times New Roman" w:hAnsi="Times New Roman"/>
          <w:b/>
          <w:sz w:val="27"/>
          <w:szCs w:val="27"/>
          <w:lang w:bidi="he-IL"/>
        </w:rPr>
      </w:pP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58"/>
        <w:gridCol w:w="680"/>
      </w:tblGrid>
      <w:tr w:rsidR="00473A82" w:rsidRPr="0019308C" w14:paraId="7B34CCBC" w14:textId="77777777" w:rsidTr="00F02AF2">
        <w:trPr>
          <w:trHeight w:val="77"/>
        </w:trPr>
        <w:tc>
          <w:tcPr>
            <w:tcW w:w="4647" w:type="pct"/>
          </w:tcPr>
          <w:p w14:paraId="1A7A9AB0" w14:textId="77777777" w:rsidR="00473A82" w:rsidRPr="002E0399"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47417">
              <w:rPr>
                <w:rFonts w:ascii="Times New Roman" w:hAnsi="Times New Roman"/>
                <w:b/>
                <w:bCs/>
                <w:sz w:val="28"/>
                <w:szCs w:val="28"/>
              </w:rPr>
              <w:t>НОРМАТИВНЫЕ ССЫЛКИ</w:t>
            </w:r>
            <w:r>
              <w:rPr>
                <w:rFonts w:ascii="Times New Roman" w:hAnsi="Times New Roman"/>
                <w:sz w:val="28"/>
                <w:szCs w:val="28"/>
                <w:lang w:val="kk-KZ"/>
              </w:rPr>
              <w:t>.......................................................................</w:t>
            </w:r>
          </w:p>
        </w:tc>
        <w:tc>
          <w:tcPr>
            <w:tcW w:w="353" w:type="pct"/>
          </w:tcPr>
          <w:p w14:paraId="6C8D1393" w14:textId="77777777" w:rsidR="00473A82" w:rsidRPr="0019308C" w:rsidRDefault="00473A82" w:rsidP="00F02AF2">
            <w:pPr>
              <w:widowControl w:val="0"/>
              <w:spacing w:after="0" w:line="240" w:lineRule="auto"/>
              <w:jc w:val="center"/>
              <w:rPr>
                <w:rFonts w:ascii="Times New Roman" w:hAnsi="Times New Roman"/>
                <w:sz w:val="28"/>
                <w:szCs w:val="28"/>
              </w:rPr>
            </w:pPr>
            <w:r>
              <w:rPr>
                <w:rFonts w:ascii="Times New Roman" w:hAnsi="Times New Roman"/>
                <w:sz w:val="28"/>
                <w:szCs w:val="28"/>
              </w:rPr>
              <w:t>3</w:t>
            </w:r>
          </w:p>
        </w:tc>
      </w:tr>
      <w:tr w:rsidR="00473A82" w:rsidRPr="0019308C" w14:paraId="21EBAABE" w14:textId="77777777" w:rsidTr="00F02AF2">
        <w:trPr>
          <w:trHeight w:val="77"/>
        </w:trPr>
        <w:tc>
          <w:tcPr>
            <w:tcW w:w="4647" w:type="pct"/>
          </w:tcPr>
          <w:p w14:paraId="339F3C83" w14:textId="77777777" w:rsidR="00473A82" w:rsidRPr="00147417" w:rsidRDefault="00473A82" w:rsidP="00F02AF2">
            <w:pPr>
              <w:widowControl w:val="0"/>
              <w:tabs>
                <w:tab w:val="right" w:leader="dot" w:pos="9106"/>
              </w:tabs>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t>ОПРЕДЕЛЕНИЯ</w:t>
            </w:r>
            <w:r w:rsidRPr="002E0399">
              <w:rPr>
                <w:rFonts w:ascii="Times New Roman" w:hAnsi="Times New Roman"/>
                <w:sz w:val="28"/>
                <w:szCs w:val="28"/>
                <w:lang w:val="kk-KZ"/>
              </w:rPr>
              <w:t>.............................................................................................</w:t>
            </w:r>
          </w:p>
        </w:tc>
        <w:tc>
          <w:tcPr>
            <w:tcW w:w="353" w:type="pct"/>
          </w:tcPr>
          <w:p w14:paraId="7EE13CEF" w14:textId="77777777" w:rsidR="00473A82" w:rsidRPr="0019308C" w:rsidRDefault="00473A82" w:rsidP="00F02AF2">
            <w:pPr>
              <w:widowControl w:val="0"/>
              <w:spacing w:after="0" w:line="240" w:lineRule="auto"/>
              <w:jc w:val="center"/>
              <w:rPr>
                <w:rFonts w:ascii="Times New Roman" w:hAnsi="Times New Roman"/>
                <w:sz w:val="28"/>
                <w:szCs w:val="28"/>
              </w:rPr>
            </w:pPr>
            <w:r>
              <w:rPr>
                <w:rFonts w:ascii="Times New Roman" w:hAnsi="Times New Roman"/>
                <w:sz w:val="28"/>
                <w:szCs w:val="28"/>
              </w:rPr>
              <w:t>5</w:t>
            </w:r>
          </w:p>
        </w:tc>
      </w:tr>
      <w:tr w:rsidR="00473A82" w:rsidRPr="0019308C" w14:paraId="0B53EDA1" w14:textId="77777777" w:rsidTr="00F02AF2">
        <w:trPr>
          <w:trHeight w:val="77"/>
        </w:trPr>
        <w:tc>
          <w:tcPr>
            <w:tcW w:w="4647" w:type="pct"/>
          </w:tcPr>
          <w:p w14:paraId="6901EFB2" w14:textId="77777777" w:rsidR="00473A82" w:rsidRPr="002E0399"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47417">
              <w:rPr>
                <w:rFonts w:ascii="Times New Roman" w:hAnsi="Times New Roman"/>
                <w:b/>
                <w:bCs/>
                <w:sz w:val="28"/>
                <w:szCs w:val="28"/>
              </w:rPr>
              <w:t>ОБОЗНАЧЕНИЯ И СОКРАЩЕНИЯ</w:t>
            </w:r>
            <w:r>
              <w:rPr>
                <w:rFonts w:ascii="Times New Roman" w:hAnsi="Times New Roman"/>
                <w:sz w:val="28"/>
                <w:szCs w:val="28"/>
                <w:lang w:val="kk-KZ"/>
              </w:rPr>
              <w:t>..........................................................</w:t>
            </w:r>
          </w:p>
        </w:tc>
        <w:tc>
          <w:tcPr>
            <w:tcW w:w="353" w:type="pct"/>
          </w:tcPr>
          <w:p w14:paraId="0A55741B"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6</w:t>
            </w:r>
          </w:p>
        </w:tc>
      </w:tr>
      <w:tr w:rsidR="00473A82" w:rsidRPr="0019308C" w14:paraId="20AFF003" w14:textId="77777777" w:rsidTr="00F02AF2">
        <w:trPr>
          <w:trHeight w:val="287"/>
        </w:trPr>
        <w:tc>
          <w:tcPr>
            <w:tcW w:w="4647" w:type="pct"/>
          </w:tcPr>
          <w:p w14:paraId="2DCFE759" w14:textId="77777777" w:rsidR="00473A82" w:rsidRPr="002E0399" w:rsidRDefault="00473A82" w:rsidP="00F02AF2">
            <w:pPr>
              <w:pStyle w:val="a3"/>
              <w:widowControl w:val="0"/>
              <w:tabs>
                <w:tab w:val="right" w:leader="dot" w:pos="9106"/>
              </w:tabs>
              <w:spacing w:after="0" w:line="240" w:lineRule="auto"/>
              <w:ind w:left="0"/>
              <w:jc w:val="both"/>
              <w:rPr>
                <w:rFonts w:ascii="Times New Roman" w:hAnsi="Times New Roman"/>
                <w:sz w:val="28"/>
                <w:szCs w:val="28"/>
                <w:lang w:val="kk-KZ"/>
              </w:rPr>
            </w:pPr>
            <w:r w:rsidRPr="00147417">
              <w:rPr>
                <w:rFonts w:ascii="Times New Roman" w:hAnsi="Times New Roman"/>
                <w:b/>
                <w:bCs/>
                <w:sz w:val="28"/>
                <w:szCs w:val="28"/>
              </w:rPr>
              <w:t>ВВЕДЕНИЕ</w:t>
            </w:r>
            <w:r>
              <w:rPr>
                <w:rFonts w:ascii="Times New Roman" w:hAnsi="Times New Roman"/>
                <w:sz w:val="28"/>
                <w:szCs w:val="28"/>
                <w:lang w:val="kk-KZ"/>
              </w:rPr>
              <w:t>......................................................................................................</w:t>
            </w:r>
          </w:p>
        </w:tc>
        <w:tc>
          <w:tcPr>
            <w:tcW w:w="353" w:type="pct"/>
          </w:tcPr>
          <w:p w14:paraId="1BEAFB1B"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7</w:t>
            </w:r>
          </w:p>
        </w:tc>
      </w:tr>
      <w:tr w:rsidR="00473A82" w:rsidRPr="0019308C" w14:paraId="76E890C8" w14:textId="77777777" w:rsidTr="00F02AF2">
        <w:trPr>
          <w:trHeight w:val="481"/>
        </w:trPr>
        <w:tc>
          <w:tcPr>
            <w:tcW w:w="4647" w:type="pct"/>
          </w:tcPr>
          <w:p w14:paraId="18975538" w14:textId="77777777" w:rsidR="00473A82" w:rsidRPr="002E0399" w:rsidRDefault="00473A82" w:rsidP="00F02AF2">
            <w:pPr>
              <w:pStyle w:val="a3"/>
              <w:widowControl w:val="0"/>
              <w:tabs>
                <w:tab w:val="right" w:leader="dot" w:pos="9106"/>
              </w:tabs>
              <w:spacing w:after="0" w:line="240" w:lineRule="auto"/>
              <w:ind w:left="0"/>
              <w:jc w:val="both"/>
              <w:rPr>
                <w:rFonts w:ascii="Times New Roman" w:hAnsi="Times New Roman"/>
                <w:b/>
                <w:sz w:val="28"/>
                <w:szCs w:val="28"/>
                <w:lang w:val="kk-KZ"/>
              </w:rPr>
            </w:pPr>
            <w:r w:rsidRPr="0019308C">
              <w:rPr>
                <w:rFonts w:ascii="Times New Roman" w:hAnsi="Times New Roman"/>
                <w:b/>
                <w:sz w:val="28"/>
                <w:szCs w:val="28"/>
                <w:lang w:val="kk-KZ"/>
              </w:rPr>
              <w:t xml:space="preserve">1 </w:t>
            </w:r>
            <w:r w:rsidRPr="0019308C">
              <w:rPr>
                <w:rFonts w:ascii="Times New Roman" w:hAnsi="Times New Roman"/>
                <w:b/>
                <w:sz w:val="28"/>
                <w:szCs w:val="28"/>
              </w:rPr>
              <w:t>ТЕОРЕТИЧЕСКИЕ ОСНОВЫ РАЗРАБОТКИ И РЕАЛИЗАЦИИ НАДЛЕЖАЩЕЙ НАЛОГОВОЙ ПОЛИТИКИ</w:t>
            </w:r>
            <w:r w:rsidRPr="002E0399">
              <w:rPr>
                <w:rFonts w:ascii="Times New Roman" w:hAnsi="Times New Roman"/>
                <w:bCs/>
                <w:sz w:val="28"/>
                <w:szCs w:val="28"/>
              </w:rPr>
              <w:t>…………………….</w:t>
            </w:r>
            <w:r>
              <w:rPr>
                <w:rFonts w:ascii="Times New Roman" w:hAnsi="Times New Roman"/>
                <w:bCs/>
                <w:sz w:val="28"/>
                <w:szCs w:val="28"/>
                <w:lang w:val="kk-KZ"/>
              </w:rPr>
              <w:t>........</w:t>
            </w:r>
          </w:p>
        </w:tc>
        <w:tc>
          <w:tcPr>
            <w:tcW w:w="353" w:type="pct"/>
          </w:tcPr>
          <w:p w14:paraId="00AD0CAE" w14:textId="77777777" w:rsidR="00473A82" w:rsidRPr="0019308C" w:rsidRDefault="00473A82" w:rsidP="00F02AF2">
            <w:pPr>
              <w:widowControl w:val="0"/>
              <w:spacing w:after="0" w:line="240" w:lineRule="auto"/>
              <w:jc w:val="center"/>
              <w:rPr>
                <w:rFonts w:ascii="Times New Roman" w:hAnsi="Times New Roman"/>
                <w:sz w:val="28"/>
                <w:szCs w:val="28"/>
                <w:lang w:val="kk-KZ"/>
              </w:rPr>
            </w:pPr>
          </w:p>
          <w:p w14:paraId="09CC1FB1"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1</w:t>
            </w:r>
            <w:r>
              <w:rPr>
                <w:rFonts w:ascii="Times New Roman" w:hAnsi="Times New Roman"/>
                <w:sz w:val="28"/>
                <w:szCs w:val="28"/>
              </w:rPr>
              <w:t>3</w:t>
            </w:r>
          </w:p>
        </w:tc>
      </w:tr>
      <w:tr w:rsidR="00473A82" w:rsidRPr="0019308C" w14:paraId="2C2293A6" w14:textId="77777777" w:rsidTr="00F02AF2">
        <w:trPr>
          <w:trHeight w:val="481"/>
        </w:trPr>
        <w:tc>
          <w:tcPr>
            <w:tcW w:w="4647" w:type="pct"/>
          </w:tcPr>
          <w:p w14:paraId="530738EF" w14:textId="77777777" w:rsidR="00473A82" w:rsidRPr="002E0399"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1.1 Концептуальные подходы к определению понятия и принципов   налоговой политики</w:t>
            </w:r>
            <w:r>
              <w:rPr>
                <w:rFonts w:ascii="Times New Roman" w:hAnsi="Times New Roman"/>
                <w:sz w:val="28"/>
                <w:szCs w:val="28"/>
                <w:lang w:val="kk-KZ"/>
              </w:rPr>
              <w:t>.........................................................................................</w:t>
            </w:r>
          </w:p>
        </w:tc>
        <w:tc>
          <w:tcPr>
            <w:tcW w:w="353" w:type="pct"/>
          </w:tcPr>
          <w:p w14:paraId="57201D30" w14:textId="77777777" w:rsidR="00473A82" w:rsidRPr="0019308C" w:rsidRDefault="00473A82" w:rsidP="00F02AF2">
            <w:pPr>
              <w:widowControl w:val="0"/>
              <w:spacing w:after="0" w:line="240" w:lineRule="auto"/>
              <w:jc w:val="center"/>
              <w:rPr>
                <w:rFonts w:ascii="Times New Roman" w:hAnsi="Times New Roman"/>
                <w:sz w:val="28"/>
                <w:szCs w:val="28"/>
              </w:rPr>
            </w:pPr>
          </w:p>
          <w:p w14:paraId="060C97A7"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1</w:t>
            </w:r>
            <w:r>
              <w:rPr>
                <w:rFonts w:ascii="Times New Roman" w:hAnsi="Times New Roman"/>
                <w:sz w:val="28"/>
                <w:szCs w:val="28"/>
              </w:rPr>
              <w:t>3</w:t>
            </w:r>
          </w:p>
        </w:tc>
      </w:tr>
      <w:tr w:rsidR="00473A82" w:rsidRPr="0019308C" w14:paraId="1EE7C945" w14:textId="77777777" w:rsidTr="00F02AF2">
        <w:trPr>
          <w:trHeight w:val="87"/>
        </w:trPr>
        <w:tc>
          <w:tcPr>
            <w:tcW w:w="4647" w:type="pct"/>
          </w:tcPr>
          <w:p w14:paraId="458700B3" w14:textId="0D25D31C" w:rsidR="00473A82" w:rsidRPr="001C68F2" w:rsidRDefault="00473A82" w:rsidP="007635C4">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1.2 Основные </w:t>
            </w:r>
            <w:r w:rsidR="007635C4">
              <w:rPr>
                <w:rFonts w:ascii="Times New Roman" w:hAnsi="Times New Roman"/>
                <w:sz w:val="28"/>
                <w:szCs w:val="28"/>
                <w:lang w:val="kk-KZ"/>
              </w:rPr>
              <w:t>принципы и критерии</w:t>
            </w:r>
            <w:r w:rsidRPr="0019308C">
              <w:rPr>
                <w:rFonts w:ascii="Times New Roman" w:hAnsi="Times New Roman"/>
                <w:sz w:val="28"/>
                <w:szCs w:val="28"/>
              </w:rPr>
              <w:t xml:space="preserve"> надлежащей налоговой политики</w:t>
            </w:r>
            <w:r w:rsidR="007635C4">
              <w:rPr>
                <w:rFonts w:ascii="Times New Roman" w:hAnsi="Times New Roman"/>
                <w:sz w:val="28"/>
                <w:szCs w:val="28"/>
                <w:lang w:val="kk-KZ"/>
              </w:rPr>
              <w:t>.....</w:t>
            </w:r>
          </w:p>
        </w:tc>
        <w:tc>
          <w:tcPr>
            <w:tcW w:w="353" w:type="pct"/>
          </w:tcPr>
          <w:p w14:paraId="6732B21C"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2</w:t>
            </w:r>
            <w:r>
              <w:rPr>
                <w:rFonts w:ascii="Times New Roman" w:hAnsi="Times New Roman"/>
                <w:sz w:val="28"/>
                <w:szCs w:val="28"/>
              </w:rPr>
              <w:t>5</w:t>
            </w:r>
          </w:p>
        </w:tc>
      </w:tr>
      <w:tr w:rsidR="00473A82" w:rsidRPr="0019308C" w14:paraId="471351FB" w14:textId="77777777" w:rsidTr="00F02AF2">
        <w:trPr>
          <w:trHeight w:val="481"/>
        </w:trPr>
        <w:tc>
          <w:tcPr>
            <w:tcW w:w="4647" w:type="pct"/>
          </w:tcPr>
          <w:p w14:paraId="3D212187" w14:textId="77777777" w:rsidR="00473A82" w:rsidRPr="0019308C" w:rsidRDefault="00473A82" w:rsidP="00F02AF2">
            <w:pPr>
              <w:widowControl w:val="0"/>
              <w:tabs>
                <w:tab w:val="right" w:leader="dot" w:pos="9106"/>
              </w:tabs>
              <w:spacing w:after="0" w:line="240" w:lineRule="auto"/>
              <w:jc w:val="both"/>
              <w:rPr>
                <w:rFonts w:ascii="Times New Roman" w:hAnsi="Times New Roman"/>
                <w:sz w:val="28"/>
                <w:szCs w:val="28"/>
              </w:rPr>
            </w:pPr>
            <w:r w:rsidRPr="0019308C">
              <w:rPr>
                <w:rFonts w:ascii="Times New Roman" w:hAnsi="Times New Roman"/>
                <w:sz w:val="28"/>
                <w:szCs w:val="28"/>
                <w:lang w:val="kk-KZ"/>
              </w:rPr>
              <w:t>1.3 Международный опыт разработки и реализации надлежащей налоговой политики</w:t>
            </w:r>
            <w:r>
              <w:rPr>
                <w:rFonts w:ascii="Times New Roman" w:hAnsi="Times New Roman"/>
                <w:sz w:val="28"/>
                <w:szCs w:val="28"/>
                <w:lang w:val="kk-KZ"/>
              </w:rPr>
              <w:t>..........................................................................................</w:t>
            </w:r>
          </w:p>
        </w:tc>
        <w:tc>
          <w:tcPr>
            <w:tcW w:w="353" w:type="pct"/>
          </w:tcPr>
          <w:p w14:paraId="3B0FFA21" w14:textId="77777777" w:rsidR="00473A82" w:rsidRPr="0019308C" w:rsidRDefault="00473A82" w:rsidP="00F02AF2">
            <w:pPr>
              <w:widowControl w:val="0"/>
              <w:spacing w:after="0" w:line="240" w:lineRule="auto"/>
              <w:jc w:val="center"/>
              <w:rPr>
                <w:rFonts w:ascii="Times New Roman" w:hAnsi="Times New Roman"/>
                <w:sz w:val="28"/>
                <w:szCs w:val="28"/>
              </w:rPr>
            </w:pPr>
          </w:p>
          <w:p w14:paraId="6EFBA5C4"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41</w:t>
            </w:r>
          </w:p>
        </w:tc>
      </w:tr>
      <w:tr w:rsidR="00473A82" w:rsidRPr="0019308C" w14:paraId="78A4766D" w14:textId="77777777" w:rsidTr="00F02AF2">
        <w:trPr>
          <w:trHeight w:val="481"/>
        </w:trPr>
        <w:tc>
          <w:tcPr>
            <w:tcW w:w="4647" w:type="pct"/>
          </w:tcPr>
          <w:p w14:paraId="4B3CD4BD"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lang w:val="kk-KZ"/>
              </w:rPr>
              <w:t>2 АНАЛИЗ НАЛОГОВОЙ ПОЛИТИКИ</w:t>
            </w:r>
            <w:r w:rsidRPr="0019308C">
              <w:rPr>
                <w:rFonts w:ascii="Times New Roman" w:hAnsi="Times New Roman"/>
                <w:b/>
                <w:sz w:val="28"/>
                <w:szCs w:val="28"/>
              </w:rPr>
              <w:t xml:space="preserve"> В РЕСПУБЛИКЕ КАЗАХСТАН</w:t>
            </w:r>
            <w:r>
              <w:rPr>
                <w:rFonts w:ascii="Times New Roman" w:hAnsi="Times New Roman"/>
                <w:bCs/>
                <w:sz w:val="28"/>
                <w:szCs w:val="28"/>
                <w:lang w:val="kk-KZ"/>
              </w:rPr>
              <w:t>...................................................................................................</w:t>
            </w:r>
          </w:p>
        </w:tc>
        <w:tc>
          <w:tcPr>
            <w:tcW w:w="353" w:type="pct"/>
          </w:tcPr>
          <w:p w14:paraId="77BA263B" w14:textId="77777777" w:rsidR="00473A82" w:rsidRPr="0019308C" w:rsidRDefault="00473A82" w:rsidP="00F02AF2">
            <w:pPr>
              <w:widowControl w:val="0"/>
              <w:spacing w:after="0" w:line="240" w:lineRule="auto"/>
              <w:jc w:val="center"/>
              <w:rPr>
                <w:rFonts w:ascii="Times New Roman" w:hAnsi="Times New Roman"/>
                <w:sz w:val="28"/>
                <w:szCs w:val="28"/>
              </w:rPr>
            </w:pPr>
          </w:p>
          <w:p w14:paraId="3B59A1E4"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5</w:t>
            </w:r>
            <w:r>
              <w:rPr>
                <w:rFonts w:ascii="Times New Roman" w:hAnsi="Times New Roman"/>
                <w:sz w:val="28"/>
                <w:szCs w:val="28"/>
              </w:rPr>
              <w:t>6</w:t>
            </w:r>
          </w:p>
        </w:tc>
      </w:tr>
      <w:tr w:rsidR="00473A82" w:rsidRPr="0019308C" w14:paraId="7F6FC71A" w14:textId="77777777" w:rsidTr="00F02AF2">
        <w:trPr>
          <w:trHeight w:val="481"/>
        </w:trPr>
        <w:tc>
          <w:tcPr>
            <w:tcW w:w="4647" w:type="pct"/>
          </w:tcPr>
          <w:p w14:paraId="58602231" w14:textId="3A1F65FA" w:rsidR="00473A82" w:rsidRPr="0019308C" w:rsidRDefault="00473A82" w:rsidP="007635C4">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2.1 </w:t>
            </w:r>
            <w:r w:rsidR="007635C4">
              <w:rPr>
                <w:rFonts w:ascii="Times New Roman" w:hAnsi="Times New Roman"/>
                <w:sz w:val="28"/>
                <w:szCs w:val="28"/>
                <w:lang w:val="kk-KZ"/>
              </w:rPr>
              <w:t>Институциональная эволюция налоговой политики в Казахстане</w:t>
            </w:r>
            <w:r w:rsidRPr="0019308C">
              <w:rPr>
                <w:rFonts w:ascii="Times New Roman" w:hAnsi="Times New Roman"/>
                <w:sz w:val="28"/>
                <w:szCs w:val="28"/>
                <w:lang w:val="kk-KZ"/>
              </w:rPr>
              <w:t>..........................................................................</w:t>
            </w:r>
            <w:r>
              <w:rPr>
                <w:rFonts w:ascii="Times New Roman" w:hAnsi="Times New Roman"/>
                <w:sz w:val="28"/>
                <w:szCs w:val="28"/>
                <w:lang w:val="kk-KZ"/>
              </w:rPr>
              <w:t>.......</w:t>
            </w:r>
            <w:r w:rsidR="00A66865">
              <w:rPr>
                <w:rFonts w:ascii="Times New Roman" w:hAnsi="Times New Roman"/>
                <w:sz w:val="28"/>
                <w:szCs w:val="28"/>
                <w:lang w:val="kk-KZ"/>
              </w:rPr>
              <w:t>........................</w:t>
            </w:r>
          </w:p>
        </w:tc>
        <w:tc>
          <w:tcPr>
            <w:tcW w:w="353" w:type="pct"/>
          </w:tcPr>
          <w:p w14:paraId="7B0C8F88" w14:textId="77777777" w:rsidR="00473A82" w:rsidRPr="0019308C" w:rsidRDefault="00473A82" w:rsidP="00F02AF2">
            <w:pPr>
              <w:widowControl w:val="0"/>
              <w:spacing w:after="0" w:line="240" w:lineRule="auto"/>
              <w:jc w:val="center"/>
              <w:rPr>
                <w:rFonts w:ascii="Times New Roman" w:hAnsi="Times New Roman"/>
                <w:sz w:val="28"/>
                <w:szCs w:val="28"/>
              </w:rPr>
            </w:pPr>
          </w:p>
          <w:p w14:paraId="2BEB5D87" w14:textId="77777777" w:rsidR="00473A82" w:rsidRPr="0019308C" w:rsidRDefault="00473A82" w:rsidP="00F02AF2">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5</w:t>
            </w:r>
            <w:r>
              <w:rPr>
                <w:rFonts w:ascii="Times New Roman" w:hAnsi="Times New Roman"/>
                <w:sz w:val="28"/>
                <w:szCs w:val="28"/>
              </w:rPr>
              <w:t>6</w:t>
            </w:r>
          </w:p>
        </w:tc>
      </w:tr>
      <w:tr w:rsidR="00473A82" w:rsidRPr="0019308C" w14:paraId="07BE55C3" w14:textId="77777777" w:rsidTr="00F02AF2">
        <w:trPr>
          <w:trHeight w:val="481"/>
        </w:trPr>
        <w:tc>
          <w:tcPr>
            <w:tcW w:w="4647" w:type="pct"/>
          </w:tcPr>
          <w:p w14:paraId="7E362016" w14:textId="77777777" w:rsidR="00473A82" w:rsidRPr="0019308C"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2.2 </w:t>
            </w:r>
            <w:r w:rsidRPr="0019308C">
              <w:rPr>
                <w:rFonts w:ascii="Times New Roman" w:hAnsi="Times New Roman"/>
                <w:sz w:val="28"/>
                <w:szCs w:val="28"/>
              </w:rPr>
              <w:t>Оценка соответствия налоговой политики Республики Казахстан принципам надлежащей налоговой политики……</w:t>
            </w:r>
            <w:r w:rsidRPr="0019308C">
              <w:rPr>
                <w:rFonts w:ascii="Times New Roman" w:hAnsi="Times New Roman"/>
                <w:sz w:val="28"/>
                <w:szCs w:val="28"/>
                <w:lang w:val="kk-KZ"/>
              </w:rPr>
              <w:t>................................</w:t>
            </w:r>
            <w:r>
              <w:rPr>
                <w:rFonts w:ascii="Times New Roman" w:hAnsi="Times New Roman"/>
                <w:sz w:val="28"/>
                <w:szCs w:val="28"/>
                <w:lang w:val="kk-KZ"/>
              </w:rPr>
              <w:t>.......</w:t>
            </w:r>
          </w:p>
        </w:tc>
        <w:tc>
          <w:tcPr>
            <w:tcW w:w="353" w:type="pct"/>
          </w:tcPr>
          <w:p w14:paraId="7D79DEB4" w14:textId="77777777" w:rsidR="00473A82" w:rsidRPr="0019308C" w:rsidRDefault="00473A82" w:rsidP="00F02AF2">
            <w:pPr>
              <w:widowControl w:val="0"/>
              <w:spacing w:after="0" w:line="240" w:lineRule="auto"/>
              <w:jc w:val="center"/>
              <w:rPr>
                <w:rFonts w:ascii="Times New Roman" w:hAnsi="Times New Roman"/>
                <w:sz w:val="28"/>
                <w:szCs w:val="28"/>
                <w:lang w:val="kk-KZ"/>
              </w:rPr>
            </w:pPr>
          </w:p>
          <w:p w14:paraId="4761A330" w14:textId="77777777" w:rsidR="00473A82" w:rsidRPr="0019308C" w:rsidRDefault="00473A82" w:rsidP="00F02AF2">
            <w:pPr>
              <w:widowControl w:val="0"/>
              <w:spacing w:after="0" w:line="240" w:lineRule="auto"/>
              <w:jc w:val="center"/>
              <w:rPr>
                <w:rFonts w:ascii="Times New Roman" w:hAnsi="Times New Roman"/>
                <w:sz w:val="28"/>
                <w:szCs w:val="28"/>
                <w:lang w:val="kk-KZ"/>
              </w:rPr>
            </w:pPr>
            <w:r w:rsidRPr="0019308C">
              <w:rPr>
                <w:rFonts w:ascii="Times New Roman" w:hAnsi="Times New Roman"/>
                <w:sz w:val="28"/>
                <w:szCs w:val="28"/>
                <w:lang w:val="kk-KZ"/>
              </w:rPr>
              <w:t>7</w:t>
            </w:r>
            <w:r>
              <w:rPr>
                <w:rFonts w:ascii="Times New Roman" w:hAnsi="Times New Roman"/>
                <w:sz w:val="28"/>
                <w:szCs w:val="28"/>
                <w:lang w:val="kk-KZ"/>
              </w:rPr>
              <w:t>2</w:t>
            </w:r>
          </w:p>
        </w:tc>
      </w:tr>
      <w:tr w:rsidR="00473A82" w:rsidRPr="0019308C" w14:paraId="4F0DB79A" w14:textId="77777777" w:rsidTr="00F02AF2">
        <w:trPr>
          <w:trHeight w:val="481"/>
        </w:trPr>
        <w:tc>
          <w:tcPr>
            <w:tcW w:w="4647" w:type="pct"/>
          </w:tcPr>
          <w:p w14:paraId="2BECCDD7" w14:textId="4E73502A" w:rsidR="00473A82" w:rsidRPr="0019308C" w:rsidRDefault="00473A82" w:rsidP="007635C4">
            <w:pPr>
              <w:widowControl w:val="0"/>
              <w:tabs>
                <w:tab w:val="right" w:leader="dot" w:pos="9106"/>
              </w:tabs>
              <w:spacing w:after="0" w:line="240" w:lineRule="auto"/>
              <w:jc w:val="both"/>
              <w:rPr>
                <w:rFonts w:ascii="Times New Roman" w:hAnsi="Times New Roman"/>
                <w:sz w:val="28"/>
                <w:szCs w:val="28"/>
              </w:rPr>
            </w:pPr>
            <w:r w:rsidRPr="0019308C">
              <w:rPr>
                <w:rFonts w:ascii="Times New Roman" w:hAnsi="Times New Roman"/>
                <w:sz w:val="28"/>
                <w:szCs w:val="28"/>
                <w:lang w:val="kk-KZ"/>
              </w:rPr>
              <w:t xml:space="preserve">2.3 Анализ восприятия налоговой политики в Казахстане: </w:t>
            </w:r>
            <w:r w:rsidR="007635C4">
              <w:rPr>
                <w:rFonts w:ascii="Times New Roman" w:hAnsi="Times New Roman"/>
                <w:sz w:val="28"/>
                <w:szCs w:val="28"/>
                <w:lang w:val="kk-KZ"/>
              </w:rPr>
              <w:t>в контексте надлежащего государтственного управления</w:t>
            </w:r>
            <w:r w:rsidRPr="0019308C">
              <w:rPr>
                <w:rFonts w:ascii="Times New Roman" w:hAnsi="Times New Roman"/>
                <w:sz w:val="28"/>
                <w:szCs w:val="28"/>
                <w:lang w:val="kk-KZ"/>
              </w:rPr>
              <w:t>.......................................</w:t>
            </w:r>
            <w:r>
              <w:rPr>
                <w:rFonts w:ascii="Times New Roman" w:hAnsi="Times New Roman"/>
                <w:sz w:val="28"/>
                <w:szCs w:val="28"/>
                <w:lang w:val="kk-KZ"/>
              </w:rPr>
              <w:t>........</w:t>
            </w:r>
          </w:p>
        </w:tc>
        <w:tc>
          <w:tcPr>
            <w:tcW w:w="353" w:type="pct"/>
          </w:tcPr>
          <w:p w14:paraId="36A18D31" w14:textId="77777777" w:rsidR="00473A82" w:rsidRPr="0019308C" w:rsidRDefault="00473A82" w:rsidP="00F02AF2">
            <w:pPr>
              <w:widowControl w:val="0"/>
              <w:spacing w:after="0" w:line="240" w:lineRule="auto"/>
              <w:ind w:hanging="114"/>
              <w:jc w:val="center"/>
              <w:rPr>
                <w:rFonts w:ascii="Times New Roman" w:hAnsi="Times New Roman"/>
                <w:sz w:val="28"/>
                <w:szCs w:val="28"/>
              </w:rPr>
            </w:pPr>
          </w:p>
          <w:p w14:paraId="6EB273B4" w14:textId="77777777" w:rsidR="00473A82" w:rsidRPr="0019308C" w:rsidRDefault="00473A82" w:rsidP="00F02AF2">
            <w:pPr>
              <w:widowControl w:val="0"/>
              <w:spacing w:after="0" w:line="240" w:lineRule="auto"/>
              <w:ind w:hanging="114"/>
              <w:jc w:val="center"/>
              <w:rPr>
                <w:rFonts w:ascii="Times New Roman" w:hAnsi="Times New Roman"/>
                <w:sz w:val="28"/>
                <w:szCs w:val="28"/>
              </w:rPr>
            </w:pPr>
            <w:r w:rsidRPr="0019308C">
              <w:rPr>
                <w:rFonts w:ascii="Times New Roman" w:hAnsi="Times New Roman"/>
                <w:sz w:val="28"/>
                <w:szCs w:val="28"/>
              </w:rPr>
              <w:t>103</w:t>
            </w:r>
          </w:p>
        </w:tc>
      </w:tr>
      <w:tr w:rsidR="00473A82" w:rsidRPr="0019308C" w14:paraId="39F30EB7" w14:textId="77777777" w:rsidTr="00F02AF2">
        <w:trPr>
          <w:trHeight w:val="190"/>
        </w:trPr>
        <w:tc>
          <w:tcPr>
            <w:tcW w:w="4647" w:type="pct"/>
          </w:tcPr>
          <w:p w14:paraId="5C49687C" w14:textId="77777777" w:rsidR="00473A82" w:rsidRPr="0019308C"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lang w:val="kk-KZ"/>
              </w:rPr>
              <w:t>3 СОВЕРШЕНСТВОВАНИЕ РАЗРАБОТКИ И РЕАЛИЗАЦИИ НАЛОГОВОЙ ПОЛИТИКИ В РЕСПУБЛИКЕ КАЗАХСТАН</w:t>
            </w:r>
            <w:r>
              <w:rPr>
                <w:rFonts w:ascii="Times New Roman" w:hAnsi="Times New Roman"/>
                <w:bCs/>
                <w:sz w:val="28"/>
                <w:szCs w:val="28"/>
                <w:lang w:val="kk-KZ"/>
              </w:rPr>
              <w:t>..............</w:t>
            </w:r>
          </w:p>
        </w:tc>
        <w:tc>
          <w:tcPr>
            <w:tcW w:w="353" w:type="pct"/>
          </w:tcPr>
          <w:p w14:paraId="073A3936" w14:textId="77777777" w:rsidR="00473A82" w:rsidRPr="0019308C" w:rsidRDefault="00473A82" w:rsidP="00F02AF2">
            <w:pPr>
              <w:widowControl w:val="0"/>
              <w:spacing w:after="0" w:line="240" w:lineRule="auto"/>
              <w:ind w:hanging="114"/>
              <w:rPr>
                <w:rFonts w:ascii="Times New Roman" w:hAnsi="Times New Roman"/>
                <w:sz w:val="28"/>
                <w:szCs w:val="28"/>
              </w:rPr>
            </w:pPr>
          </w:p>
          <w:p w14:paraId="5FB19020" w14:textId="77777777" w:rsidR="00473A82" w:rsidRPr="0019308C" w:rsidRDefault="00473A82" w:rsidP="00F02AF2">
            <w:pPr>
              <w:widowControl w:val="0"/>
              <w:spacing w:after="0" w:line="240" w:lineRule="auto"/>
              <w:ind w:hanging="114"/>
              <w:jc w:val="center"/>
              <w:rPr>
                <w:rFonts w:ascii="Times New Roman" w:hAnsi="Times New Roman"/>
                <w:sz w:val="28"/>
                <w:szCs w:val="28"/>
              </w:rPr>
            </w:pPr>
            <w:r w:rsidRPr="0019308C">
              <w:rPr>
                <w:rFonts w:ascii="Times New Roman" w:hAnsi="Times New Roman"/>
                <w:sz w:val="28"/>
                <w:szCs w:val="28"/>
              </w:rPr>
              <w:t>12</w:t>
            </w:r>
            <w:r>
              <w:rPr>
                <w:rFonts w:ascii="Times New Roman" w:hAnsi="Times New Roman"/>
                <w:sz w:val="28"/>
                <w:szCs w:val="28"/>
              </w:rPr>
              <w:t>1</w:t>
            </w:r>
          </w:p>
        </w:tc>
      </w:tr>
      <w:tr w:rsidR="00473A82" w:rsidRPr="0019308C" w14:paraId="7C8D1933" w14:textId="77777777" w:rsidTr="00F02AF2">
        <w:trPr>
          <w:trHeight w:val="99"/>
        </w:trPr>
        <w:tc>
          <w:tcPr>
            <w:tcW w:w="4647" w:type="pct"/>
          </w:tcPr>
          <w:p w14:paraId="3C885C52" w14:textId="02580282" w:rsidR="00473A82" w:rsidRPr="001C68F2" w:rsidRDefault="00473A82" w:rsidP="00B1245E">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3.1 </w:t>
            </w:r>
            <w:r w:rsidR="00B1245E">
              <w:rPr>
                <w:rFonts w:ascii="Times New Roman" w:hAnsi="Times New Roman"/>
                <w:sz w:val="28"/>
                <w:szCs w:val="28"/>
              </w:rPr>
              <w:t>Адаптация</w:t>
            </w:r>
            <w:r w:rsidRPr="0019308C">
              <w:rPr>
                <w:rFonts w:ascii="Times New Roman" w:hAnsi="Times New Roman"/>
                <w:sz w:val="28"/>
                <w:szCs w:val="28"/>
              </w:rPr>
              <w:t xml:space="preserve"> международных стандартов </w:t>
            </w:r>
            <w:r w:rsidR="00B1245E">
              <w:rPr>
                <w:rFonts w:ascii="Times New Roman" w:hAnsi="Times New Roman"/>
                <w:sz w:val="28"/>
                <w:szCs w:val="28"/>
              </w:rPr>
              <w:t xml:space="preserve">как механизм институционализации надлежащей </w:t>
            </w:r>
            <w:r w:rsidRPr="0019308C">
              <w:rPr>
                <w:rFonts w:ascii="Times New Roman" w:hAnsi="Times New Roman"/>
                <w:sz w:val="28"/>
                <w:szCs w:val="28"/>
              </w:rPr>
              <w:t xml:space="preserve">налоговой политики </w:t>
            </w:r>
            <w:r w:rsidR="00B1245E">
              <w:rPr>
                <w:rFonts w:ascii="Times New Roman" w:hAnsi="Times New Roman"/>
                <w:sz w:val="28"/>
                <w:szCs w:val="28"/>
              </w:rPr>
              <w:t>..</w:t>
            </w:r>
            <w:r>
              <w:rPr>
                <w:rFonts w:ascii="Times New Roman" w:hAnsi="Times New Roman"/>
                <w:sz w:val="28"/>
                <w:szCs w:val="28"/>
                <w:lang w:val="kk-KZ"/>
              </w:rPr>
              <w:t>..........................</w:t>
            </w:r>
          </w:p>
        </w:tc>
        <w:tc>
          <w:tcPr>
            <w:tcW w:w="353" w:type="pct"/>
          </w:tcPr>
          <w:p w14:paraId="564A8776" w14:textId="77777777" w:rsidR="00473A82" w:rsidRPr="0019308C" w:rsidRDefault="00473A82" w:rsidP="00F02AF2">
            <w:pPr>
              <w:widowControl w:val="0"/>
              <w:spacing w:after="0" w:line="240" w:lineRule="auto"/>
              <w:ind w:hanging="114"/>
              <w:jc w:val="center"/>
              <w:rPr>
                <w:rFonts w:ascii="Times New Roman" w:hAnsi="Times New Roman"/>
                <w:sz w:val="28"/>
                <w:szCs w:val="28"/>
              </w:rPr>
            </w:pPr>
          </w:p>
          <w:p w14:paraId="043B9343" w14:textId="77777777" w:rsidR="00473A82" w:rsidRPr="0019308C" w:rsidRDefault="00473A82" w:rsidP="00F02AF2">
            <w:pPr>
              <w:widowControl w:val="0"/>
              <w:spacing w:after="0" w:line="240" w:lineRule="auto"/>
              <w:ind w:hanging="114"/>
              <w:jc w:val="center"/>
              <w:rPr>
                <w:rFonts w:ascii="Times New Roman" w:hAnsi="Times New Roman"/>
                <w:sz w:val="28"/>
                <w:szCs w:val="28"/>
              </w:rPr>
            </w:pPr>
            <w:r w:rsidRPr="0019308C">
              <w:rPr>
                <w:rFonts w:ascii="Times New Roman" w:hAnsi="Times New Roman"/>
                <w:sz w:val="28"/>
                <w:szCs w:val="28"/>
              </w:rPr>
              <w:t>12</w:t>
            </w:r>
            <w:r>
              <w:rPr>
                <w:rFonts w:ascii="Times New Roman" w:hAnsi="Times New Roman"/>
                <w:sz w:val="28"/>
                <w:szCs w:val="28"/>
              </w:rPr>
              <w:t>1</w:t>
            </w:r>
          </w:p>
        </w:tc>
      </w:tr>
      <w:tr w:rsidR="00473A82" w:rsidRPr="0019308C" w14:paraId="1EE37807" w14:textId="77777777" w:rsidTr="00F02AF2">
        <w:trPr>
          <w:trHeight w:val="77"/>
        </w:trPr>
        <w:tc>
          <w:tcPr>
            <w:tcW w:w="4647" w:type="pct"/>
          </w:tcPr>
          <w:p w14:paraId="4C0CABA5" w14:textId="77777777" w:rsidR="00473A82" w:rsidRPr="001C68F2"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3.2 </w:t>
            </w:r>
            <w:r w:rsidRPr="0019308C">
              <w:rPr>
                <w:rFonts w:ascii="Times New Roman" w:hAnsi="Times New Roman"/>
                <w:sz w:val="28"/>
                <w:szCs w:val="28"/>
              </w:rPr>
              <w:t>Институциональные условия разработки и реализации надлежащей налоговой политики в Казахстане</w:t>
            </w:r>
            <w:r>
              <w:rPr>
                <w:rFonts w:ascii="Times New Roman" w:hAnsi="Times New Roman"/>
                <w:sz w:val="28"/>
                <w:szCs w:val="28"/>
                <w:lang w:val="kk-KZ"/>
              </w:rPr>
              <w:t>...................................................................</w:t>
            </w:r>
          </w:p>
        </w:tc>
        <w:tc>
          <w:tcPr>
            <w:tcW w:w="353" w:type="pct"/>
          </w:tcPr>
          <w:p w14:paraId="1D21A4FF" w14:textId="77777777" w:rsidR="00473A82" w:rsidRPr="0019308C" w:rsidRDefault="00473A82" w:rsidP="00F02AF2">
            <w:pPr>
              <w:widowControl w:val="0"/>
              <w:spacing w:after="0" w:line="240" w:lineRule="auto"/>
              <w:ind w:hanging="114"/>
              <w:jc w:val="center"/>
              <w:rPr>
                <w:rFonts w:ascii="Times New Roman" w:hAnsi="Times New Roman"/>
                <w:sz w:val="28"/>
                <w:szCs w:val="28"/>
              </w:rPr>
            </w:pPr>
          </w:p>
          <w:p w14:paraId="2EC38C20" w14:textId="77777777" w:rsidR="00473A82" w:rsidRPr="0019308C" w:rsidRDefault="00473A82" w:rsidP="00F02AF2">
            <w:pPr>
              <w:widowControl w:val="0"/>
              <w:spacing w:after="0" w:line="240" w:lineRule="auto"/>
              <w:ind w:hanging="114"/>
              <w:jc w:val="center"/>
              <w:rPr>
                <w:rFonts w:ascii="Times New Roman" w:hAnsi="Times New Roman"/>
                <w:sz w:val="28"/>
                <w:szCs w:val="28"/>
              </w:rPr>
            </w:pPr>
            <w:r w:rsidRPr="0019308C">
              <w:rPr>
                <w:rFonts w:ascii="Times New Roman" w:hAnsi="Times New Roman"/>
                <w:sz w:val="28"/>
                <w:szCs w:val="28"/>
              </w:rPr>
              <w:t>13</w:t>
            </w:r>
            <w:r>
              <w:rPr>
                <w:rFonts w:ascii="Times New Roman" w:hAnsi="Times New Roman"/>
                <w:sz w:val="28"/>
                <w:szCs w:val="28"/>
              </w:rPr>
              <w:t>5</w:t>
            </w:r>
          </w:p>
        </w:tc>
      </w:tr>
      <w:tr w:rsidR="00473A82" w:rsidRPr="0019308C" w14:paraId="57494160" w14:textId="77777777" w:rsidTr="00F02AF2">
        <w:trPr>
          <w:trHeight w:val="77"/>
        </w:trPr>
        <w:tc>
          <w:tcPr>
            <w:tcW w:w="4647" w:type="pct"/>
          </w:tcPr>
          <w:p w14:paraId="17805433" w14:textId="58D070D9" w:rsidR="00473A82" w:rsidRPr="001C68F2" w:rsidRDefault="00473A82" w:rsidP="00A149EB">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sz w:val="28"/>
                <w:szCs w:val="28"/>
                <w:lang w:val="kk-KZ"/>
              </w:rPr>
              <w:t xml:space="preserve">3.3 </w:t>
            </w:r>
            <w:r w:rsidRPr="0019308C">
              <w:rPr>
                <w:rFonts w:ascii="Times New Roman" w:hAnsi="Times New Roman"/>
                <w:sz w:val="28"/>
                <w:szCs w:val="28"/>
              </w:rPr>
              <w:t xml:space="preserve">Направления модернизации налоговой политики </w:t>
            </w:r>
            <w:r w:rsidR="00A149EB">
              <w:rPr>
                <w:rFonts w:ascii="Times New Roman" w:hAnsi="Times New Roman"/>
                <w:sz w:val="28"/>
                <w:szCs w:val="28"/>
              </w:rPr>
              <w:t>н</w:t>
            </w:r>
            <w:r w:rsidR="00D2713F">
              <w:rPr>
                <w:rFonts w:ascii="Times New Roman" w:hAnsi="Times New Roman"/>
                <w:sz w:val="28"/>
                <w:szCs w:val="28"/>
              </w:rPr>
              <w:t>а основе принципов надлежащ</w:t>
            </w:r>
            <w:r w:rsidR="00A149EB">
              <w:rPr>
                <w:rFonts w:ascii="Times New Roman" w:hAnsi="Times New Roman"/>
                <w:sz w:val="28"/>
                <w:szCs w:val="28"/>
              </w:rPr>
              <w:t>его государственного управления………….</w:t>
            </w:r>
            <w:r>
              <w:rPr>
                <w:rFonts w:ascii="Times New Roman" w:hAnsi="Times New Roman"/>
                <w:sz w:val="28"/>
                <w:szCs w:val="28"/>
                <w:lang w:val="kk-KZ"/>
              </w:rPr>
              <w:t>.............</w:t>
            </w:r>
          </w:p>
        </w:tc>
        <w:tc>
          <w:tcPr>
            <w:tcW w:w="353" w:type="pct"/>
          </w:tcPr>
          <w:p w14:paraId="368A00AE" w14:textId="77777777" w:rsidR="00A149EB" w:rsidRDefault="00A149EB" w:rsidP="00F02AF2">
            <w:pPr>
              <w:widowControl w:val="0"/>
              <w:spacing w:after="0" w:line="240" w:lineRule="auto"/>
              <w:ind w:hanging="114"/>
              <w:jc w:val="center"/>
              <w:rPr>
                <w:rFonts w:ascii="Times New Roman" w:hAnsi="Times New Roman"/>
                <w:sz w:val="28"/>
                <w:szCs w:val="28"/>
              </w:rPr>
            </w:pPr>
          </w:p>
          <w:p w14:paraId="312AF016" w14:textId="1ED39864" w:rsidR="00473A82" w:rsidRPr="002E0399" w:rsidRDefault="00473A82" w:rsidP="00F02AF2">
            <w:pPr>
              <w:widowControl w:val="0"/>
              <w:spacing w:after="0" w:line="240" w:lineRule="auto"/>
              <w:ind w:hanging="114"/>
              <w:jc w:val="center"/>
              <w:rPr>
                <w:rFonts w:ascii="Times New Roman" w:hAnsi="Times New Roman"/>
                <w:sz w:val="28"/>
                <w:szCs w:val="28"/>
                <w:lang w:val="kk-KZ"/>
              </w:rPr>
            </w:pPr>
            <w:r w:rsidRPr="0019308C">
              <w:rPr>
                <w:rFonts w:ascii="Times New Roman" w:hAnsi="Times New Roman"/>
                <w:sz w:val="28"/>
                <w:szCs w:val="28"/>
              </w:rPr>
              <w:t>14</w:t>
            </w:r>
            <w:r>
              <w:rPr>
                <w:rFonts w:ascii="Times New Roman" w:hAnsi="Times New Roman"/>
                <w:sz w:val="28"/>
                <w:szCs w:val="28"/>
                <w:lang w:val="kk-KZ"/>
              </w:rPr>
              <w:t>5</w:t>
            </w:r>
          </w:p>
        </w:tc>
      </w:tr>
      <w:tr w:rsidR="00473A82" w:rsidRPr="0019308C" w14:paraId="0BD7C969" w14:textId="77777777" w:rsidTr="00F02AF2">
        <w:trPr>
          <w:trHeight w:val="77"/>
        </w:trPr>
        <w:tc>
          <w:tcPr>
            <w:tcW w:w="4647" w:type="pct"/>
          </w:tcPr>
          <w:p w14:paraId="305DE15C" w14:textId="77777777" w:rsidR="00473A82" w:rsidRPr="001C68F2" w:rsidRDefault="00473A82" w:rsidP="00F02AF2">
            <w:pPr>
              <w:widowControl w:val="0"/>
              <w:tabs>
                <w:tab w:val="right" w:leader="dot" w:pos="8467"/>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ЗАКЛЮЧЕНИЕ</w:t>
            </w:r>
            <w:r>
              <w:rPr>
                <w:rFonts w:ascii="Times New Roman" w:hAnsi="Times New Roman"/>
                <w:sz w:val="28"/>
                <w:szCs w:val="28"/>
                <w:lang w:val="kk-KZ"/>
              </w:rPr>
              <w:t>...............................................................................................</w:t>
            </w:r>
          </w:p>
        </w:tc>
        <w:tc>
          <w:tcPr>
            <w:tcW w:w="353" w:type="pct"/>
          </w:tcPr>
          <w:p w14:paraId="1C9B45F7" w14:textId="77777777" w:rsidR="00473A82" w:rsidRPr="0019308C" w:rsidRDefault="00473A82" w:rsidP="00F02AF2">
            <w:pPr>
              <w:widowControl w:val="0"/>
              <w:spacing w:after="0" w:line="240" w:lineRule="auto"/>
              <w:ind w:hanging="114"/>
              <w:jc w:val="center"/>
              <w:rPr>
                <w:rFonts w:ascii="Times New Roman" w:hAnsi="Times New Roman"/>
                <w:sz w:val="28"/>
                <w:szCs w:val="28"/>
              </w:rPr>
            </w:pPr>
            <w:r>
              <w:rPr>
                <w:rFonts w:ascii="Times New Roman" w:hAnsi="Times New Roman"/>
                <w:sz w:val="28"/>
                <w:szCs w:val="28"/>
              </w:rPr>
              <w:t>159</w:t>
            </w:r>
          </w:p>
        </w:tc>
      </w:tr>
      <w:tr w:rsidR="00473A82" w:rsidRPr="0019308C" w14:paraId="5A418FF4" w14:textId="77777777" w:rsidTr="00F02AF2">
        <w:trPr>
          <w:trHeight w:val="87"/>
        </w:trPr>
        <w:tc>
          <w:tcPr>
            <w:tcW w:w="4647" w:type="pct"/>
          </w:tcPr>
          <w:p w14:paraId="705668DB"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СПИСОК ИСПОЛЬЗОВАННЫХ ИСТОЧНИКОВ</w:t>
            </w:r>
            <w:r>
              <w:rPr>
                <w:rFonts w:ascii="Times New Roman" w:hAnsi="Times New Roman"/>
                <w:bCs/>
                <w:sz w:val="28"/>
                <w:szCs w:val="28"/>
                <w:lang w:val="kk-KZ"/>
              </w:rPr>
              <w:t>..................................</w:t>
            </w:r>
          </w:p>
        </w:tc>
        <w:tc>
          <w:tcPr>
            <w:tcW w:w="353" w:type="pct"/>
          </w:tcPr>
          <w:p w14:paraId="3E017DBD" w14:textId="05F17E28" w:rsidR="00473A82" w:rsidRPr="0019308C" w:rsidRDefault="00473A82" w:rsidP="003B7123">
            <w:pPr>
              <w:widowControl w:val="0"/>
              <w:spacing w:after="0" w:line="240" w:lineRule="auto"/>
              <w:ind w:hanging="114"/>
              <w:jc w:val="center"/>
              <w:rPr>
                <w:rFonts w:ascii="Times New Roman" w:hAnsi="Times New Roman"/>
                <w:sz w:val="28"/>
                <w:szCs w:val="28"/>
              </w:rPr>
            </w:pPr>
            <w:r>
              <w:rPr>
                <w:rFonts w:ascii="Times New Roman" w:hAnsi="Times New Roman"/>
                <w:sz w:val="28"/>
                <w:szCs w:val="28"/>
              </w:rPr>
              <w:t>16</w:t>
            </w:r>
            <w:r w:rsidR="003B7123">
              <w:rPr>
                <w:rFonts w:ascii="Times New Roman" w:hAnsi="Times New Roman"/>
                <w:sz w:val="28"/>
                <w:szCs w:val="28"/>
              </w:rPr>
              <w:t>2</w:t>
            </w:r>
          </w:p>
        </w:tc>
      </w:tr>
      <w:tr w:rsidR="00473A82" w:rsidRPr="0019308C" w14:paraId="1AB1F819" w14:textId="77777777" w:rsidTr="00F02AF2">
        <w:trPr>
          <w:trHeight w:val="87"/>
        </w:trPr>
        <w:tc>
          <w:tcPr>
            <w:tcW w:w="4647" w:type="pct"/>
          </w:tcPr>
          <w:p w14:paraId="203C6ABF" w14:textId="77777777" w:rsidR="00473A82" w:rsidRPr="001C68F2" w:rsidRDefault="00473A82" w:rsidP="00F02AF2">
            <w:pPr>
              <w:widowControl w:val="0"/>
              <w:tabs>
                <w:tab w:val="right" w:leader="dot" w:pos="9106"/>
              </w:tabs>
              <w:spacing w:after="0" w:line="240" w:lineRule="auto"/>
              <w:rPr>
                <w:rFonts w:ascii="Times New Roman" w:hAnsi="Times New Roman"/>
                <w:sz w:val="28"/>
                <w:szCs w:val="28"/>
                <w:lang w:val="kk-KZ"/>
              </w:rPr>
            </w:pPr>
            <w:r w:rsidRPr="0019308C">
              <w:rPr>
                <w:rFonts w:ascii="Times New Roman" w:hAnsi="Times New Roman"/>
                <w:b/>
                <w:sz w:val="28"/>
                <w:szCs w:val="28"/>
              </w:rPr>
              <w:t>ПРИЛОЖЕНИЕ А</w:t>
            </w:r>
            <w:r w:rsidRPr="0019308C">
              <w:rPr>
                <w:rFonts w:ascii="Times New Roman" w:hAnsi="Times New Roman"/>
                <w:sz w:val="28"/>
                <w:szCs w:val="28"/>
              </w:rPr>
              <w:t xml:space="preserve"> - Акт</w:t>
            </w:r>
            <w:r>
              <w:rPr>
                <w:rFonts w:ascii="Times New Roman" w:hAnsi="Times New Roman"/>
                <w:sz w:val="28"/>
                <w:szCs w:val="28"/>
                <w:lang w:val="kk-KZ"/>
              </w:rPr>
              <w:t>ы</w:t>
            </w:r>
            <w:r w:rsidRPr="0019308C">
              <w:rPr>
                <w:rFonts w:ascii="Times New Roman" w:hAnsi="Times New Roman"/>
                <w:sz w:val="28"/>
                <w:szCs w:val="28"/>
              </w:rPr>
              <w:t xml:space="preserve"> внедрения </w:t>
            </w:r>
            <w:r>
              <w:rPr>
                <w:rFonts w:ascii="Times New Roman" w:hAnsi="Times New Roman"/>
                <w:sz w:val="28"/>
                <w:szCs w:val="28"/>
                <w:lang w:val="kk-KZ"/>
              </w:rPr>
              <w:t>..........................................................</w:t>
            </w:r>
          </w:p>
        </w:tc>
        <w:tc>
          <w:tcPr>
            <w:tcW w:w="353" w:type="pct"/>
          </w:tcPr>
          <w:p w14:paraId="48D7D277" w14:textId="0D437381" w:rsidR="00473A82" w:rsidRPr="0019308C" w:rsidRDefault="00473A82" w:rsidP="003B7123">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17</w:t>
            </w:r>
            <w:r w:rsidR="003B7123">
              <w:rPr>
                <w:rFonts w:ascii="Times New Roman" w:hAnsi="Times New Roman"/>
                <w:sz w:val="28"/>
                <w:szCs w:val="28"/>
              </w:rPr>
              <w:t>7</w:t>
            </w:r>
          </w:p>
        </w:tc>
      </w:tr>
      <w:tr w:rsidR="00473A82" w:rsidRPr="0019308C" w14:paraId="0BEBF49A" w14:textId="77777777" w:rsidTr="00F02AF2">
        <w:trPr>
          <w:trHeight w:val="481"/>
        </w:trPr>
        <w:tc>
          <w:tcPr>
            <w:tcW w:w="4647" w:type="pct"/>
          </w:tcPr>
          <w:p w14:paraId="38879AE5" w14:textId="77777777" w:rsidR="00473A82" w:rsidRPr="001C68F2"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Б</w:t>
            </w:r>
            <w:r w:rsidRPr="0019308C">
              <w:rPr>
                <w:rFonts w:ascii="Times New Roman" w:hAnsi="Times New Roman"/>
                <w:sz w:val="28"/>
                <w:szCs w:val="28"/>
              </w:rPr>
              <w:t xml:space="preserve"> </w:t>
            </w:r>
            <w:r>
              <w:rPr>
                <w:rFonts w:ascii="Times New Roman" w:hAnsi="Times New Roman"/>
                <w:sz w:val="28"/>
                <w:szCs w:val="28"/>
              </w:rPr>
              <w:t>-</w:t>
            </w:r>
            <w:r w:rsidRPr="0019308C">
              <w:rPr>
                <w:rFonts w:ascii="Times New Roman" w:hAnsi="Times New Roman"/>
                <w:sz w:val="28"/>
                <w:szCs w:val="28"/>
              </w:rPr>
              <w:t xml:space="preserve"> Международные документы по регулированию н</w:t>
            </w:r>
            <w:r>
              <w:rPr>
                <w:rFonts w:ascii="Times New Roman" w:hAnsi="Times New Roman"/>
                <w:sz w:val="28"/>
                <w:szCs w:val="28"/>
              </w:rPr>
              <w:t>алоговых отношений</w:t>
            </w:r>
            <w:r>
              <w:rPr>
                <w:rFonts w:ascii="Times New Roman" w:hAnsi="Times New Roman"/>
                <w:sz w:val="28"/>
                <w:szCs w:val="28"/>
                <w:lang w:val="kk-KZ"/>
              </w:rPr>
              <w:t>......................................................................................</w:t>
            </w:r>
          </w:p>
        </w:tc>
        <w:tc>
          <w:tcPr>
            <w:tcW w:w="353" w:type="pct"/>
          </w:tcPr>
          <w:p w14:paraId="454E056E" w14:textId="77777777" w:rsidR="00473A82" w:rsidRPr="0019308C" w:rsidRDefault="00473A82" w:rsidP="00F02AF2">
            <w:pPr>
              <w:widowControl w:val="0"/>
              <w:spacing w:after="0" w:line="240" w:lineRule="auto"/>
              <w:jc w:val="center"/>
              <w:rPr>
                <w:rFonts w:ascii="Times New Roman" w:hAnsi="Times New Roman"/>
                <w:sz w:val="28"/>
                <w:szCs w:val="28"/>
              </w:rPr>
            </w:pPr>
          </w:p>
          <w:p w14:paraId="5D331650" w14:textId="3A291CB9" w:rsidR="00473A82" w:rsidRPr="0019308C" w:rsidRDefault="00473A82" w:rsidP="003B7123">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17</w:t>
            </w:r>
            <w:r w:rsidR="003B7123">
              <w:rPr>
                <w:rFonts w:ascii="Times New Roman" w:hAnsi="Times New Roman"/>
                <w:sz w:val="28"/>
                <w:szCs w:val="28"/>
              </w:rPr>
              <w:t>9</w:t>
            </w:r>
          </w:p>
        </w:tc>
      </w:tr>
      <w:tr w:rsidR="00473A82" w:rsidRPr="0019308C" w14:paraId="119A61E3" w14:textId="77777777" w:rsidTr="00F02AF2">
        <w:trPr>
          <w:trHeight w:val="87"/>
        </w:trPr>
        <w:tc>
          <w:tcPr>
            <w:tcW w:w="4647" w:type="pct"/>
          </w:tcPr>
          <w:p w14:paraId="76135CE2"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В</w:t>
            </w:r>
            <w:r w:rsidRPr="0019308C">
              <w:rPr>
                <w:rFonts w:ascii="Times New Roman" w:hAnsi="Times New Roman"/>
                <w:b/>
                <w:sz w:val="28"/>
                <w:szCs w:val="28"/>
              </w:rPr>
              <w:t xml:space="preserve"> </w:t>
            </w:r>
            <w:r>
              <w:rPr>
                <w:rFonts w:ascii="Times New Roman" w:hAnsi="Times New Roman"/>
                <w:b/>
                <w:sz w:val="28"/>
                <w:szCs w:val="28"/>
              </w:rPr>
              <w:t>-</w:t>
            </w:r>
            <w:r w:rsidRPr="0019308C">
              <w:rPr>
                <w:rFonts w:ascii="Times New Roman" w:hAnsi="Times New Roman"/>
                <w:b/>
                <w:sz w:val="28"/>
                <w:szCs w:val="28"/>
              </w:rPr>
              <w:t xml:space="preserve"> </w:t>
            </w:r>
            <w:r w:rsidRPr="0019308C">
              <w:rPr>
                <w:rFonts w:ascii="Times New Roman" w:hAnsi="Times New Roman"/>
                <w:sz w:val="28"/>
                <w:szCs w:val="28"/>
              </w:rPr>
              <w:t>Методология проведения экспертного интервью</w:t>
            </w:r>
            <w:r>
              <w:rPr>
                <w:rFonts w:ascii="Times New Roman" w:hAnsi="Times New Roman"/>
                <w:sz w:val="28"/>
                <w:szCs w:val="28"/>
                <w:lang w:val="kk-KZ"/>
              </w:rPr>
              <w:t>.....</w:t>
            </w:r>
          </w:p>
        </w:tc>
        <w:tc>
          <w:tcPr>
            <w:tcW w:w="353" w:type="pct"/>
          </w:tcPr>
          <w:p w14:paraId="5FDF38FE" w14:textId="7C36D624" w:rsidR="00473A82" w:rsidRPr="0019308C" w:rsidRDefault="00473A82" w:rsidP="003B7123">
            <w:pPr>
              <w:widowControl w:val="0"/>
              <w:spacing w:after="0" w:line="240" w:lineRule="auto"/>
              <w:jc w:val="center"/>
              <w:rPr>
                <w:rFonts w:ascii="Times New Roman" w:hAnsi="Times New Roman"/>
                <w:sz w:val="28"/>
                <w:szCs w:val="28"/>
              </w:rPr>
            </w:pPr>
            <w:r>
              <w:rPr>
                <w:rFonts w:ascii="Times New Roman" w:hAnsi="Times New Roman"/>
                <w:sz w:val="28"/>
                <w:szCs w:val="28"/>
              </w:rPr>
              <w:t>18</w:t>
            </w:r>
            <w:r w:rsidR="003B7123">
              <w:rPr>
                <w:rFonts w:ascii="Times New Roman" w:hAnsi="Times New Roman"/>
                <w:sz w:val="28"/>
                <w:szCs w:val="28"/>
              </w:rPr>
              <w:t>2</w:t>
            </w:r>
          </w:p>
        </w:tc>
      </w:tr>
      <w:tr w:rsidR="00473A82" w:rsidRPr="0019308C" w14:paraId="02230425" w14:textId="77777777" w:rsidTr="00F02AF2">
        <w:trPr>
          <w:trHeight w:val="77"/>
        </w:trPr>
        <w:tc>
          <w:tcPr>
            <w:tcW w:w="4647" w:type="pct"/>
          </w:tcPr>
          <w:p w14:paraId="6AA9ED5F"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Г</w:t>
            </w:r>
            <w:r w:rsidRPr="0019308C">
              <w:rPr>
                <w:rFonts w:ascii="Times New Roman" w:hAnsi="Times New Roman"/>
                <w:sz w:val="28"/>
                <w:szCs w:val="28"/>
              </w:rPr>
              <w:t xml:space="preserve"> - Квотная выборка для социологического опроса</w:t>
            </w:r>
            <w:r>
              <w:rPr>
                <w:rFonts w:ascii="Times New Roman" w:hAnsi="Times New Roman"/>
                <w:sz w:val="28"/>
                <w:szCs w:val="28"/>
                <w:lang w:val="kk-KZ"/>
              </w:rPr>
              <w:t>.......</w:t>
            </w:r>
          </w:p>
        </w:tc>
        <w:tc>
          <w:tcPr>
            <w:tcW w:w="353" w:type="pct"/>
          </w:tcPr>
          <w:p w14:paraId="1404404A" w14:textId="23F980ED" w:rsidR="00473A82" w:rsidRPr="0019308C" w:rsidRDefault="00473A82" w:rsidP="003B7123">
            <w:pPr>
              <w:widowControl w:val="0"/>
              <w:spacing w:after="0" w:line="240" w:lineRule="auto"/>
              <w:jc w:val="center"/>
              <w:rPr>
                <w:rFonts w:ascii="Times New Roman" w:hAnsi="Times New Roman"/>
                <w:sz w:val="28"/>
                <w:szCs w:val="28"/>
              </w:rPr>
            </w:pPr>
            <w:r>
              <w:rPr>
                <w:rFonts w:ascii="Times New Roman" w:hAnsi="Times New Roman"/>
                <w:sz w:val="28"/>
                <w:szCs w:val="28"/>
              </w:rPr>
              <w:t>18</w:t>
            </w:r>
            <w:r w:rsidR="003B7123">
              <w:rPr>
                <w:rFonts w:ascii="Times New Roman" w:hAnsi="Times New Roman"/>
                <w:sz w:val="28"/>
                <w:szCs w:val="28"/>
              </w:rPr>
              <w:t>4</w:t>
            </w:r>
          </w:p>
        </w:tc>
      </w:tr>
      <w:tr w:rsidR="00473A82" w:rsidRPr="0019308C" w14:paraId="090A6593" w14:textId="77777777" w:rsidTr="00F02AF2">
        <w:trPr>
          <w:trHeight w:val="77"/>
        </w:trPr>
        <w:tc>
          <w:tcPr>
            <w:tcW w:w="4647" w:type="pct"/>
          </w:tcPr>
          <w:p w14:paraId="1462A7D5"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Д</w:t>
            </w:r>
            <w:r w:rsidRPr="0019308C">
              <w:rPr>
                <w:rFonts w:ascii="Times New Roman" w:hAnsi="Times New Roman"/>
                <w:sz w:val="28"/>
                <w:szCs w:val="28"/>
              </w:rPr>
              <w:t xml:space="preserve"> </w:t>
            </w:r>
            <w:r>
              <w:rPr>
                <w:rFonts w:ascii="Times New Roman" w:hAnsi="Times New Roman"/>
                <w:sz w:val="28"/>
                <w:szCs w:val="28"/>
              </w:rPr>
              <w:t>-</w:t>
            </w:r>
            <w:r w:rsidRPr="0019308C">
              <w:rPr>
                <w:rFonts w:ascii="Times New Roman" w:hAnsi="Times New Roman"/>
                <w:sz w:val="28"/>
                <w:szCs w:val="28"/>
              </w:rPr>
              <w:t xml:space="preserve"> Анкета социологического опроса</w:t>
            </w:r>
            <w:r>
              <w:rPr>
                <w:rFonts w:ascii="Times New Roman" w:hAnsi="Times New Roman"/>
                <w:sz w:val="28"/>
                <w:szCs w:val="28"/>
                <w:lang w:val="kk-KZ"/>
              </w:rPr>
              <w:t>...............................</w:t>
            </w:r>
          </w:p>
        </w:tc>
        <w:tc>
          <w:tcPr>
            <w:tcW w:w="353" w:type="pct"/>
          </w:tcPr>
          <w:p w14:paraId="27CD4630" w14:textId="57607830" w:rsidR="00473A82" w:rsidRPr="0019308C" w:rsidRDefault="00473A82" w:rsidP="003B7123">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18</w:t>
            </w:r>
            <w:r w:rsidR="003B7123">
              <w:rPr>
                <w:rFonts w:ascii="Times New Roman" w:hAnsi="Times New Roman"/>
                <w:sz w:val="28"/>
                <w:szCs w:val="28"/>
              </w:rPr>
              <w:t>7</w:t>
            </w:r>
          </w:p>
        </w:tc>
      </w:tr>
      <w:tr w:rsidR="00473A82" w:rsidRPr="0019308C" w14:paraId="5DD5605B" w14:textId="77777777" w:rsidTr="00F02AF2">
        <w:trPr>
          <w:trHeight w:val="481"/>
        </w:trPr>
        <w:tc>
          <w:tcPr>
            <w:tcW w:w="4647" w:type="pct"/>
          </w:tcPr>
          <w:p w14:paraId="6EE76C7A" w14:textId="77777777" w:rsidR="00473A82" w:rsidRPr="001C68F2" w:rsidRDefault="00473A82" w:rsidP="00F02AF2">
            <w:pPr>
              <w:widowControl w:val="0"/>
              <w:tabs>
                <w:tab w:val="right" w:leader="dot" w:pos="9106"/>
              </w:tabs>
              <w:spacing w:after="0" w:line="240" w:lineRule="auto"/>
              <w:jc w:val="both"/>
              <w:rPr>
                <w:rFonts w:ascii="Times New Roman" w:hAnsi="Times New Roman"/>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Е</w:t>
            </w:r>
            <w:r w:rsidRPr="0019308C">
              <w:rPr>
                <w:rFonts w:ascii="Times New Roman" w:hAnsi="Times New Roman"/>
                <w:sz w:val="28"/>
                <w:szCs w:val="28"/>
              </w:rPr>
              <w:t xml:space="preserve"> -</w:t>
            </w:r>
            <w:r w:rsidRPr="0019308C">
              <w:rPr>
                <w:rFonts w:ascii="Times New Roman" w:hAnsi="Times New Roman"/>
              </w:rPr>
              <w:t xml:space="preserve"> </w:t>
            </w:r>
            <w:r w:rsidRPr="0019308C">
              <w:rPr>
                <w:rFonts w:ascii="Times New Roman" w:hAnsi="Times New Roman"/>
                <w:sz w:val="28"/>
                <w:szCs w:val="28"/>
              </w:rPr>
              <w:t xml:space="preserve">Методология интегральной оценки </w:t>
            </w:r>
            <w:r>
              <w:rPr>
                <w:rFonts w:ascii="Times New Roman" w:hAnsi="Times New Roman"/>
                <w:sz w:val="28"/>
                <w:szCs w:val="28"/>
                <w:lang w:val="kk-KZ"/>
              </w:rPr>
              <w:t xml:space="preserve">в </w:t>
            </w:r>
            <w:r w:rsidRPr="0019308C">
              <w:rPr>
                <w:rFonts w:ascii="Times New Roman" w:hAnsi="Times New Roman"/>
                <w:sz w:val="28"/>
                <w:szCs w:val="28"/>
              </w:rPr>
              <w:t>рамках социологического исследования</w:t>
            </w:r>
            <w:r>
              <w:rPr>
                <w:rFonts w:ascii="Times New Roman" w:hAnsi="Times New Roman"/>
                <w:sz w:val="28"/>
                <w:szCs w:val="28"/>
                <w:lang w:val="kk-KZ"/>
              </w:rPr>
              <w:t>.....................................................................</w:t>
            </w:r>
          </w:p>
        </w:tc>
        <w:tc>
          <w:tcPr>
            <w:tcW w:w="353" w:type="pct"/>
          </w:tcPr>
          <w:p w14:paraId="3F396760" w14:textId="77777777" w:rsidR="00473A82" w:rsidRPr="0019308C" w:rsidRDefault="00473A82" w:rsidP="00F02AF2">
            <w:pPr>
              <w:widowControl w:val="0"/>
              <w:spacing w:after="0" w:line="240" w:lineRule="auto"/>
              <w:jc w:val="center"/>
              <w:rPr>
                <w:rFonts w:ascii="Times New Roman" w:hAnsi="Times New Roman"/>
                <w:sz w:val="28"/>
                <w:szCs w:val="28"/>
              </w:rPr>
            </w:pPr>
          </w:p>
          <w:p w14:paraId="183FACD0" w14:textId="0646F82C" w:rsidR="00473A82" w:rsidRPr="0019308C" w:rsidRDefault="00473A82" w:rsidP="003B7123">
            <w:pPr>
              <w:widowControl w:val="0"/>
              <w:spacing w:after="0" w:line="240" w:lineRule="auto"/>
              <w:jc w:val="center"/>
              <w:rPr>
                <w:rFonts w:ascii="Times New Roman" w:hAnsi="Times New Roman"/>
                <w:sz w:val="28"/>
                <w:szCs w:val="28"/>
              </w:rPr>
            </w:pPr>
            <w:r>
              <w:rPr>
                <w:rFonts w:ascii="Times New Roman" w:hAnsi="Times New Roman"/>
                <w:sz w:val="28"/>
                <w:szCs w:val="28"/>
              </w:rPr>
              <w:t>19</w:t>
            </w:r>
            <w:r w:rsidR="003B7123">
              <w:rPr>
                <w:rFonts w:ascii="Times New Roman" w:hAnsi="Times New Roman"/>
                <w:sz w:val="28"/>
                <w:szCs w:val="28"/>
              </w:rPr>
              <w:t>4</w:t>
            </w:r>
          </w:p>
        </w:tc>
      </w:tr>
      <w:tr w:rsidR="00473A82" w:rsidRPr="0019308C" w14:paraId="40006310" w14:textId="77777777" w:rsidTr="00F02AF2">
        <w:trPr>
          <w:trHeight w:val="77"/>
        </w:trPr>
        <w:tc>
          <w:tcPr>
            <w:tcW w:w="4647" w:type="pct"/>
          </w:tcPr>
          <w:p w14:paraId="5DDE771F" w14:textId="77777777" w:rsidR="00473A82" w:rsidRPr="001C68F2" w:rsidRDefault="00473A82" w:rsidP="00F02AF2">
            <w:pPr>
              <w:widowControl w:val="0"/>
              <w:tabs>
                <w:tab w:val="right" w:leader="dot" w:pos="9106"/>
              </w:tabs>
              <w:spacing w:after="0" w:line="240" w:lineRule="auto"/>
              <w:jc w:val="both"/>
              <w:rPr>
                <w:rFonts w:ascii="Times New Roman" w:hAnsi="Times New Roman"/>
                <w:b/>
                <w:sz w:val="28"/>
                <w:szCs w:val="28"/>
                <w:lang w:val="kk-KZ"/>
              </w:rPr>
            </w:pPr>
            <w:r w:rsidRPr="0019308C">
              <w:rPr>
                <w:rFonts w:ascii="Times New Roman" w:hAnsi="Times New Roman"/>
                <w:b/>
                <w:sz w:val="28"/>
                <w:szCs w:val="28"/>
              </w:rPr>
              <w:t xml:space="preserve">ПРИЛОЖЕНИЕ </w:t>
            </w:r>
            <w:r>
              <w:rPr>
                <w:rFonts w:ascii="Times New Roman" w:hAnsi="Times New Roman"/>
                <w:b/>
                <w:sz w:val="28"/>
                <w:szCs w:val="28"/>
                <w:lang w:val="kk-KZ"/>
              </w:rPr>
              <w:t>Ж</w:t>
            </w:r>
            <w:r w:rsidRPr="0019308C">
              <w:rPr>
                <w:rFonts w:ascii="Times New Roman" w:hAnsi="Times New Roman"/>
                <w:b/>
                <w:sz w:val="28"/>
                <w:szCs w:val="28"/>
              </w:rPr>
              <w:t xml:space="preserve"> - </w:t>
            </w:r>
            <w:r w:rsidRPr="0019308C">
              <w:rPr>
                <w:rFonts w:ascii="Times New Roman" w:hAnsi="Times New Roman"/>
                <w:sz w:val="28"/>
                <w:szCs w:val="28"/>
              </w:rPr>
              <w:t>Показатели отчета ОЭСР по налоговому администрированию</w:t>
            </w:r>
            <w:r>
              <w:rPr>
                <w:rFonts w:ascii="Times New Roman" w:hAnsi="Times New Roman"/>
                <w:sz w:val="28"/>
                <w:szCs w:val="28"/>
                <w:lang w:val="kk-KZ"/>
              </w:rPr>
              <w:t>.........................................................................................</w:t>
            </w:r>
          </w:p>
        </w:tc>
        <w:tc>
          <w:tcPr>
            <w:tcW w:w="353" w:type="pct"/>
          </w:tcPr>
          <w:p w14:paraId="3A8CC7F7" w14:textId="77777777" w:rsidR="00473A82" w:rsidRPr="0019308C" w:rsidRDefault="00473A82" w:rsidP="00F02AF2">
            <w:pPr>
              <w:widowControl w:val="0"/>
              <w:spacing w:after="0" w:line="240" w:lineRule="auto"/>
              <w:jc w:val="center"/>
              <w:rPr>
                <w:rFonts w:ascii="Times New Roman" w:hAnsi="Times New Roman"/>
                <w:sz w:val="28"/>
                <w:szCs w:val="28"/>
              </w:rPr>
            </w:pPr>
          </w:p>
          <w:p w14:paraId="45E01131" w14:textId="178EFAA8" w:rsidR="00473A82" w:rsidRPr="0019308C" w:rsidRDefault="00473A82" w:rsidP="003B7123">
            <w:pPr>
              <w:widowControl w:val="0"/>
              <w:spacing w:after="0" w:line="240" w:lineRule="auto"/>
              <w:jc w:val="center"/>
              <w:rPr>
                <w:rFonts w:ascii="Times New Roman" w:hAnsi="Times New Roman"/>
                <w:sz w:val="28"/>
                <w:szCs w:val="28"/>
              </w:rPr>
            </w:pPr>
            <w:r>
              <w:rPr>
                <w:rFonts w:ascii="Times New Roman" w:hAnsi="Times New Roman"/>
                <w:sz w:val="28"/>
                <w:szCs w:val="28"/>
              </w:rPr>
              <w:t>19</w:t>
            </w:r>
            <w:r w:rsidR="003B7123">
              <w:rPr>
                <w:rFonts w:ascii="Times New Roman" w:hAnsi="Times New Roman"/>
                <w:sz w:val="28"/>
                <w:szCs w:val="28"/>
              </w:rPr>
              <w:t>6</w:t>
            </w:r>
          </w:p>
        </w:tc>
      </w:tr>
    </w:tbl>
    <w:p w14:paraId="51A6D04E" w14:textId="77777777" w:rsidR="00DD0227" w:rsidRDefault="00DD0227" w:rsidP="007B1BC5">
      <w:pPr>
        <w:widowControl w:val="0"/>
        <w:spacing w:after="0" w:line="240" w:lineRule="auto"/>
        <w:jc w:val="center"/>
        <w:rPr>
          <w:rFonts w:ascii="Times New Roman" w:eastAsia="Times New Roman" w:hAnsi="Times New Roman"/>
          <w:b/>
          <w:sz w:val="28"/>
          <w:szCs w:val="28"/>
        </w:rPr>
      </w:pPr>
    </w:p>
    <w:p w14:paraId="0E759153" w14:textId="77777777" w:rsidR="00DD0227" w:rsidRDefault="00DD0227" w:rsidP="007B1BC5">
      <w:pPr>
        <w:widowControl w:val="0"/>
        <w:spacing w:after="0" w:line="240" w:lineRule="auto"/>
        <w:jc w:val="center"/>
        <w:rPr>
          <w:rFonts w:ascii="Times New Roman" w:eastAsia="Times New Roman" w:hAnsi="Times New Roman"/>
          <w:b/>
          <w:sz w:val="28"/>
          <w:szCs w:val="28"/>
        </w:rPr>
      </w:pPr>
    </w:p>
    <w:p w14:paraId="3A6CF08A" w14:textId="77777777" w:rsidR="00BF086F" w:rsidRDefault="00BF086F" w:rsidP="007B1BC5">
      <w:pPr>
        <w:widowControl w:val="0"/>
        <w:spacing w:after="0" w:line="240" w:lineRule="auto"/>
        <w:jc w:val="center"/>
        <w:rPr>
          <w:rFonts w:ascii="Times New Roman" w:eastAsia="Times New Roman" w:hAnsi="Times New Roman"/>
          <w:b/>
          <w:sz w:val="28"/>
          <w:szCs w:val="28"/>
        </w:rPr>
      </w:pPr>
    </w:p>
    <w:p w14:paraId="7E62D84E" w14:textId="55410516" w:rsidR="00227AE4" w:rsidRPr="0019308C" w:rsidRDefault="00227AE4" w:rsidP="00473A82">
      <w:pPr>
        <w:pageBreakBefore/>
        <w:widowControl w:val="0"/>
        <w:spacing w:after="0" w:line="240" w:lineRule="auto"/>
        <w:jc w:val="center"/>
        <w:rPr>
          <w:rFonts w:ascii="Times New Roman" w:eastAsia="Times New Roman" w:hAnsi="Times New Roman"/>
          <w:b/>
          <w:sz w:val="28"/>
          <w:szCs w:val="28"/>
        </w:rPr>
      </w:pPr>
      <w:r w:rsidRPr="0019308C">
        <w:rPr>
          <w:rFonts w:ascii="Times New Roman" w:eastAsia="Times New Roman" w:hAnsi="Times New Roman"/>
          <w:b/>
          <w:sz w:val="28"/>
          <w:szCs w:val="28"/>
        </w:rPr>
        <w:t>НОРМАТИВНЫЕ ССЫЛКИ</w:t>
      </w:r>
    </w:p>
    <w:p w14:paraId="31112218" w14:textId="77777777" w:rsidR="00227AE4" w:rsidRPr="0019308C" w:rsidRDefault="00227AE4" w:rsidP="007B1BC5">
      <w:pPr>
        <w:widowControl w:val="0"/>
        <w:spacing w:after="0" w:line="240" w:lineRule="auto"/>
        <w:jc w:val="center"/>
        <w:rPr>
          <w:rFonts w:ascii="Times New Roman" w:eastAsia="Times New Roman" w:hAnsi="Times New Roman"/>
          <w:sz w:val="28"/>
          <w:szCs w:val="28"/>
        </w:rPr>
      </w:pPr>
    </w:p>
    <w:p w14:paraId="7955D300" w14:textId="77777777" w:rsidR="00227AE4" w:rsidRPr="0019308C" w:rsidRDefault="00227AE4" w:rsidP="007B1BC5">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rPr>
        <w:t>В настоящей диссертации использован</w:t>
      </w:r>
      <w:r w:rsidR="00321300" w:rsidRPr="0019308C">
        <w:rPr>
          <w:rFonts w:ascii="Times New Roman" w:eastAsia="Times New Roman" w:hAnsi="Times New Roman"/>
          <w:sz w:val="28"/>
          <w:szCs w:val="28"/>
        </w:rPr>
        <w:t>ы ссылки на следующие стандарты и нормативные акты</w:t>
      </w:r>
      <w:r w:rsidR="001E1EC5" w:rsidRPr="0019308C">
        <w:rPr>
          <w:rFonts w:ascii="Times New Roman" w:eastAsia="Times New Roman" w:hAnsi="Times New Roman"/>
          <w:sz w:val="28"/>
          <w:szCs w:val="28"/>
        </w:rPr>
        <w:t>:</w:t>
      </w:r>
    </w:p>
    <w:p w14:paraId="6C8C907F"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Конституция Республики Казахстан. Принята на республиканском референдуме 30 августа 1995 года.</w:t>
      </w:r>
    </w:p>
    <w:p w14:paraId="67904EBF"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Постановление Верховного Совета Казахской ССР от 24 апреля 1990 года «О временном регламенте Верховного Совета Казахской ССР».</w:t>
      </w:r>
    </w:p>
    <w:p w14:paraId="2629E3E8"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Казахской Советской Социалистической Республики от 16 февраля 1991 года «О комитетах Верховного Совета Казахской ССР».</w:t>
      </w:r>
    </w:p>
    <w:p w14:paraId="3019120D"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17 декабря 1991 года «О бюджетной системе Республики Казахстан».</w:t>
      </w:r>
    </w:p>
    <w:p w14:paraId="4CD63D3C"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25 декабря 1991 года № 1072-XII «О налоговой системе в Республике Казахстан».</w:t>
      </w:r>
    </w:p>
    <w:p w14:paraId="51F80FB2"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10 декабря 1993 года № 3600-XII «О временном делегировании Президенту Республики Казахстан и главам местных администраций дополнительных полномочий».</w:t>
      </w:r>
    </w:p>
    <w:p w14:paraId="347F04E5"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Указ Президента Республики Казахстан, имеющий силу Закона, от 24 апреля 1995 года № 2235 «О налогах и других обязательных платежах в бюджет».</w:t>
      </w:r>
    </w:p>
    <w:p w14:paraId="07EB87E2"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24 декабря 1996 года № 52-I «О бюджетной системе».</w:t>
      </w:r>
    </w:p>
    <w:p w14:paraId="71C88F89"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24 марта 1998 года № 213-I «О нормативных правовых актах».</w:t>
      </w:r>
    </w:p>
    <w:p w14:paraId="363781F1"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1 апреля 1999 года № 357-I «О бюджетной системе».</w:t>
      </w:r>
    </w:p>
    <w:p w14:paraId="0A80C81B"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Кодекс Республики Казахстан от 12 июня 2001 года № 209-II «О налогах и других обязательных платежах в бюджет (Налоговый кодекс)».</w:t>
      </w:r>
    </w:p>
    <w:p w14:paraId="09896737"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Бюджетный кодекс Республики Казахстан. Кодекс Республики Казахстан от 24 апреля 2004 года № 548-II.</w:t>
      </w:r>
    </w:p>
    <w:p w14:paraId="77494D51"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31 января 2006 года № 125-III «О внесении изменений и дополнений в некоторые законодательные акты Республики Казахстан по вопросам предпринимательства».</w:t>
      </w:r>
    </w:p>
    <w:p w14:paraId="5228204C"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5 июля 2008 года № 67-IV «О трансфертном ценообразовании».</w:t>
      </w:r>
    </w:p>
    <w:p w14:paraId="686BF7D2"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Бюджетный кодекс Республики Казахстан. Кодекс Республики Казахстан от 4 декабря 2008 года № 95-IV.</w:t>
      </w:r>
    </w:p>
    <w:p w14:paraId="110F28EE"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Кодекс Республики Казахстан от 10 декабря 2008 года № 99-IV «О налогах и других обязательных платежах в бюджет (Налоговый кодекс)».</w:t>
      </w:r>
    </w:p>
    <w:p w14:paraId="0DA1ECAF"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Приказ Министра финансов Республики Казахстан от 24 декабря 2009 года № 574 «Об утверждении форм налоговой отчетности и Правил их составления».</w:t>
      </w:r>
    </w:p>
    <w:p w14:paraId="1801AE39"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Указ Президента Республики Казахстан от 1 февраля 2010 года № 923 «О Концепции развития финансового сектора Республики Казахстан в посткризисный период».</w:t>
      </w:r>
    </w:p>
    <w:p w14:paraId="13858079"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19 марта 2010 года № 257-IV «О государственной статистике».</w:t>
      </w:r>
    </w:p>
    <w:p w14:paraId="039E6B8A"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Указ Президента Республики Казахстан от 26 июня 2013 года № 590 «Об утверждении Концепции новой бюджетной политики Республики Казахстан».</w:t>
      </w:r>
    </w:p>
    <w:p w14:paraId="6F904ED8"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2 ноября 2015 года № 383-V ЗРК «Об общественных советах».</w:t>
      </w:r>
    </w:p>
    <w:p w14:paraId="0E2D99C6"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12 ноября 2015 года № 392-V ЗРК «О государственном аудите и финансовом контроле».</w:t>
      </w:r>
    </w:p>
    <w:p w14:paraId="06710A97"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Нормативное постановление Счетного комитета по контролю за исполнением республиканского бюджета от 31 марта 2016 года № 5-НҚ «Об утверждении процедурных стандартов внешнего государственного аудита и финансового контроля».</w:t>
      </w:r>
    </w:p>
    <w:p w14:paraId="39AFE52C"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Закон Республики Казахстан от 6 апреля 2016 года № 480-V ЗРК «О правовых актах».</w:t>
      </w:r>
    </w:p>
    <w:p w14:paraId="2BF7AA2B"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Постановление Правительства Республики Казахстан от 29 декабря 2016 года № 907 «Об утверждении Правил законотворческой работы Правительства Республики Казахстан».</w:t>
      </w:r>
    </w:p>
    <w:p w14:paraId="5747FDA6"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Постановление Правительства Республики Казахстан от 29 ноября 2017 года № 790 «Об утверждении Системы государственного планирования в Республике Казахстан».</w:t>
      </w:r>
    </w:p>
    <w:p w14:paraId="7FDAB4D3"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Кодекс Республики Казахстан от 25 декабря 2017 года № 120-VI ЗРК «О налогах и других обязательных платежах в бюджет (Налоговый кодекс)».</w:t>
      </w:r>
    </w:p>
    <w:p w14:paraId="0457F599"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Указ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w:t>
      </w:r>
    </w:p>
    <w:p w14:paraId="3D759445"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Постановление Правительства Республики Казахстан от 6 января 2023 года № 10 «О Регламенте Правительства Республики Казахстан».</w:t>
      </w:r>
    </w:p>
    <w:p w14:paraId="62C602EA" w14:textId="77777777" w:rsidR="00400627" w:rsidRPr="0019308C" w:rsidRDefault="00400627" w:rsidP="007B1BC5">
      <w:pPr>
        <w:pStyle w:val="ab"/>
        <w:widowControl w:val="0"/>
        <w:spacing w:before="0" w:beforeAutospacing="0" w:after="0" w:afterAutospacing="0"/>
        <w:ind w:firstLine="709"/>
        <w:jc w:val="both"/>
        <w:rPr>
          <w:sz w:val="28"/>
          <w:szCs w:val="28"/>
          <w:lang w:eastAsia="en-US"/>
        </w:rPr>
      </w:pPr>
      <w:r w:rsidRPr="0019308C">
        <w:rPr>
          <w:sz w:val="28"/>
          <w:szCs w:val="28"/>
          <w:lang w:eastAsia="en-US"/>
        </w:rPr>
        <w:t>Бюджетный кодекс Республики Казахстан. Кодекс Республики Казахстан от 15 марта 2025 года № 171-VIII.</w:t>
      </w:r>
    </w:p>
    <w:p w14:paraId="616AC1C4" w14:textId="77777777" w:rsidR="00447C68" w:rsidRPr="0019308C" w:rsidRDefault="00400627" w:rsidP="007B1BC5">
      <w:pPr>
        <w:pStyle w:val="ab"/>
        <w:widowControl w:val="0"/>
        <w:spacing w:before="0" w:beforeAutospacing="0" w:after="0" w:afterAutospacing="0"/>
        <w:ind w:firstLine="709"/>
        <w:jc w:val="both"/>
        <w:rPr>
          <w:sz w:val="28"/>
          <w:szCs w:val="28"/>
        </w:rPr>
      </w:pPr>
      <w:r w:rsidRPr="0019308C">
        <w:rPr>
          <w:sz w:val="28"/>
          <w:szCs w:val="28"/>
          <w:lang w:eastAsia="en-US"/>
        </w:rPr>
        <w:t>Налоговый кодекс Республики Казахстан. Кодекс Республики Казахстан от 18 июля 2025 года № 214-VIII ЗРК.</w:t>
      </w:r>
    </w:p>
    <w:p w14:paraId="57987895" w14:textId="77777777" w:rsidR="00227AE4" w:rsidRPr="0019308C" w:rsidRDefault="00227AE4" w:rsidP="007B1BC5">
      <w:pPr>
        <w:widowControl w:val="0"/>
        <w:spacing w:after="0" w:line="240" w:lineRule="auto"/>
        <w:rPr>
          <w:rFonts w:ascii="Times New Roman" w:eastAsia="Times New Roman" w:hAnsi="Times New Roman"/>
          <w:sz w:val="28"/>
          <w:szCs w:val="28"/>
        </w:rPr>
      </w:pPr>
    </w:p>
    <w:p w14:paraId="0F56DA0D" w14:textId="5A9E10DF" w:rsidR="00227AE4" w:rsidRPr="0019308C" w:rsidRDefault="00227AE4" w:rsidP="007B1BC5">
      <w:pPr>
        <w:widowControl w:val="0"/>
        <w:spacing w:after="0" w:line="240" w:lineRule="auto"/>
        <w:jc w:val="center"/>
        <w:rPr>
          <w:rFonts w:ascii="Times New Roman" w:eastAsia="Times New Roman" w:hAnsi="Times New Roman"/>
          <w:b/>
          <w:sz w:val="28"/>
          <w:szCs w:val="28"/>
        </w:rPr>
      </w:pPr>
    </w:p>
    <w:p w14:paraId="7CFA2D20" w14:textId="24A216F8"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7957E2C2" w14:textId="3BA3354C"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7F407228" w14:textId="666868A8"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4E83E63F" w14:textId="3524EA56"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643EAAD9" w14:textId="532D3D38"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099266E3" w14:textId="5081C843"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1DEC9C37" w14:textId="1931B6B6"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233B1798" w14:textId="2D04F3E4"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320D4B38" w14:textId="430B7192"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2910B9CB" w14:textId="01B46CBA"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01BBD618" w14:textId="1E1104E1"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0DF4F205" w14:textId="08F56430" w:rsidR="00F802F3" w:rsidRPr="0019308C" w:rsidRDefault="00F802F3" w:rsidP="007B1BC5">
      <w:pPr>
        <w:widowControl w:val="0"/>
        <w:spacing w:after="0" w:line="240" w:lineRule="auto"/>
        <w:jc w:val="center"/>
        <w:rPr>
          <w:rFonts w:ascii="Times New Roman" w:eastAsia="Times New Roman" w:hAnsi="Times New Roman"/>
          <w:b/>
          <w:sz w:val="28"/>
          <w:szCs w:val="28"/>
        </w:rPr>
      </w:pPr>
    </w:p>
    <w:p w14:paraId="3757D8F6" w14:textId="77777777" w:rsidR="00D45C1C" w:rsidRPr="0019308C" w:rsidRDefault="00D45C1C" w:rsidP="007B1BC5">
      <w:pPr>
        <w:widowControl w:val="0"/>
        <w:spacing w:after="0" w:line="240" w:lineRule="auto"/>
        <w:jc w:val="center"/>
        <w:rPr>
          <w:rFonts w:ascii="Times New Roman" w:eastAsia="Times New Roman" w:hAnsi="Times New Roman"/>
          <w:b/>
          <w:sz w:val="28"/>
          <w:szCs w:val="28"/>
        </w:rPr>
      </w:pPr>
    </w:p>
    <w:p w14:paraId="51C7CC8F" w14:textId="77777777" w:rsidR="00D45C1C" w:rsidRPr="0019308C" w:rsidRDefault="00D45C1C" w:rsidP="007B1BC5">
      <w:pPr>
        <w:widowControl w:val="0"/>
        <w:spacing w:after="0" w:line="240" w:lineRule="auto"/>
        <w:jc w:val="center"/>
        <w:rPr>
          <w:rFonts w:ascii="Times New Roman" w:eastAsia="Times New Roman" w:hAnsi="Times New Roman"/>
          <w:b/>
          <w:sz w:val="28"/>
          <w:szCs w:val="28"/>
        </w:rPr>
      </w:pPr>
    </w:p>
    <w:p w14:paraId="60A2FFB7" w14:textId="1BDEF27E" w:rsidR="00147417" w:rsidRDefault="00147417" w:rsidP="007B1BC5">
      <w:pPr>
        <w:widowControl w:val="0"/>
        <w:spacing w:after="0" w:line="240" w:lineRule="auto"/>
        <w:ind w:firstLine="709"/>
        <w:contextualSpacing/>
        <w:jc w:val="center"/>
        <w:outlineLvl w:val="0"/>
        <w:rPr>
          <w:rFonts w:ascii="Times New Roman" w:eastAsiaTheme="majorEastAsia" w:hAnsi="Times New Roman"/>
          <w:b/>
          <w:bCs/>
          <w:sz w:val="28"/>
          <w:szCs w:val="28"/>
        </w:rPr>
      </w:pPr>
      <w:bookmarkStart w:id="2" w:name="_Toc219801151"/>
      <w:r w:rsidRPr="00705887">
        <w:rPr>
          <w:rFonts w:ascii="Times New Roman" w:eastAsiaTheme="majorEastAsia" w:hAnsi="Times New Roman"/>
          <w:b/>
          <w:bCs/>
          <w:sz w:val="28"/>
          <w:szCs w:val="28"/>
        </w:rPr>
        <w:t>ОПРЕДЕЛЕНИЯ</w:t>
      </w:r>
      <w:bookmarkEnd w:id="2"/>
    </w:p>
    <w:p w14:paraId="53097FEC" w14:textId="00EF8446" w:rsidR="00147417" w:rsidRDefault="00147417" w:rsidP="007B1BC5">
      <w:pPr>
        <w:widowControl w:val="0"/>
        <w:spacing w:after="0" w:line="240" w:lineRule="auto"/>
        <w:ind w:firstLine="709"/>
        <w:contextualSpacing/>
        <w:jc w:val="center"/>
        <w:outlineLvl w:val="0"/>
        <w:rPr>
          <w:rFonts w:ascii="Times New Roman" w:eastAsiaTheme="majorEastAsia" w:hAnsi="Times New Roman"/>
          <w:b/>
          <w:bCs/>
          <w:sz w:val="28"/>
          <w:szCs w:val="28"/>
        </w:rPr>
      </w:pPr>
    </w:p>
    <w:p w14:paraId="3C65E656" w14:textId="516D585C" w:rsidR="008A0677" w:rsidRDefault="008A0677" w:rsidP="007B1BC5">
      <w:pPr>
        <w:widowControl w:val="0"/>
        <w:spacing w:after="0" w:line="240" w:lineRule="auto"/>
        <w:ind w:firstLine="720"/>
        <w:jc w:val="both"/>
        <w:rPr>
          <w:rFonts w:ascii="Times New Roman" w:eastAsia="Times New Roman" w:hAnsi="Times New Roman"/>
          <w:sz w:val="28"/>
          <w:szCs w:val="28"/>
        </w:rPr>
      </w:pPr>
      <w:r w:rsidRPr="00211760">
        <w:rPr>
          <w:rFonts w:ascii="Times New Roman" w:eastAsia="Times New Roman" w:hAnsi="Times New Roman"/>
          <w:sz w:val="28"/>
          <w:szCs w:val="28"/>
        </w:rPr>
        <w:t xml:space="preserve">В </w:t>
      </w:r>
      <w:r>
        <w:rPr>
          <w:rFonts w:ascii="Times New Roman" w:eastAsia="Times New Roman" w:hAnsi="Times New Roman"/>
          <w:sz w:val="28"/>
          <w:szCs w:val="28"/>
        </w:rPr>
        <w:t>настоящей</w:t>
      </w:r>
      <w:r w:rsidRPr="00211760">
        <w:rPr>
          <w:rFonts w:ascii="Times New Roman" w:eastAsia="Times New Roman" w:hAnsi="Times New Roman"/>
          <w:sz w:val="28"/>
          <w:szCs w:val="28"/>
        </w:rPr>
        <w:t xml:space="preserve"> диссертации </w:t>
      </w:r>
      <w:r>
        <w:rPr>
          <w:rFonts w:ascii="Times New Roman" w:eastAsia="Times New Roman" w:hAnsi="Times New Roman"/>
          <w:sz w:val="28"/>
          <w:szCs w:val="28"/>
        </w:rPr>
        <w:t>применяют</w:t>
      </w:r>
      <w:r w:rsidR="00524275">
        <w:rPr>
          <w:rFonts w:ascii="Times New Roman" w:eastAsia="Times New Roman" w:hAnsi="Times New Roman"/>
          <w:sz w:val="28"/>
          <w:szCs w:val="28"/>
        </w:rPr>
        <w:t>ся</w:t>
      </w:r>
      <w:r w:rsidRPr="00211760">
        <w:rPr>
          <w:rFonts w:ascii="Times New Roman" w:eastAsia="Times New Roman" w:hAnsi="Times New Roman"/>
          <w:sz w:val="28"/>
          <w:szCs w:val="28"/>
        </w:rPr>
        <w:t xml:space="preserve"> следующие термины с соответствующими определениями:</w:t>
      </w:r>
    </w:p>
    <w:p w14:paraId="16E57960" w14:textId="77777777" w:rsidR="006879D3" w:rsidRDefault="008A0677" w:rsidP="006879D3">
      <w:pPr>
        <w:widowControl w:val="0"/>
        <w:spacing w:after="0" w:line="240" w:lineRule="auto"/>
        <w:ind w:firstLine="720"/>
        <w:jc w:val="both"/>
        <w:rPr>
          <w:rFonts w:ascii="Times New Roman" w:eastAsia="Times New Roman" w:hAnsi="Times New Roman"/>
          <w:sz w:val="28"/>
          <w:szCs w:val="28"/>
          <w:lang w:val="kk-KZ"/>
        </w:rPr>
      </w:pPr>
      <w:r w:rsidRPr="00E15BCB">
        <w:rPr>
          <w:rFonts w:ascii="Times New Roman" w:eastAsia="Times New Roman" w:hAnsi="Times New Roman"/>
          <w:b/>
          <w:sz w:val="28"/>
          <w:szCs w:val="28"/>
          <w:lang w:val="kk-KZ"/>
        </w:rPr>
        <w:t>Налоговая политика</w:t>
      </w:r>
      <w:r>
        <w:rPr>
          <w:rFonts w:ascii="Times New Roman" w:eastAsia="Times New Roman" w:hAnsi="Times New Roman"/>
          <w:sz w:val="28"/>
          <w:szCs w:val="28"/>
          <w:lang w:val="kk-KZ"/>
        </w:rPr>
        <w:t xml:space="preserve">  </w:t>
      </w:r>
      <w:r>
        <w:rPr>
          <w:rFonts w:ascii="Times New Roman" w:eastAsia="Times New Roman" w:hAnsi="Times New Roman"/>
          <w:sz w:val="28"/>
          <w:szCs w:val="28"/>
        </w:rPr>
        <w:t>-</w:t>
      </w:r>
      <w:r w:rsidRPr="0010713E">
        <w:rPr>
          <w:rFonts w:ascii="Times New Roman" w:eastAsia="Times New Roman" w:hAnsi="Times New Roman"/>
          <w:sz w:val="28"/>
          <w:szCs w:val="28"/>
          <w:lang w:val="kk-KZ"/>
        </w:rPr>
        <w:t xml:space="preserve"> совокупность мер по установлению новых и отмене действующих налогов и платежей в бюджет, изменению ставок, объектов налогообложения и объектов, связанных с налогообложением, налоговой базы по налогам и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w:t>
      </w:r>
    </w:p>
    <w:p w14:paraId="05A63D8C" w14:textId="6106C6F8" w:rsidR="008A0677" w:rsidRDefault="008A0677" w:rsidP="006879D3">
      <w:pPr>
        <w:widowControl w:val="0"/>
        <w:spacing w:after="0" w:line="240" w:lineRule="auto"/>
        <w:ind w:firstLine="720"/>
        <w:jc w:val="both"/>
        <w:rPr>
          <w:rFonts w:ascii="Times New Roman" w:eastAsia="Times New Roman" w:hAnsi="Times New Roman"/>
          <w:sz w:val="28"/>
          <w:szCs w:val="28"/>
          <w:lang w:val="kk-KZ"/>
        </w:rPr>
      </w:pPr>
      <w:r w:rsidRPr="006879D3">
        <w:rPr>
          <w:rFonts w:ascii="Times New Roman" w:eastAsia="Times New Roman" w:hAnsi="Times New Roman"/>
          <w:b/>
          <w:sz w:val="28"/>
          <w:szCs w:val="28"/>
        </w:rPr>
        <w:t>Налоговая система</w:t>
      </w:r>
      <w:r>
        <w:rPr>
          <w:rFonts w:ascii="Times New Roman" w:eastAsia="Times New Roman" w:hAnsi="Times New Roman"/>
          <w:sz w:val="28"/>
          <w:szCs w:val="28"/>
          <w:lang w:val="kk-KZ"/>
        </w:rPr>
        <w:t xml:space="preserve"> </w:t>
      </w:r>
      <w:r w:rsidR="008B1A0A">
        <w:rPr>
          <w:rFonts w:ascii="Times New Roman" w:eastAsia="Times New Roman" w:hAnsi="Times New Roman"/>
          <w:sz w:val="28"/>
          <w:szCs w:val="28"/>
        </w:rPr>
        <w:t>-</w:t>
      </w:r>
      <w:r>
        <w:rPr>
          <w:rFonts w:ascii="Times New Roman" w:eastAsia="Times New Roman" w:hAnsi="Times New Roman"/>
          <w:sz w:val="28"/>
          <w:szCs w:val="28"/>
        </w:rPr>
        <w:t xml:space="preserve"> </w:t>
      </w:r>
      <w:r w:rsidRPr="00DD1D21">
        <w:rPr>
          <w:rFonts w:ascii="Times New Roman" w:eastAsia="Times New Roman" w:hAnsi="Times New Roman"/>
          <w:sz w:val="28"/>
          <w:szCs w:val="28"/>
          <w:lang w:val="kk-KZ"/>
        </w:rPr>
        <w:t>основанная на определенных принципах система урегулированных нормами права общественных отношений, складывающихся в связи с установлением и взиманием налогов и сборов (налогообложение).</w:t>
      </w:r>
    </w:p>
    <w:p w14:paraId="5593D77C" w14:textId="52CB7E4B" w:rsidR="008A0677" w:rsidRPr="00DD1D21" w:rsidRDefault="008A0677" w:rsidP="007B1BC5">
      <w:pPr>
        <w:widowControl w:val="0"/>
        <w:spacing w:after="0" w:line="240" w:lineRule="auto"/>
        <w:jc w:val="both"/>
        <w:rPr>
          <w:rFonts w:ascii="Times New Roman" w:eastAsia="Times New Roman" w:hAnsi="Times New Roman"/>
          <w:sz w:val="28"/>
          <w:szCs w:val="28"/>
          <w:highlight w:val="yellow"/>
          <w:lang w:val="kk-KZ"/>
        </w:rPr>
      </w:pPr>
      <w:r>
        <w:rPr>
          <w:rFonts w:ascii="Times New Roman" w:eastAsia="Times New Roman" w:hAnsi="Times New Roman"/>
          <w:sz w:val="28"/>
          <w:szCs w:val="28"/>
          <w:lang w:val="kk-KZ"/>
        </w:rPr>
        <w:tab/>
      </w:r>
      <w:r w:rsidRPr="002246E1">
        <w:rPr>
          <w:rFonts w:ascii="Times New Roman" w:eastAsia="Times New Roman" w:hAnsi="Times New Roman"/>
          <w:b/>
          <w:sz w:val="28"/>
          <w:szCs w:val="28"/>
          <w:lang w:val="kk-KZ"/>
        </w:rPr>
        <w:t>Налоговое администрирование</w:t>
      </w:r>
      <w:r>
        <w:rPr>
          <w:rFonts w:ascii="Times New Roman" w:eastAsia="Times New Roman" w:hAnsi="Times New Roman"/>
          <w:sz w:val="28"/>
          <w:szCs w:val="28"/>
          <w:lang w:val="kk-KZ"/>
        </w:rPr>
        <w:t xml:space="preserve"> </w:t>
      </w:r>
      <w:r w:rsidR="008B1A0A">
        <w:rPr>
          <w:rFonts w:ascii="Times New Roman" w:eastAsia="Times New Roman" w:hAnsi="Times New Roman"/>
          <w:sz w:val="28"/>
          <w:szCs w:val="28"/>
          <w:lang w:val="kk-KZ"/>
        </w:rPr>
        <w:t>-</w:t>
      </w:r>
      <w:r>
        <w:rPr>
          <w:rFonts w:ascii="Times New Roman" w:eastAsia="Times New Roman" w:hAnsi="Times New Roman"/>
          <w:sz w:val="28"/>
          <w:szCs w:val="28"/>
          <w:lang w:val="kk-KZ"/>
        </w:rPr>
        <w:t xml:space="preserve"> </w:t>
      </w:r>
      <w:r w:rsidR="00FC0908">
        <w:rPr>
          <w:rFonts w:ascii="Times New Roman" w:eastAsia="Times New Roman" w:hAnsi="Times New Roman"/>
          <w:sz w:val="28"/>
          <w:szCs w:val="28"/>
          <w:lang w:val="kk-KZ"/>
        </w:rPr>
        <w:t>установленная законом</w:t>
      </w:r>
      <w:r w:rsidRPr="002246E1">
        <w:rPr>
          <w:rFonts w:ascii="Times New Roman" w:eastAsia="Times New Roman" w:hAnsi="Times New Roman"/>
          <w:sz w:val="28"/>
          <w:szCs w:val="28"/>
          <w:lang w:val="kk-KZ"/>
        </w:rPr>
        <w:t xml:space="preserve"> система управления налоговым процессом со стороны государства и его органов.</w:t>
      </w:r>
    </w:p>
    <w:p w14:paraId="23BE8FA8" w14:textId="77777777" w:rsidR="008A0677" w:rsidRPr="00686E91" w:rsidRDefault="008A0677" w:rsidP="007B1BC5">
      <w:pPr>
        <w:widowControl w:val="0"/>
        <w:spacing w:after="0" w:line="240" w:lineRule="auto"/>
        <w:ind w:firstLine="709"/>
        <w:jc w:val="both"/>
        <w:rPr>
          <w:rFonts w:ascii="Times New Roman" w:eastAsia="Times New Roman" w:hAnsi="Times New Roman"/>
          <w:sz w:val="28"/>
          <w:szCs w:val="28"/>
          <w:highlight w:val="yellow"/>
        </w:rPr>
      </w:pPr>
      <w:r w:rsidRPr="00E15BCB">
        <w:rPr>
          <w:rFonts w:ascii="Times New Roman" w:eastAsia="Times New Roman" w:hAnsi="Times New Roman"/>
          <w:b/>
          <w:sz w:val="28"/>
          <w:szCs w:val="28"/>
        </w:rPr>
        <w:t>Фискальная политика</w:t>
      </w:r>
      <w:r>
        <w:rPr>
          <w:rFonts w:ascii="Times New Roman" w:eastAsia="Times New Roman" w:hAnsi="Times New Roman"/>
          <w:b/>
          <w:sz w:val="28"/>
          <w:szCs w:val="28"/>
        </w:rPr>
        <w:t xml:space="preserve"> - </w:t>
      </w:r>
      <w:r w:rsidRPr="00686E91">
        <w:rPr>
          <w:rFonts w:ascii="Times New Roman" w:eastAsia="Times New Roman" w:hAnsi="Times New Roman"/>
          <w:sz w:val="28"/>
          <w:szCs w:val="28"/>
        </w:rPr>
        <w:t>это меры правительства по управлению экономикой через изменение налогов, государственных расходов и трансфертов, чтобы влиять на совокупный спрос, занятость, инфляцию и экономический рост, используя инструменты бюджета для стабилизации экономики, как при спаде (стимулирование), так и при перегреве (сдерживание).</w:t>
      </w:r>
    </w:p>
    <w:p w14:paraId="6099F12D" w14:textId="4A0E583C" w:rsidR="008A0677" w:rsidRPr="00A51A70" w:rsidRDefault="008A0677" w:rsidP="007B1BC5">
      <w:pPr>
        <w:widowControl w:val="0"/>
        <w:spacing w:after="0" w:line="240" w:lineRule="auto"/>
        <w:ind w:firstLine="708"/>
        <w:jc w:val="both"/>
        <w:rPr>
          <w:rFonts w:ascii="Times New Roman" w:eastAsia="Times New Roman" w:hAnsi="Times New Roman"/>
          <w:sz w:val="28"/>
          <w:szCs w:val="28"/>
        </w:rPr>
      </w:pPr>
      <w:r w:rsidRPr="00E15BCB">
        <w:rPr>
          <w:rFonts w:ascii="Times New Roman" w:eastAsia="Times New Roman" w:hAnsi="Times New Roman"/>
          <w:b/>
          <w:sz w:val="28"/>
          <w:szCs w:val="28"/>
        </w:rPr>
        <w:t>Надлежащее государственное управление (</w:t>
      </w:r>
      <w:r w:rsidR="003D3A5D">
        <w:rPr>
          <w:rFonts w:ascii="Times New Roman" w:eastAsia="Times New Roman" w:hAnsi="Times New Roman"/>
          <w:b/>
          <w:sz w:val="28"/>
          <w:szCs w:val="28"/>
        </w:rPr>
        <w:t>Good Governance</w:t>
      </w:r>
      <w:r w:rsidRPr="00E15BCB">
        <w:rPr>
          <w:rFonts w:ascii="Times New Roman" w:eastAsia="Times New Roman" w:hAnsi="Times New Roman"/>
          <w:b/>
          <w:sz w:val="28"/>
          <w:szCs w:val="28"/>
        </w:rPr>
        <w:t>)</w:t>
      </w:r>
      <w:r w:rsidRPr="00A51A70">
        <w:rPr>
          <w:rFonts w:ascii="Times New Roman" w:eastAsia="Times New Roman" w:hAnsi="Times New Roman"/>
          <w:sz w:val="28"/>
          <w:szCs w:val="28"/>
        </w:rPr>
        <w:t xml:space="preserve"> </w:t>
      </w:r>
      <w:r w:rsidR="008B1A0A">
        <w:rPr>
          <w:rFonts w:ascii="Times New Roman" w:eastAsia="Times New Roman" w:hAnsi="Times New Roman"/>
          <w:sz w:val="28"/>
          <w:szCs w:val="28"/>
        </w:rPr>
        <w:t>-</w:t>
      </w:r>
      <w:r w:rsidRPr="00A51A70">
        <w:rPr>
          <w:rFonts w:ascii="Times New Roman" w:eastAsia="Times New Roman" w:hAnsi="Times New Roman"/>
          <w:sz w:val="28"/>
          <w:szCs w:val="28"/>
        </w:rPr>
        <w:t xml:space="preserve"> модель </w:t>
      </w:r>
      <w:r w:rsidR="00FC0908">
        <w:rPr>
          <w:rFonts w:ascii="Times New Roman" w:eastAsia="Times New Roman" w:hAnsi="Times New Roman"/>
          <w:sz w:val="28"/>
          <w:szCs w:val="28"/>
        </w:rPr>
        <w:t>государственного</w:t>
      </w:r>
      <w:r w:rsidRPr="00A51A70">
        <w:rPr>
          <w:rFonts w:ascii="Times New Roman" w:eastAsia="Times New Roman" w:hAnsi="Times New Roman"/>
          <w:sz w:val="28"/>
          <w:szCs w:val="28"/>
        </w:rPr>
        <w:t xml:space="preserve"> управления, характеризующаяся прозрачностью, подотчётностью, эффективностью и участием заинтересованных сторон в процессе принятия решений, направленная на повышение качества государственного регулирования и улучшение социа</w:t>
      </w:r>
      <w:r>
        <w:rPr>
          <w:rFonts w:ascii="Times New Roman" w:eastAsia="Times New Roman" w:hAnsi="Times New Roman"/>
          <w:sz w:val="28"/>
          <w:szCs w:val="28"/>
        </w:rPr>
        <w:t xml:space="preserve">льно-экономических результатов </w:t>
      </w:r>
    </w:p>
    <w:p w14:paraId="3A5FCB2B" w14:textId="16A935D3" w:rsidR="00147417" w:rsidRDefault="008A0677" w:rsidP="007B1BC5">
      <w:pPr>
        <w:widowControl w:val="0"/>
        <w:spacing w:after="0" w:line="240" w:lineRule="auto"/>
        <w:ind w:firstLine="708"/>
        <w:jc w:val="both"/>
        <w:rPr>
          <w:rFonts w:ascii="Times New Roman" w:eastAsiaTheme="majorEastAsia" w:hAnsi="Times New Roman"/>
          <w:b/>
          <w:bCs/>
          <w:sz w:val="28"/>
          <w:szCs w:val="28"/>
        </w:rPr>
      </w:pPr>
      <w:r w:rsidRPr="00E15BCB">
        <w:rPr>
          <w:rFonts w:ascii="Times New Roman" w:eastAsia="Times New Roman" w:hAnsi="Times New Roman"/>
          <w:b/>
          <w:sz w:val="28"/>
          <w:szCs w:val="28"/>
        </w:rPr>
        <w:t>Принципы налоговой политики</w:t>
      </w:r>
      <w:r w:rsidRPr="00A51A70">
        <w:rPr>
          <w:rFonts w:ascii="Times New Roman" w:eastAsia="Times New Roman" w:hAnsi="Times New Roman"/>
          <w:sz w:val="28"/>
          <w:szCs w:val="28"/>
        </w:rPr>
        <w:t xml:space="preserve"> </w:t>
      </w:r>
      <w:r w:rsidR="008B1A0A">
        <w:rPr>
          <w:rFonts w:ascii="Times New Roman" w:eastAsia="Times New Roman" w:hAnsi="Times New Roman"/>
          <w:sz w:val="28"/>
          <w:szCs w:val="28"/>
        </w:rPr>
        <w:t>-</w:t>
      </w:r>
      <w:r w:rsidRPr="00A51A70">
        <w:rPr>
          <w:rFonts w:ascii="Times New Roman" w:eastAsia="Times New Roman" w:hAnsi="Times New Roman"/>
          <w:sz w:val="28"/>
          <w:szCs w:val="28"/>
        </w:rPr>
        <w:t xml:space="preserve"> фундаментальные положения, определяющие общие правила и подходы государства к установлению и взиманию налогов, включая нейтральность, справедливость, простоту, прозрачность и эффективность, служащие критериями оценки её качества и результативности </w:t>
      </w:r>
    </w:p>
    <w:p w14:paraId="5993F305" w14:textId="77777777" w:rsidR="00147417" w:rsidRDefault="00147417" w:rsidP="007B1BC5">
      <w:pPr>
        <w:widowControl w:val="0"/>
        <w:spacing w:after="0" w:line="240" w:lineRule="auto"/>
        <w:jc w:val="center"/>
        <w:rPr>
          <w:rFonts w:ascii="Times New Roman" w:eastAsia="Times New Roman" w:hAnsi="Times New Roman"/>
          <w:b/>
          <w:sz w:val="28"/>
          <w:szCs w:val="28"/>
        </w:rPr>
      </w:pPr>
    </w:p>
    <w:p w14:paraId="77FCD8EF"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42719303"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1C030BFC"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70EDC38B"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27F718BF"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52BFFED1"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426077ED"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486DFDC1"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041C3D28"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4FF110F2"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756FFF3F"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68F3AD59"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3860C78B" w14:textId="77777777" w:rsidR="00E83543" w:rsidRDefault="00E83543" w:rsidP="007B1BC5">
      <w:pPr>
        <w:widowControl w:val="0"/>
        <w:spacing w:after="0" w:line="240" w:lineRule="auto"/>
        <w:jc w:val="center"/>
        <w:rPr>
          <w:rFonts w:ascii="Times New Roman" w:eastAsia="Times New Roman" w:hAnsi="Times New Roman"/>
          <w:b/>
          <w:sz w:val="28"/>
          <w:szCs w:val="28"/>
        </w:rPr>
      </w:pPr>
    </w:p>
    <w:p w14:paraId="11F7EA1C" w14:textId="674E0D4A" w:rsidR="00227AE4" w:rsidRPr="0019308C" w:rsidRDefault="00227AE4" w:rsidP="007B1BC5">
      <w:pPr>
        <w:widowControl w:val="0"/>
        <w:spacing w:after="0" w:line="240" w:lineRule="auto"/>
        <w:jc w:val="center"/>
        <w:rPr>
          <w:rFonts w:ascii="Times New Roman" w:eastAsia="Times New Roman" w:hAnsi="Times New Roman"/>
          <w:b/>
          <w:sz w:val="28"/>
          <w:szCs w:val="28"/>
        </w:rPr>
      </w:pPr>
      <w:r w:rsidRPr="0019308C">
        <w:rPr>
          <w:rFonts w:ascii="Times New Roman" w:eastAsia="Times New Roman" w:hAnsi="Times New Roman"/>
          <w:b/>
          <w:sz w:val="28"/>
          <w:szCs w:val="28"/>
        </w:rPr>
        <w:t>ОБОЗНАЧЕНИЯ И СОКРАЩЕНИЯ</w:t>
      </w:r>
    </w:p>
    <w:p w14:paraId="6EDCEF4A" w14:textId="77777777" w:rsidR="00A46DF3" w:rsidRPr="0019308C" w:rsidRDefault="00A46DF3" w:rsidP="007B1BC5">
      <w:pPr>
        <w:widowControl w:val="0"/>
        <w:spacing w:after="0" w:line="240" w:lineRule="auto"/>
        <w:jc w:val="both"/>
        <w:rPr>
          <w:rFonts w:ascii="Times New Roman" w:eastAsia="Times New Roman" w:hAnsi="Times New Roman"/>
          <w:sz w:val="28"/>
          <w:szCs w:val="28"/>
          <w:lang w:val="kk-KZ"/>
        </w:rPr>
      </w:pPr>
      <w:r w:rsidRPr="0019308C">
        <w:rPr>
          <w:rFonts w:ascii="Times New Roman" w:eastAsia="Times New Roman" w:hAnsi="Times New Roman"/>
          <w:b/>
          <w:sz w:val="28"/>
          <w:szCs w:val="28"/>
        </w:rPr>
        <w:t xml:space="preserve">  </w:t>
      </w:r>
    </w:p>
    <w:tbl>
      <w:tblPr>
        <w:tblStyle w:val="af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63"/>
      </w:tblGrid>
      <w:tr w:rsidR="0024524D" w:rsidRPr="0019308C" w14:paraId="1BB16687" w14:textId="77777777" w:rsidTr="00D0057A">
        <w:tc>
          <w:tcPr>
            <w:tcW w:w="1271" w:type="dxa"/>
          </w:tcPr>
          <w:p w14:paraId="2CD4CFC9" w14:textId="77777777" w:rsidR="0024524D" w:rsidRPr="0019308C" w:rsidRDefault="0024524D"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БНС</w:t>
            </w:r>
          </w:p>
        </w:tc>
        <w:tc>
          <w:tcPr>
            <w:tcW w:w="8363" w:type="dxa"/>
          </w:tcPr>
          <w:p w14:paraId="7B342D0E" w14:textId="77777777" w:rsidR="0024524D" w:rsidRPr="0019308C" w:rsidRDefault="0024524D"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Бюро национальной статистики Агентства по стратегическому планированию и реформам Республики Казахстан</w:t>
            </w:r>
          </w:p>
        </w:tc>
      </w:tr>
      <w:tr w:rsidR="00A46DF3" w:rsidRPr="0019308C" w14:paraId="03ABEB25" w14:textId="77777777" w:rsidTr="00D0057A">
        <w:tc>
          <w:tcPr>
            <w:tcW w:w="1271" w:type="dxa"/>
          </w:tcPr>
          <w:p w14:paraId="7FB70701"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ВАП РК</w:t>
            </w:r>
          </w:p>
        </w:tc>
        <w:tc>
          <w:tcPr>
            <w:tcW w:w="8363" w:type="dxa"/>
          </w:tcPr>
          <w:p w14:paraId="2B94B9E2" w14:textId="77777777" w:rsidR="00A46DF3" w:rsidRPr="0019308C" w:rsidRDefault="00A46DF3"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lang w:val="kk-KZ"/>
              </w:rPr>
              <w:t>Высшая аудиторская палата Республики Казахстан</w:t>
            </w:r>
          </w:p>
        </w:tc>
      </w:tr>
      <w:tr w:rsidR="00A46DF3" w:rsidRPr="0019308C" w14:paraId="01209F85" w14:textId="77777777" w:rsidTr="00D0057A">
        <w:tc>
          <w:tcPr>
            <w:tcW w:w="1271" w:type="dxa"/>
          </w:tcPr>
          <w:p w14:paraId="7568AE53"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ВБ</w:t>
            </w:r>
          </w:p>
        </w:tc>
        <w:tc>
          <w:tcPr>
            <w:tcW w:w="8363" w:type="dxa"/>
          </w:tcPr>
          <w:p w14:paraId="4BF495B8" w14:textId="77777777" w:rsidR="00A46DF3" w:rsidRPr="0019308C" w:rsidRDefault="00A46DF3"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rPr>
              <w:t>Всемирный банк</w:t>
            </w:r>
          </w:p>
        </w:tc>
      </w:tr>
      <w:tr w:rsidR="004450CE" w:rsidRPr="0019308C" w14:paraId="56B053BD" w14:textId="77777777" w:rsidTr="00D0057A">
        <w:tc>
          <w:tcPr>
            <w:tcW w:w="1271" w:type="dxa"/>
          </w:tcPr>
          <w:p w14:paraId="5B946577"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ВВП</w:t>
            </w:r>
          </w:p>
        </w:tc>
        <w:tc>
          <w:tcPr>
            <w:tcW w:w="8363" w:type="dxa"/>
          </w:tcPr>
          <w:p w14:paraId="67057041" w14:textId="77777777" w:rsidR="004450CE" w:rsidRPr="0019308C" w:rsidRDefault="00EF192D"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rPr>
              <w:t>Валовый внутренний продукт</w:t>
            </w:r>
          </w:p>
        </w:tc>
      </w:tr>
      <w:tr w:rsidR="004450CE" w:rsidRPr="0019308C" w14:paraId="30F0A21F" w14:textId="77777777" w:rsidTr="00D0057A">
        <w:tc>
          <w:tcPr>
            <w:tcW w:w="1271" w:type="dxa"/>
          </w:tcPr>
          <w:p w14:paraId="4589699A"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ЕС</w:t>
            </w:r>
          </w:p>
        </w:tc>
        <w:tc>
          <w:tcPr>
            <w:tcW w:w="8363" w:type="dxa"/>
          </w:tcPr>
          <w:p w14:paraId="43A52105" w14:textId="77777777" w:rsidR="004450CE" w:rsidRPr="0019308C" w:rsidRDefault="00EF192D"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rPr>
              <w:t>Европейский союз</w:t>
            </w:r>
          </w:p>
        </w:tc>
      </w:tr>
      <w:tr w:rsidR="00A969EF" w:rsidRPr="0019308C" w14:paraId="45A75BE8" w14:textId="77777777" w:rsidTr="00D0057A">
        <w:tc>
          <w:tcPr>
            <w:tcW w:w="1271" w:type="dxa"/>
          </w:tcPr>
          <w:p w14:paraId="1A8848EB" w14:textId="77777777" w:rsidR="00A969EF" w:rsidRPr="0019308C" w:rsidRDefault="00F4409F"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ЕА</w:t>
            </w:r>
            <w:r w:rsidR="00A969EF" w:rsidRPr="0019308C">
              <w:rPr>
                <w:rFonts w:ascii="Times New Roman" w:eastAsia="Times New Roman" w:hAnsi="Times New Roman"/>
                <w:bCs/>
                <w:sz w:val="28"/>
                <w:szCs w:val="28"/>
                <w:lang w:val="kk-KZ"/>
              </w:rPr>
              <w:t>ЭС</w:t>
            </w:r>
          </w:p>
        </w:tc>
        <w:tc>
          <w:tcPr>
            <w:tcW w:w="8363" w:type="dxa"/>
          </w:tcPr>
          <w:p w14:paraId="7962280C" w14:textId="77777777" w:rsidR="00A969EF" w:rsidRPr="0019308C" w:rsidRDefault="00EF192D"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rPr>
              <w:t>Евразийское экономическое сообщество</w:t>
            </w:r>
          </w:p>
        </w:tc>
      </w:tr>
      <w:tr w:rsidR="00A46DF3" w:rsidRPr="0019308C" w14:paraId="10AF802D" w14:textId="77777777" w:rsidTr="00D0057A">
        <w:tc>
          <w:tcPr>
            <w:tcW w:w="1271" w:type="dxa"/>
          </w:tcPr>
          <w:p w14:paraId="407D9D63"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КГД</w:t>
            </w:r>
          </w:p>
        </w:tc>
        <w:tc>
          <w:tcPr>
            <w:tcW w:w="8363" w:type="dxa"/>
          </w:tcPr>
          <w:p w14:paraId="2E0BAB18"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Комит</w:t>
            </w:r>
            <w:r w:rsidR="000521EB" w:rsidRPr="0019308C">
              <w:rPr>
                <w:rFonts w:ascii="Times New Roman" w:eastAsia="Times New Roman" w:hAnsi="Times New Roman"/>
                <w:bCs/>
                <w:sz w:val="28"/>
                <w:szCs w:val="28"/>
                <w:lang w:val="kk-KZ"/>
              </w:rPr>
              <w:t>ет государственных доходов Респу</w:t>
            </w:r>
            <w:r w:rsidRPr="0019308C">
              <w:rPr>
                <w:rFonts w:ascii="Times New Roman" w:eastAsia="Times New Roman" w:hAnsi="Times New Roman"/>
                <w:bCs/>
                <w:sz w:val="28"/>
                <w:szCs w:val="28"/>
                <w:lang w:val="kk-KZ"/>
              </w:rPr>
              <w:t>блики Казахстан</w:t>
            </w:r>
          </w:p>
        </w:tc>
      </w:tr>
      <w:tr w:rsidR="00A46DF3" w:rsidRPr="0019308C" w14:paraId="03071C5B" w14:textId="77777777" w:rsidTr="00D0057A">
        <w:tc>
          <w:tcPr>
            <w:tcW w:w="1271" w:type="dxa"/>
          </w:tcPr>
          <w:p w14:paraId="37D50AA0"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 xml:space="preserve">КПН  </w:t>
            </w:r>
          </w:p>
        </w:tc>
        <w:tc>
          <w:tcPr>
            <w:tcW w:w="8363" w:type="dxa"/>
          </w:tcPr>
          <w:p w14:paraId="03057285"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Корпоративный подоходный налог</w:t>
            </w:r>
          </w:p>
        </w:tc>
      </w:tr>
      <w:tr w:rsidR="00A46DF3" w:rsidRPr="0019308C" w14:paraId="7F2B95AA" w14:textId="77777777" w:rsidTr="00D0057A">
        <w:tc>
          <w:tcPr>
            <w:tcW w:w="1271" w:type="dxa"/>
          </w:tcPr>
          <w:p w14:paraId="42D77FD7"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МВФ</w:t>
            </w:r>
          </w:p>
        </w:tc>
        <w:tc>
          <w:tcPr>
            <w:tcW w:w="8363" w:type="dxa"/>
          </w:tcPr>
          <w:p w14:paraId="60502F18"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Международный валютный фонд</w:t>
            </w:r>
          </w:p>
        </w:tc>
      </w:tr>
      <w:tr w:rsidR="00A46DF3" w:rsidRPr="0019308C" w14:paraId="6055CADB" w14:textId="77777777" w:rsidTr="00D0057A">
        <w:tc>
          <w:tcPr>
            <w:tcW w:w="1271" w:type="dxa"/>
          </w:tcPr>
          <w:p w14:paraId="461994D1"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МНЭ</w:t>
            </w:r>
          </w:p>
        </w:tc>
        <w:tc>
          <w:tcPr>
            <w:tcW w:w="8363" w:type="dxa"/>
          </w:tcPr>
          <w:p w14:paraId="5E6EEBB8"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Министерство национальной экономики Республики Казахстан</w:t>
            </w:r>
          </w:p>
        </w:tc>
      </w:tr>
      <w:tr w:rsidR="00A46DF3" w:rsidRPr="0019308C" w14:paraId="2FF07BCA" w14:textId="77777777" w:rsidTr="00D0057A">
        <w:tc>
          <w:tcPr>
            <w:tcW w:w="1271" w:type="dxa"/>
          </w:tcPr>
          <w:p w14:paraId="56542BAB"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МФ</w:t>
            </w:r>
          </w:p>
        </w:tc>
        <w:tc>
          <w:tcPr>
            <w:tcW w:w="8363" w:type="dxa"/>
          </w:tcPr>
          <w:p w14:paraId="761C1F7A" w14:textId="77777777" w:rsidR="00A46DF3" w:rsidRPr="0019308C" w:rsidRDefault="008C1C12"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Мин</w:t>
            </w:r>
            <w:r w:rsidR="000521EB" w:rsidRPr="0019308C">
              <w:rPr>
                <w:rFonts w:ascii="Times New Roman" w:eastAsia="Times New Roman" w:hAnsi="Times New Roman"/>
                <w:bCs/>
                <w:sz w:val="28"/>
                <w:szCs w:val="28"/>
                <w:lang w:val="kk-KZ"/>
              </w:rPr>
              <w:t>и</w:t>
            </w:r>
            <w:r w:rsidRPr="0019308C">
              <w:rPr>
                <w:rFonts w:ascii="Times New Roman" w:eastAsia="Times New Roman" w:hAnsi="Times New Roman"/>
                <w:bCs/>
                <w:sz w:val="28"/>
                <w:szCs w:val="28"/>
                <w:lang w:val="kk-KZ"/>
              </w:rPr>
              <w:t>стерство финансо</w:t>
            </w:r>
            <w:r w:rsidR="00A46DF3" w:rsidRPr="0019308C">
              <w:rPr>
                <w:rFonts w:ascii="Times New Roman" w:eastAsia="Times New Roman" w:hAnsi="Times New Roman"/>
                <w:bCs/>
                <w:sz w:val="28"/>
                <w:szCs w:val="28"/>
                <w:lang w:val="kk-KZ"/>
              </w:rPr>
              <w:t>в Республики Казахстан</w:t>
            </w:r>
          </w:p>
        </w:tc>
      </w:tr>
      <w:tr w:rsidR="00A46DF3" w:rsidRPr="0019308C" w14:paraId="33FF4487" w14:textId="77777777" w:rsidTr="00D0057A">
        <w:tc>
          <w:tcPr>
            <w:tcW w:w="1271" w:type="dxa"/>
          </w:tcPr>
          <w:p w14:paraId="37C9C096"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НБ РК</w:t>
            </w:r>
          </w:p>
        </w:tc>
        <w:tc>
          <w:tcPr>
            <w:tcW w:w="8363" w:type="dxa"/>
          </w:tcPr>
          <w:p w14:paraId="51EE09EA"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Национальный банк Республики Казахстан</w:t>
            </w:r>
          </w:p>
        </w:tc>
      </w:tr>
      <w:tr w:rsidR="00A46DF3" w:rsidRPr="0019308C" w14:paraId="61AC2ACD" w14:textId="77777777" w:rsidTr="00D0057A">
        <w:tc>
          <w:tcPr>
            <w:tcW w:w="1271" w:type="dxa"/>
          </w:tcPr>
          <w:p w14:paraId="62F4C5CF"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НДС</w:t>
            </w:r>
          </w:p>
        </w:tc>
        <w:tc>
          <w:tcPr>
            <w:tcW w:w="8363" w:type="dxa"/>
          </w:tcPr>
          <w:p w14:paraId="63557D13"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 xml:space="preserve">Налог </w:t>
            </w:r>
            <w:r w:rsidR="00CB4E87" w:rsidRPr="0019308C">
              <w:rPr>
                <w:rFonts w:ascii="Times New Roman" w:eastAsia="Times New Roman" w:hAnsi="Times New Roman"/>
                <w:bCs/>
                <w:sz w:val="28"/>
                <w:szCs w:val="28"/>
                <w:lang w:val="kk-KZ"/>
              </w:rPr>
              <w:t>н</w:t>
            </w:r>
            <w:r w:rsidRPr="0019308C">
              <w:rPr>
                <w:rFonts w:ascii="Times New Roman" w:eastAsia="Times New Roman" w:hAnsi="Times New Roman"/>
                <w:bCs/>
                <w:sz w:val="28"/>
                <w:szCs w:val="28"/>
                <w:lang w:val="kk-KZ"/>
              </w:rPr>
              <w:t>а добав</w:t>
            </w:r>
            <w:r w:rsidR="000521EB" w:rsidRPr="0019308C">
              <w:rPr>
                <w:rFonts w:ascii="Times New Roman" w:eastAsia="Times New Roman" w:hAnsi="Times New Roman"/>
                <w:bCs/>
                <w:sz w:val="28"/>
                <w:szCs w:val="28"/>
                <w:lang w:val="kk-KZ"/>
              </w:rPr>
              <w:t>л</w:t>
            </w:r>
            <w:r w:rsidRPr="0019308C">
              <w:rPr>
                <w:rFonts w:ascii="Times New Roman" w:eastAsia="Times New Roman" w:hAnsi="Times New Roman"/>
                <w:bCs/>
                <w:sz w:val="28"/>
                <w:szCs w:val="28"/>
                <w:lang w:val="kk-KZ"/>
              </w:rPr>
              <w:t>енную стоимость</w:t>
            </w:r>
          </w:p>
        </w:tc>
      </w:tr>
      <w:tr w:rsidR="00A46DF3" w:rsidRPr="0019308C" w14:paraId="10BB2F12" w14:textId="77777777" w:rsidTr="00D0057A">
        <w:tc>
          <w:tcPr>
            <w:tcW w:w="1271" w:type="dxa"/>
          </w:tcPr>
          <w:p w14:paraId="24F2DFB4"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НК</w:t>
            </w:r>
          </w:p>
        </w:tc>
        <w:tc>
          <w:tcPr>
            <w:tcW w:w="8363" w:type="dxa"/>
          </w:tcPr>
          <w:p w14:paraId="147CBF14"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Налоговый кодекс</w:t>
            </w:r>
          </w:p>
        </w:tc>
      </w:tr>
      <w:tr w:rsidR="00A46DF3" w:rsidRPr="0019308C" w14:paraId="012CFCED" w14:textId="77777777" w:rsidTr="00D0057A">
        <w:tc>
          <w:tcPr>
            <w:tcW w:w="1271" w:type="dxa"/>
          </w:tcPr>
          <w:p w14:paraId="78097FFB"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НПП</w:t>
            </w:r>
          </w:p>
        </w:tc>
        <w:tc>
          <w:tcPr>
            <w:tcW w:w="8363" w:type="dxa"/>
          </w:tcPr>
          <w:p w14:paraId="1F7FB41A"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Национальная палата</w:t>
            </w:r>
            <w:r w:rsidR="0024524D" w:rsidRPr="0019308C">
              <w:rPr>
                <w:rFonts w:ascii="Times New Roman" w:eastAsia="Times New Roman" w:hAnsi="Times New Roman"/>
                <w:bCs/>
                <w:sz w:val="28"/>
                <w:szCs w:val="28"/>
                <w:lang w:val="kk-KZ"/>
              </w:rPr>
              <w:t xml:space="preserve"> пр</w:t>
            </w:r>
            <w:r w:rsidR="000521EB" w:rsidRPr="0019308C">
              <w:rPr>
                <w:rFonts w:ascii="Times New Roman" w:eastAsia="Times New Roman" w:hAnsi="Times New Roman"/>
                <w:bCs/>
                <w:sz w:val="28"/>
                <w:szCs w:val="28"/>
                <w:lang w:val="kk-KZ"/>
              </w:rPr>
              <w:t>е</w:t>
            </w:r>
            <w:r w:rsidR="0024524D" w:rsidRPr="0019308C">
              <w:rPr>
                <w:rFonts w:ascii="Times New Roman" w:eastAsia="Times New Roman" w:hAnsi="Times New Roman"/>
                <w:bCs/>
                <w:sz w:val="28"/>
                <w:szCs w:val="28"/>
                <w:lang w:val="kk-KZ"/>
              </w:rPr>
              <w:t xml:space="preserve">дпринимателей </w:t>
            </w:r>
            <w:r w:rsidRPr="0019308C">
              <w:rPr>
                <w:rFonts w:ascii="Times New Roman" w:eastAsia="Times New Roman" w:hAnsi="Times New Roman"/>
                <w:bCs/>
                <w:sz w:val="28"/>
                <w:szCs w:val="28"/>
                <w:lang w:val="kk-KZ"/>
              </w:rPr>
              <w:t xml:space="preserve"> «Атамекен»</w:t>
            </w:r>
          </w:p>
        </w:tc>
      </w:tr>
      <w:tr w:rsidR="004450CE" w:rsidRPr="0019308C" w14:paraId="082A97AD" w14:textId="77777777" w:rsidTr="00D0057A">
        <w:tc>
          <w:tcPr>
            <w:tcW w:w="1271" w:type="dxa"/>
          </w:tcPr>
          <w:p w14:paraId="35EFBB68"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НПА</w:t>
            </w:r>
          </w:p>
        </w:tc>
        <w:tc>
          <w:tcPr>
            <w:tcW w:w="8363" w:type="dxa"/>
          </w:tcPr>
          <w:p w14:paraId="48F55E2C" w14:textId="4254CC39" w:rsidR="004450CE" w:rsidRPr="0019308C" w:rsidRDefault="00C9054C" w:rsidP="00C9054C">
            <w:pPr>
              <w:widowControl w:val="0"/>
              <w:spacing w:after="0" w:line="240" w:lineRule="auto"/>
              <w:jc w:val="both"/>
              <w:rPr>
                <w:rFonts w:ascii="Times New Roman" w:eastAsia="Times New Roman" w:hAnsi="Times New Roman"/>
                <w:bCs/>
                <w:sz w:val="28"/>
                <w:szCs w:val="28"/>
                <w:lang w:val="kk-KZ"/>
              </w:rPr>
            </w:pPr>
            <w:r>
              <w:rPr>
                <w:rFonts w:ascii="Times New Roman" w:eastAsia="Times New Roman" w:hAnsi="Times New Roman"/>
                <w:bCs/>
                <w:sz w:val="28"/>
                <w:szCs w:val="28"/>
                <w:lang w:val="kk-KZ"/>
              </w:rPr>
              <w:t xml:space="preserve">Нормативный </w:t>
            </w:r>
            <w:r w:rsidR="00EF192D" w:rsidRPr="0019308C">
              <w:rPr>
                <w:rFonts w:ascii="Times New Roman" w:eastAsia="Times New Roman" w:hAnsi="Times New Roman"/>
                <w:bCs/>
                <w:sz w:val="28"/>
                <w:szCs w:val="28"/>
                <w:lang w:val="kk-KZ"/>
              </w:rPr>
              <w:t>правовой акт</w:t>
            </w:r>
          </w:p>
        </w:tc>
      </w:tr>
      <w:tr w:rsidR="00A46DF3" w:rsidRPr="0019308C" w14:paraId="45EF6A51" w14:textId="77777777" w:rsidTr="00D0057A">
        <w:tc>
          <w:tcPr>
            <w:tcW w:w="1271" w:type="dxa"/>
          </w:tcPr>
          <w:p w14:paraId="65098B95"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ОЭСР</w:t>
            </w:r>
          </w:p>
        </w:tc>
        <w:tc>
          <w:tcPr>
            <w:tcW w:w="8363" w:type="dxa"/>
          </w:tcPr>
          <w:p w14:paraId="3A3CB4C3"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Организация экономического сотрудничества и развития</w:t>
            </w:r>
          </w:p>
        </w:tc>
      </w:tr>
      <w:tr w:rsidR="004450CE" w:rsidRPr="0019308C" w14:paraId="21CCCB8B" w14:textId="77777777" w:rsidTr="00D0057A">
        <w:tc>
          <w:tcPr>
            <w:tcW w:w="1271" w:type="dxa"/>
          </w:tcPr>
          <w:p w14:paraId="0CCE783A"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ООН</w:t>
            </w:r>
          </w:p>
        </w:tc>
        <w:tc>
          <w:tcPr>
            <w:tcW w:w="8363" w:type="dxa"/>
          </w:tcPr>
          <w:p w14:paraId="67E6F188" w14:textId="05D4071E" w:rsidR="004450CE" w:rsidRPr="0019308C" w:rsidRDefault="00EF192D" w:rsidP="00C9054C">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 xml:space="preserve">Организация </w:t>
            </w:r>
            <w:r w:rsidR="00C9054C">
              <w:rPr>
                <w:rFonts w:ascii="Times New Roman" w:eastAsia="Times New Roman" w:hAnsi="Times New Roman"/>
                <w:bCs/>
                <w:sz w:val="28"/>
                <w:szCs w:val="28"/>
                <w:lang w:val="kk-KZ"/>
              </w:rPr>
              <w:t>О</w:t>
            </w:r>
            <w:r w:rsidRPr="0019308C">
              <w:rPr>
                <w:rFonts w:ascii="Times New Roman" w:eastAsia="Times New Roman" w:hAnsi="Times New Roman"/>
                <w:bCs/>
                <w:sz w:val="28"/>
                <w:szCs w:val="28"/>
                <w:lang w:val="kk-KZ"/>
              </w:rPr>
              <w:t xml:space="preserve">бъединенных </w:t>
            </w:r>
            <w:r w:rsidR="00C9054C">
              <w:rPr>
                <w:rFonts w:ascii="Times New Roman" w:eastAsia="Times New Roman" w:hAnsi="Times New Roman"/>
                <w:bCs/>
                <w:sz w:val="28"/>
                <w:szCs w:val="28"/>
                <w:lang w:val="kk-KZ"/>
              </w:rPr>
              <w:t>Н</w:t>
            </w:r>
            <w:r w:rsidRPr="0019308C">
              <w:rPr>
                <w:rFonts w:ascii="Times New Roman" w:eastAsia="Times New Roman" w:hAnsi="Times New Roman"/>
                <w:bCs/>
                <w:sz w:val="28"/>
                <w:szCs w:val="28"/>
                <w:lang w:val="kk-KZ"/>
              </w:rPr>
              <w:t>аций</w:t>
            </w:r>
          </w:p>
        </w:tc>
      </w:tr>
      <w:tr w:rsidR="004450CE" w:rsidRPr="0019308C" w14:paraId="0CA925C1" w14:textId="77777777" w:rsidTr="00D0057A">
        <w:tc>
          <w:tcPr>
            <w:tcW w:w="1271" w:type="dxa"/>
          </w:tcPr>
          <w:p w14:paraId="48A964DE"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ЭСФ</w:t>
            </w:r>
          </w:p>
        </w:tc>
        <w:tc>
          <w:tcPr>
            <w:tcW w:w="8363" w:type="dxa"/>
          </w:tcPr>
          <w:p w14:paraId="258F7C88" w14:textId="68667595" w:rsidR="004450CE" w:rsidRPr="0019308C" w:rsidRDefault="00EF192D" w:rsidP="00A07140">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Электронная счет</w:t>
            </w:r>
            <w:r w:rsidR="00A07140">
              <w:rPr>
                <w:rFonts w:ascii="Times New Roman" w:eastAsia="Times New Roman" w:hAnsi="Times New Roman"/>
                <w:bCs/>
                <w:sz w:val="28"/>
                <w:szCs w:val="28"/>
                <w:lang w:val="en-US"/>
              </w:rPr>
              <w:t>-</w:t>
            </w:r>
            <w:r w:rsidRPr="0019308C">
              <w:rPr>
                <w:rFonts w:ascii="Times New Roman" w:eastAsia="Times New Roman" w:hAnsi="Times New Roman"/>
                <w:bCs/>
                <w:sz w:val="28"/>
                <w:szCs w:val="28"/>
                <w:lang w:val="kk-KZ"/>
              </w:rPr>
              <w:t>фактура</w:t>
            </w:r>
          </w:p>
        </w:tc>
      </w:tr>
      <w:tr w:rsidR="004450CE" w:rsidRPr="0019308C" w14:paraId="3FD1CD32" w14:textId="77777777" w:rsidTr="00D0057A">
        <w:tc>
          <w:tcPr>
            <w:tcW w:w="1271" w:type="dxa"/>
          </w:tcPr>
          <w:p w14:paraId="501A275E"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ФНО</w:t>
            </w:r>
          </w:p>
        </w:tc>
        <w:tc>
          <w:tcPr>
            <w:tcW w:w="8363" w:type="dxa"/>
          </w:tcPr>
          <w:p w14:paraId="16651B37" w14:textId="77777777" w:rsidR="004450CE" w:rsidRPr="0019308C" w:rsidRDefault="00EF192D"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Формы налоговой отчетности</w:t>
            </w:r>
          </w:p>
        </w:tc>
      </w:tr>
      <w:tr w:rsidR="00A46DF3" w:rsidRPr="0019308C" w14:paraId="40BDA86E" w14:textId="77777777" w:rsidTr="00D0057A">
        <w:tc>
          <w:tcPr>
            <w:tcW w:w="1271" w:type="dxa"/>
          </w:tcPr>
          <w:p w14:paraId="6EB9C430"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РК</w:t>
            </w:r>
          </w:p>
        </w:tc>
        <w:tc>
          <w:tcPr>
            <w:tcW w:w="8363" w:type="dxa"/>
          </w:tcPr>
          <w:p w14:paraId="67A85B26" w14:textId="77777777" w:rsidR="00A46DF3" w:rsidRPr="0019308C" w:rsidRDefault="00A46DF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Республика Казахстан</w:t>
            </w:r>
          </w:p>
        </w:tc>
      </w:tr>
      <w:tr w:rsidR="00844558" w:rsidRPr="0019308C" w14:paraId="4B8ACE22" w14:textId="77777777" w:rsidTr="00D0057A">
        <w:tc>
          <w:tcPr>
            <w:tcW w:w="1271" w:type="dxa"/>
          </w:tcPr>
          <w:p w14:paraId="46F365D1"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AEOI</w:t>
            </w:r>
          </w:p>
        </w:tc>
        <w:tc>
          <w:tcPr>
            <w:tcW w:w="8363" w:type="dxa"/>
          </w:tcPr>
          <w:p w14:paraId="0295E550" w14:textId="77777777" w:rsidR="00844558" w:rsidRPr="0019308C" w:rsidRDefault="00EF192D"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Automatic Exchange of Information</w:t>
            </w:r>
          </w:p>
        </w:tc>
      </w:tr>
      <w:tr w:rsidR="00A46DF3" w:rsidRPr="0019308C" w14:paraId="5A12C713" w14:textId="77777777" w:rsidTr="00D0057A">
        <w:tc>
          <w:tcPr>
            <w:tcW w:w="1271" w:type="dxa"/>
          </w:tcPr>
          <w:p w14:paraId="2712BE4E" w14:textId="77777777" w:rsidR="00A46DF3"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CRS</w:t>
            </w:r>
          </w:p>
        </w:tc>
        <w:tc>
          <w:tcPr>
            <w:tcW w:w="8363" w:type="dxa"/>
          </w:tcPr>
          <w:p w14:paraId="151B798D" w14:textId="77777777" w:rsidR="00A46DF3"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Common Reporting Standard</w:t>
            </w:r>
          </w:p>
        </w:tc>
      </w:tr>
      <w:tr w:rsidR="004450CE" w:rsidRPr="0019308C" w14:paraId="75390CFF" w14:textId="77777777" w:rsidTr="00D0057A">
        <w:tc>
          <w:tcPr>
            <w:tcW w:w="1271" w:type="dxa"/>
          </w:tcPr>
          <w:p w14:paraId="1D6C0E3A" w14:textId="77777777" w:rsidR="004450CE" w:rsidRPr="0019308C" w:rsidRDefault="00EF192D"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DAC</w:t>
            </w:r>
          </w:p>
        </w:tc>
        <w:tc>
          <w:tcPr>
            <w:tcW w:w="8363" w:type="dxa"/>
          </w:tcPr>
          <w:p w14:paraId="556A973E" w14:textId="77777777" w:rsidR="004450CE" w:rsidRPr="0019308C" w:rsidRDefault="00EF192D"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en-US"/>
              </w:rPr>
              <w:t>Directive of Administrative Cooperation</w:t>
            </w:r>
          </w:p>
        </w:tc>
      </w:tr>
      <w:tr w:rsidR="00FD4F1B" w:rsidRPr="00C41692" w14:paraId="55B2E552" w14:textId="77777777" w:rsidTr="00D0057A">
        <w:tc>
          <w:tcPr>
            <w:tcW w:w="1271" w:type="dxa"/>
          </w:tcPr>
          <w:p w14:paraId="28B48CEC"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EOIR</w:t>
            </w:r>
          </w:p>
        </w:tc>
        <w:tc>
          <w:tcPr>
            <w:tcW w:w="8363" w:type="dxa"/>
          </w:tcPr>
          <w:p w14:paraId="318EFDFF"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kk-KZ"/>
              </w:rPr>
              <w:t>Exchange of Information on Reques</w:t>
            </w:r>
            <w:r w:rsidR="000521EB" w:rsidRPr="0019308C">
              <w:rPr>
                <w:rFonts w:ascii="Times New Roman" w:eastAsia="Times New Roman" w:hAnsi="Times New Roman"/>
                <w:bCs/>
                <w:sz w:val="28"/>
                <w:szCs w:val="28"/>
                <w:lang w:val="en-US"/>
              </w:rPr>
              <w:t>t</w:t>
            </w:r>
          </w:p>
        </w:tc>
      </w:tr>
      <w:tr w:rsidR="00FD4F1B" w:rsidRPr="0019308C" w14:paraId="35F12471" w14:textId="77777777" w:rsidTr="00D0057A">
        <w:tc>
          <w:tcPr>
            <w:tcW w:w="1271" w:type="dxa"/>
          </w:tcPr>
          <w:p w14:paraId="4B1451C8"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CbCR</w:t>
            </w:r>
          </w:p>
        </w:tc>
        <w:tc>
          <w:tcPr>
            <w:tcW w:w="8363" w:type="dxa"/>
          </w:tcPr>
          <w:p w14:paraId="65923B13"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Country-by-Country Reporting</w:t>
            </w:r>
          </w:p>
        </w:tc>
      </w:tr>
      <w:tr w:rsidR="00844558" w:rsidRPr="0019308C" w14:paraId="74949BAF" w14:textId="77777777" w:rsidTr="00D0057A">
        <w:tc>
          <w:tcPr>
            <w:tcW w:w="1271" w:type="dxa"/>
          </w:tcPr>
          <w:p w14:paraId="7F0FC309"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CARF</w:t>
            </w:r>
          </w:p>
        </w:tc>
        <w:tc>
          <w:tcPr>
            <w:tcW w:w="8363" w:type="dxa"/>
          </w:tcPr>
          <w:p w14:paraId="1ABA351F" w14:textId="77777777" w:rsidR="00844558" w:rsidRPr="0019308C" w:rsidRDefault="00FE0E7B"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Crypto</w:t>
            </w:r>
            <w:r w:rsidR="007D60E3" w:rsidRPr="0019308C">
              <w:rPr>
                <w:rFonts w:ascii="Times New Roman" w:eastAsia="Times New Roman" w:hAnsi="Times New Roman"/>
                <w:bCs/>
                <w:sz w:val="28"/>
                <w:szCs w:val="28"/>
                <w:lang w:val="en-US"/>
              </w:rPr>
              <w:t xml:space="preserve"> Asset Reporting Framework</w:t>
            </w:r>
          </w:p>
        </w:tc>
      </w:tr>
      <w:tr w:rsidR="00FD4F1B" w:rsidRPr="00C41692" w14:paraId="1DB70991" w14:textId="77777777" w:rsidTr="00D0057A">
        <w:tc>
          <w:tcPr>
            <w:tcW w:w="1271" w:type="dxa"/>
          </w:tcPr>
          <w:p w14:paraId="042575F9"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BEPS</w:t>
            </w:r>
          </w:p>
        </w:tc>
        <w:tc>
          <w:tcPr>
            <w:tcW w:w="8363" w:type="dxa"/>
          </w:tcPr>
          <w:p w14:paraId="2C2B8C6D" w14:textId="77777777" w:rsidR="00FD4F1B" w:rsidRPr="0019308C" w:rsidRDefault="00FD4F1B"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Base Erosion and Profit Shifting</w:t>
            </w:r>
          </w:p>
        </w:tc>
      </w:tr>
      <w:tr w:rsidR="00FD4F1B" w:rsidRPr="0019308C" w14:paraId="468C1FB8" w14:textId="77777777" w:rsidTr="00D0057A">
        <w:tc>
          <w:tcPr>
            <w:tcW w:w="1271" w:type="dxa"/>
          </w:tcPr>
          <w:p w14:paraId="11F6BC98" w14:textId="77777777" w:rsidR="00FD4F1B" w:rsidRPr="0019308C" w:rsidRDefault="00AF243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GloBE</w:t>
            </w:r>
          </w:p>
        </w:tc>
        <w:tc>
          <w:tcPr>
            <w:tcW w:w="8363" w:type="dxa"/>
          </w:tcPr>
          <w:p w14:paraId="41ADE08C" w14:textId="77777777" w:rsidR="00FD4F1B" w:rsidRPr="0019308C" w:rsidRDefault="005370A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Global Anti-Base Erosion</w:t>
            </w:r>
          </w:p>
        </w:tc>
      </w:tr>
      <w:tr w:rsidR="004450CE" w:rsidRPr="00C41692" w14:paraId="78276252" w14:textId="77777777" w:rsidTr="00D0057A">
        <w:tc>
          <w:tcPr>
            <w:tcW w:w="1271" w:type="dxa"/>
          </w:tcPr>
          <w:p w14:paraId="08A9ACEA" w14:textId="77777777" w:rsidR="004450CE" w:rsidRPr="0019308C" w:rsidRDefault="004450CE"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FATCA</w:t>
            </w:r>
          </w:p>
        </w:tc>
        <w:tc>
          <w:tcPr>
            <w:tcW w:w="8363" w:type="dxa"/>
          </w:tcPr>
          <w:p w14:paraId="705B4307" w14:textId="77777777" w:rsidR="004450CE" w:rsidRPr="0019308C" w:rsidRDefault="00FE0E7B"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Foreign Account Tax Compliance Act</w:t>
            </w:r>
          </w:p>
        </w:tc>
      </w:tr>
      <w:tr w:rsidR="00844558" w:rsidRPr="0019308C" w14:paraId="60A55259" w14:textId="77777777" w:rsidTr="00D0057A">
        <w:tc>
          <w:tcPr>
            <w:tcW w:w="1271" w:type="dxa"/>
          </w:tcPr>
          <w:p w14:paraId="19F3CA85"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FTE</w:t>
            </w:r>
          </w:p>
        </w:tc>
        <w:tc>
          <w:tcPr>
            <w:tcW w:w="8363" w:type="dxa"/>
          </w:tcPr>
          <w:p w14:paraId="38AD04FE" w14:textId="77777777" w:rsidR="00844558" w:rsidRPr="0019308C" w:rsidRDefault="00674F42"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Fiscal Transparency Evaluation</w:t>
            </w:r>
          </w:p>
        </w:tc>
      </w:tr>
      <w:tr w:rsidR="00844558" w:rsidRPr="0019308C" w14:paraId="53088A55" w14:textId="77777777" w:rsidTr="00D0057A">
        <w:tc>
          <w:tcPr>
            <w:tcW w:w="1271" w:type="dxa"/>
          </w:tcPr>
          <w:p w14:paraId="41550483"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MAP</w:t>
            </w:r>
          </w:p>
        </w:tc>
        <w:tc>
          <w:tcPr>
            <w:tcW w:w="8363" w:type="dxa"/>
          </w:tcPr>
          <w:p w14:paraId="759AE9CE" w14:textId="77777777" w:rsidR="00844558" w:rsidRPr="0019308C" w:rsidRDefault="0001290B"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 xml:space="preserve">Mutual Agreement Procedure </w:t>
            </w:r>
          </w:p>
        </w:tc>
      </w:tr>
      <w:tr w:rsidR="00844558" w:rsidRPr="00C41692" w14:paraId="6C0E5AB7" w14:textId="77777777" w:rsidTr="00D0057A">
        <w:tc>
          <w:tcPr>
            <w:tcW w:w="1271" w:type="dxa"/>
          </w:tcPr>
          <w:p w14:paraId="09AFBA85"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MAAC</w:t>
            </w:r>
          </w:p>
        </w:tc>
        <w:tc>
          <w:tcPr>
            <w:tcW w:w="8363" w:type="dxa"/>
          </w:tcPr>
          <w:p w14:paraId="3593396A" w14:textId="77777777" w:rsidR="00844558" w:rsidRPr="0019308C" w:rsidRDefault="0001290B"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Mutual Administrative Assistance  in Tax matters Convention</w:t>
            </w:r>
          </w:p>
        </w:tc>
      </w:tr>
      <w:tr w:rsidR="00844558" w:rsidRPr="0019308C" w14:paraId="6F575D2D" w14:textId="77777777" w:rsidTr="00D0057A">
        <w:tc>
          <w:tcPr>
            <w:tcW w:w="1271" w:type="dxa"/>
          </w:tcPr>
          <w:p w14:paraId="7DBB1C0F"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MCAA</w:t>
            </w:r>
          </w:p>
        </w:tc>
        <w:tc>
          <w:tcPr>
            <w:tcW w:w="8363" w:type="dxa"/>
          </w:tcPr>
          <w:p w14:paraId="0E3055C7" w14:textId="77777777" w:rsidR="00844558" w:rsidRPr="0019308C" w:rsidRDefault="00567CF1"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kk-KZ"/>
              </w:rPr>
              <w:t>Multilateral</w:t>
            </w:r>
            <w:r w:rsidRPr="0019308C">
              <w:rPr>
                <w:rFonts w:ascii="Times New Roman" w:eastAsia="Times New Roman" w:hAnsi="Times New Roman"/>
                <w:bCs/>
                <w:sz w:val="28"/>
                <w:szCs w:val="28"/>
                <w:lang w:val="en-US"/>
              </w:rPr>
              <w:t xml:space="preserve"> Competent Authority Agreement</w:t>
            </w:r>
          </w:p>
        </w:tc>
      </w:tr>
      <w:tr w:rsidR="00FD4F1B" w:rsidRPr="0019308C" w14:paraId="1568CB3D" w14:textId="77777777" w:rsidTr="00D0057A">
        <w:tc>
          <w:tcPr>
            <w:tcW w:w="1271" w:type="dxa"/>
          </w:tcPr>
          <w:p w14:paraId="059E75CC" w14:textId="77777777" w:rsidR="00FD4F1B" w:rsidRPr="0019308C" w:rsidRDefault="00AF243E"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MLI</w:t>
            </w:r>
          </w:p>
        </w:tc>
        <w:tc>
          <w:tcPr>
            <w:tcW w:w="8363" w:type="dxa"/>
          </w:tcPr>
          <w:p w14:paraId="2B19BCB2" w14:textId="77777777" w:rsidR="00FD4F1B" w:rsidRPr="0019308C" w:rsidRDefault="005370A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Multilateral Instrument</w:t>
            </w:r>
          </w:p>
        </w:tc>
      </w:tr>
      <w:tr w:rsidR="00FD4F1B" w:rsidRPr="00C41692" w14:paraId="7216BC73" w14:textId="77777777" w:rsidTr="00D0057A">
        <w:tc>
          <w:tcPr>
            <w:tcW w:w="1271" w:type="dxa"/>
          </w:tcPr>
          <w:p w14:paraId="70499D14" w14:textId="77777777" w:rsidR="00FD4F1B" w:rsidRPr="0019308C" w:rsidRDefault="00AF243E" w:rsidP="007B1BC5">
            <w:pPr>
              <w:widowControl w:val="0"/>
              <w:spacing w:after="0" w:line="240" w:lineRule="auto"/>
              <w:jc w:val="both"/>
              <w:rPr>
                <w:rFonts w:ascii="Times New Roman" w:eastAsia="Times New Roman" w:hAnsi="Times New Roman"/>
                <w:bCs/>
                <w:sz w:val="28"/>
                <w:szCs w:val="28"/>
              </w:rPr>
            </w:pPr>
            <w:r w:rsidRPr="0019308C">
              <w:rPr>
                <w:rFonts w:ascii="Times New Roman" w:eastAsia="Times New Roman" w:hAnsi="Times New Roman"/>
                <w:bCs/>
                <w:sz w:val="28"/>
                <w:szCs w:val="28"/>
                <w:lang w:val="kk-KZ"/>
              </w:rPr>
              <w:t>PEFA</w:t>
            </w:r>
          </w:p>
        </w:tc>
        <w:tc>
          <w:tcPr>
            <w:tcW w:w="8363" w:type="dxa"/>
          </w:tcPr>
          <w:p w14:paraId="531BF1C4" w14:textId="77777777" w:rsidR="00FD4F1B" w:rsidRPr="0019308C" w:rsidRDefault="005370A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Public Expenditure and Financial Accountability</w:t>
            </w:r>
          </w:p>
        </w:tc>
      </w:tr>
      <w:tr w:rsidR="00844558" w:rsidRPr="0019308C" w14:paraId="744657AD" w14:textId="77777777" w:rsidTr="00D0057A">
        <w:tc>
          <w:tcPr>
            <w:tcW w:w="1271" w:type="dxa"/>
          </w:tcPr>
          <w:p w14:paraId="6D487638" w14:textId="77777777" w:rsidR="00844558" w:rsidRPr="0019308C" w:rsidRDefault="00844558"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STTR</w:t>
            </w:r>
          </w:p>
        </w:tc>
        <w:tc>
          <w:tcPr>
            <w:tcW w:w="8363" w:type="dxa"/>
          </w:tcPr>
          <w:p w14:paraId="0FEC38A9" w14:textId="77777777" w:rsidR="00844558" w:rsidRPr="0019308C" w:rsidRDefault="00567CF1" w:rsidP="007B1BC5">
            <w:pPr>
              <w:widowControl w:val="0"/>
              <w:spacing w:after="0" w:line="240" w:lineRule="auto"/>
              <w:jc w:val="both"/>
              <w:rPr>
                <w:rFonts w:ascii="Times New Roman" w:eastAsia="Times New Roman" w:hAnsi="Times New Roman"/>
                <w:bCs/>
                <w:sz w:val="28"/>
                <w:szCs w:val="28"/>
                <w:lang w:val="en-US"/>
              </w:rPr>
            </w:pPr>
            <w:r w:rsidRPr="0019308C">
              <w:rPr>
                <w:rFonts w:ascii="Times New Roman" w:eastAsia="Times New Roman" w:hAnsi="Times New Roman"/>
                <w:bCs/>
                <w:sz w:val="28"/>
                <w:szCs w:val="28"/>
                <w:lang w:val="en-US"/>
              </w:rPr>
              <w:t>Subject to Tax Rule</w:t>
            </w:r>
          </w:p>
        </w:tc>
      </w:tr>
      <w:tr w:rsidR="00FD4F1B" w:rsidRPr="00C41692" w14:paraId="7EDFFA3A" w14:textId="77777777" w:rsidTr="00D0057A">
        <w:tc>
          <w:tcPr>
            <w:tcW w:w="1271" w:type="dxa"/>
          </w:tcPr>
          <w:p w14:paraId="499E6F19" w14:textId="77777777" w:rsidR="00FD4F1B" w:rsidRPr="0019308C" w:rsidRDefault="00632C8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TADAT</w:t>
            </w:r>
          </w:p>
        </w:tc>
        <w:tc>
          <w:tcPr>
            <w:tcW w:w="8363" w:type="dxa"/>
          </w:tcPr>
          <w:p w14:paraId="5E18F79C" w14:textId="77777777" w:rsidR="00FD4F1B" w:rsidRPr="0019308C" w:rsidRDefault="005370A3" w:rsidP="007B1BC5">
            <w:pPr>
              <w:widowControl w:val="0"/>
              <w:spacing w:after="0" w:line="240" w:lineRule="auto"/>
              <w:jc w:val="both"/>
              <w:rPr>
                <w:rFonts w:ascii="Times New Roman" w:eastAsia="Times New Roman" w:hAnsi="Times New Roman"/>
                <w:bCs/>
                <w:sz w:val="28"/>
                <w:szCs w:val="28"/>
                <w:lang w:val="kk-KZ"/>
              </w:rPr>
            </w:pPr>
            <w:r w:rsidRPr="0019308C">
              <w:rPr>
                <w:rFonts w:ascii="Times New Roman" w:eastAsia="Times New Roman" w:hAnsi="Times New Roman"/>
                <w:bCs/>
                <w:sz w:val="28"/>
                <w:szCs w:val="28"/>
                <w:lang w:val="kk-KZ"/>
              </w:rPr>
              <w:t>Tax Administration Diagnostic Assessment Tool</w:t>
            </w:r>
          </w:p>
        </w:tc>
      </w:tr>
    </w:tbl>
    <w:p w14:paraId="718F8C1D" w14:textId="77777777" w:rsidR="00FD4F1B" w:rsidRPr="0019308C" w:rsidRDefault="00FD4F1B" w:rsidP="007B1BC5">
      <w:pPr>
        <w:widowControl w:val="0"/>
        <w:spacing w:after="0" w:line="240" w:lineRule="auto"/>
        <w:rPr>
          <w:rFonts w:ascii="Times New Roman" w:hAnsi="Times New Roman"/>
          <w:lang w:val="en-US"/>
        </w:rPr>
      </w:pPr>
    </w:p>
    <w:p w14:paraId="2AFF16EB" w14:textId="77777777" w:rsidR="00A46DF3" w:rsidRPr="0019308C" w:rsidRDefault="00A46DF3" w:rsidP="007B1BC5">
      <w:pPr>
        <w:widowControl w:val="0"/>
        <w:spacing w:after="0" w:line="240" w:lineRule="auto"/>
        <w:jc w:val="both"/>
        <w:rPr>
          <w:rFonts w:ascii="Times New Roman" w:eastAsia="Times New Roman" w:hAnsi="Times New Roman"/>
          <w:b/>
          <w:sz w:val="28"/>
          <w:szCs w:val="28"/>
          <w:lang w:val="kk-KZ"/>
        </w:rPr>
      </w:pPr>
    </w:p>
    <w:p w14:paraId="4C1878B8" w14:textId="77777777" w:rsidR="00F802F3" w:rsidRPr="008A0677" w:rsidRDefault="00F802F3" w:rsidP="007B1BC5">
      <w:pPr>
        <w:pStyle w:val="1"/>
        <w:widowControl w:val="0"/>
        <w:spacing w:before="0" w:beforeAutospacing="0" w:after="0" w:afterAutospacing="0"/>
        <w:ind w:firstLine="567"/>
        <w:jc w:val="center"/>
        <w:rPr>
          <w:color w:val="000000"/>
          <w:sz w:val="28"/>
          <w:szCs w:val="28"/>
          <w:lang w:val="en-US"/>
        </w:rPr>
      </w:pPr>
    </w:p>
    <w:p w14:paraId="51C072D4" w14:textId="77777777" w:rsidR="00F802F3" w:rsidRPr="008A0677" w:rsidRDefault="00F802F3" w:rsidP="007B1BC5">
      <w:pPr>
        <w:pStyle w:val="1"/>
        <w:widowControl w:val="0"/>
        <w:spacing w:before="0" w:beforeAutospacing="0" w:after="0" w:afterAutospacing="0"/>
        <w:ind w:firstLine="567"/>
        <w:jc w:val="center"/>
        <w:rPr>
          <w:color w:val="000000"/>
          <w:sz w:val="28"/>
          <w:szCs w:val="28"/>
          <w:lang w:val="en-US"/>
        </w:rPr>
      </w:pPr>
    </w:p>
    <w:p w14:paraId="171EFBE2" w14:textId="61DC0BE0" w:rsidR="00D76279" w:rsidRPr="0019308C" w:rsidRDefault="00D76279" w:rsidP="007B1BC5">
      <w:pPr>
        <w:pStyle w:val="1"/>
        <w:widowControl w:val="0"/>
        <w:spacing w:before="0" w:beforeAutospacing="0" w:after="0" w:afterAutospacing="0"/>
        <w:ind w:firstLine="567"/>
        <w:jc w:val="center"/>
        <w:rPr>
          <w:color w:val="000000"/>
          <w:sz w:val="28"/>
          <w:szCs w:val="28"/>
          <w:lang w:val="kk-KZ"/>
        </w:rPr>
      </w:pPr>
      <w:r w:rsidRPr="0019308C">
        <w:rPr>
          <w:color w:val="000000"/>
          <w:sz w:val="28"/>
          <w:szCs w:val="28"/>
        </w:rPr>
        <w:t>ВВЕДЕНИЕ</w:t>
      </w:r>
    </w:p>
    <w:p w14:paraId="1AB1BDA8" w14:textId="77777777" w:rsidR="00C630C1" w:rsidRPr="0019308C" w:rsidRDefault="00C630C1" w:rsidP="007B1BC5">
      <w:pPr>
        <w:pStyle w:val="paragraph"/>
        <w:widowControl w:val="0"/>
        <w:spacing w:before="0" w:beforeAutospacing="0" w:after="0" w:afterAutospacing="0"/>
        <w:jc w:val="both"/>
        <w:textAlignment w:val="baseline"/>
        <w:rPr>
          <w:rStyle w:val="normaltextrun"/>
          <w:b/>
          <w:bCs/>
          <w:color w:val="000000" w:themeColor="text1"/>
          <w:sz w:val="28"/>
          <w:szCs w:val="28"/>
        </w:rPr>
      </w:pPr>
    </w:p>
    <w:p w14:paraId="2FC5A47C" w14:textId="59D51FFD" w:rsidR="005A34DD" w:rsidRPr="0019308C" w:rsidRDefault="007970DA" w:rsidP="007B1BC5">
      <w:pPr>
        <w:pStyle w:val="paragraph"/>
        <w:widowControl w:val="0"/>
        <w:spacing w:before="0" w:beforeAutospacing="0" w:after="0" w:afterAutospacing="0"/>
        <w:ind w:firstLine="709"/>
        <w:jc w:val="both"/>
        <w:textAlignment w:val="baseline"/>
        <w:rPr>
          <w:sz w:val="28"/>
          <w:szCs w:val="28"/>
        </w:rPr>
      </w:pPr>
      <w:r w:rsidRPr="0019308C">
        <w:rPr>
          <w:rStyle w:val="normaltextrun"/>
          <w:b/>
          <w:bCs/>
          <w:color w:val="000000" w:themeColor="text1"/>
          <w:sz w:val="28"/>
          <w:szCs w:val="28"/>
        </w:rPr>
        <w:t>Актуальность темы</w:t>
      </w:r>
      <w:r w:rsidR="00C630C1" w:rsidRPr="0019308C">
        <w:rPr>
          <w:rStyle w:val="normaltextrun"/>
          <w:b/>
          <w:bCs/>
          <w:color w:val="000000" w:themeColor="text1"/>
          <w:sz w:val="28"/>
          <w:szCs w:val="28"/>
        </w:rPr>
        <w:t xml:space="preserve"> исследования</w:t>
      </w:r>
      <w:r w:rsidR="00C630C1" w:rsidRPr="0019308C">
        <w:rPr>
          <w:rStyle w:val="normaltextrun"/>
          <w:bCs/>
          <w:color w:val="000000" w:themeColor="text1"/>
          <w:sz w:val="28"/>
          <w:szCs w:val="28"/>
        </w:rPr>
        <w:t>.</w:t>
      </w:r>
      <w:r w:rsidRPr="0019308C">
        <w:rPr>
          <w:rStyle w:val="normaltextrun"/>
          <w:color w:val="000000" w:themeColor="text1"/>
          <w:sz w:val="28"/>
          <w:szCs w:val="28"/>
        </w:rPr>
        <w:t> </w:t>
      </w:r>
      <w:r w:rsidR="0095450D" w:rsidRPr="0019308C">
        <w:rPr>
          <w:rStyle w:val="eop"/>
          <w:rFonts w:eastAsia="Calibri"/>
          <w:color w:val="000000" w:themeColor="text1"/>
          <w:sz w:val="28"/>
          <w:szCs w:val="28"/>
        </w:rPr>
        <w:t>Нарастающее давление глобализации, напряженность геополитической обстановки в мире</w:t>
      </w:r>
      <w:r w:rsidR="0013031E" w:rsidRPr="0019308C">
        <w:rPr>
          <w:rStyle w:val="eop"/>
          <w:rFonts w:eastAsia="Calibri"/>
          <w:color w:val="000000" w:themeColor="text1"/>
          <w:sz w:val="28"/>
          <w:szCs w:val="28"/>
        </w:rPr>
        <w:t xml:space="preserve"> и</w:t>
      </w:r>
      <w:r w:rsidR="0095450D" w:rsidRPr="0019308C">
        <w:rPr>
          <w:rStyle w:val="eop"/>
          <w:rFonts w:eastAsia="Calibri"/>
          <w:color w:val="000000" w:themeColor="text1"/>
          <w:sz w:val="28"/>
          <w:szCs w:val="28"/>
        </w:rPr>
        <w:t xml:space="preserve"> </w:t>
      </w:r>
      <w:r w:rsidR="00A07140">
        <w:rPr>
          <w:rStyle w:val="eop"/>
          <w:rFonts w:eastAsia="Calibri"/>
          <w:color w:val="000000" w:themeColor="text1"/>
          <w:sz w:val="28"/>
          <w:szCs w:val="28"/>
        </w:rPr>
        <w:t>экономическая нестабильность</w:t>
      </w:r>
      <w:r w:rsidR="0095450D" w:rsidRPr="0019308C">
        <w:rPr>
          <w:rStyle w:val="eop"/>
          <w:rFonts w:eastAsia="Calibri"/>
          <w:color w:val="000000" w:themeColor="text1"/>
          <w:sz w:val="28"/>
          <w:szCs w:val="28"/>
        </w:rPr>
        <w:t xml:space="preserve"> определяют особую необходимость в применении тщательно выверенных подходов </w:t>
      </w:r>
      <w:r w:rsidR="00C627D0" w:rsidRPr="0019308C">
        <w:rPr>
          <w:rStyle w:val="eop"/>
          <w:rFonts w:eastAsia="Calibri"/>
          <w:color w:val="000000" w:themeColor="text1"/>
          <w:sz w:val="28"/>
          <w:szCs w:val="28"/>
        </w:rPr>
        <w:t>к государственному управлению</w:t>
      </w:r>
      <w:r w:rsidR="008A7AC7">
        <w:rPr>
          <w:rStyle w:val="eop"/>
          <w:rFonts w:eastAsia="Calibri"/>
          <w:color w:val="000000" w:themeColor="text1"/>
          <w:sz w:val="28"/>
          <w:szCs w:val="28"/>
        </w:rPr>
        <w:t xml:space="preserve"> </w:t>
      </w:r>
      <w:r w:rsidR="008A7AC7" w:rsidRPr="008A7AC7">
        <w:rPr>
          <w:rStyle w:val="eop"/>
          <w:rFonts w:eastAsia="Calibri"/>
          <w:color w:val="000000" w:themeColor="text1"/>
          <w:sz w:val="28"/>
          <w:szCs w:val="28"/>
        </w:rPr>
        <w:t>[1]</w:t>
      </w:r>
      <w:r w:rsidR="005A34DD" w:rsidRPr="0019308C">
        <w:rPr>
          <w:rStyle w:val="eop"/>
          <w:rFonts w:eastAsia="Calibri"/>
          <w:color w:val="000000" w:themeColor="text1"/>
          <w:sz w:val="28"/>
          <w:szCs w:val="28"/>
        </w:rPr>
        <w:t>. Применение концепции надлежащего государственного управления в Казахстане становится важным фактором для обеспеч</w:t>
      </w:r>
      <w:r w:rsidR="000A0205" w:rsidRPr="0019308C">
        <w:rPr>
          <w:rStyle w:val="eop"/>
          <w:rFonts w:eastAsia="Calibri"/>
          <w:color w:val="000000" w:themeColor="text1"/>
          <w:sz w:val="28"/>
          <w:szCs w:val="28"/>
        </w:rPr>
        <w:t xml:space="preserve">ения стабильности и устойчивого </w:t>
      </w:r>
      <w:r w:rsidR="005A34DD" w:rsidRPr="0019308C">
        <w:rPr>
          <w:rStyle w:val="eop"/>
          <w:rFonts w:eastAsia="Calibri"/>
          <w:color w:val="000000" w:themeColor="text1"/>
          <w:sz w:val="28"/>
          <w:szCs w:val="28"/>
        </w:rPr>
        <w:t>развития</w:t>
      </w:r>
      <w:r w:rsidR="008A7AC7" w:rsidRPr="008A7AC7">
        <w:rPr>
          <w:rStyle w:val="eop"/>
          <w:rFonts w:eastAsia="Calibri"/>
          <w:color w:val="000000" w:themeColor="text1"/>
          <w:sz w:val="28"/>
          <w:szCs w:val="28"/>
        </w:rPr>
        <w:t xml:space="preserve"> [2]</w:t>
      </w:r>
      <w:r w:rsidR="005A34DD" w:rsidRPr="0019308C">
        <w:rPr>
          <w:rStyle w:val="eop"/>
          <w:rFonts w:eastAsia="Calibri"/>
          <w:color w:val="000000" w:themeColor="text1"/>
          <w:sz w:val="28"/>
          <w:szCs w:val="28"/>
        </w:rPr>
        <w:t xml:space="preserve">. </w:t>
      </w:r>
      <w:r w:rsidR="005A34DD" w:rsidRPr="0019308C">
        <w:rPr>
          <w:sz w:val="28"/>
          <w:szCs w:val="28"/>
        </w:rPr>
        <w:t>Хорошо продуманная система управления позволяет государству эффективно реагировать на внутренние и внешние вызовы, минимизировать риски и поддерживать баланс между экономическим развитием, социальной защитой и политической стабильностью</w:t>
      </w:r>
      <w:r w:rsidR="008A7AC7" w:rsidRPr="008A7AC7">
        <w:rPr>
          <w:sz w:val="28"/>
          <w:szCs w:val="28"/>
        </w:rPr>
        <w:t xml:space="preserve"> </w:t>
      </w:r>
      <w:r w:rsidR="008A7AC7" w:rsidRPr="0042686D">
        <w:rPr>
          <w:sz w:val="28"/>
          <w:szCs w:val="28"/>
        </w:rPr>
        <w:t>[3]</w:t>
      </w:r>
      <w:r w:rsidR="005A34DD" w:rsidRPr="0019308C">
        <w:rPr>
          <w:sz w:val="28"/>
          <w:szCs w:val="28"/>
        </w:rPr>
        <w:t>.</w:t>
      </w:r>
    </w:p>
    <w:p w14:paraId="4C43E357" w14:textId="77777777" w:rsidR="005A34DD" w:rsidRPr="0019308C" w:rsidRDefault="005A34DD" w:rsidP="007B1BC5">
      <w:pPr>
        <w:pStyle w:val="paragraph"/>
        <w:widowControl w:val="0"/>
        <w:spacing w:before="0" w:beforeAutospacing="0" w:after="0" w:afterAutospacing="0"/>
        <w:ind w:firstLine="709"/>
        <w:jc w:val="both"/>
        <w:textAlignment w:val="baseline"/>
        <w:rPr>
          <w:rStyle w:val="eop"/>
          <w:rFonts w:eastAsia="Calibri"/>
          <w:color w:val="000000" w:themeColor="text1"/>
          <w:sz w:val="28"/>
          <w:szCs w:val="28"/>
        </w:rPr>
      </w:pPr>
      <w:r w:rsidRPr="0019308C">
        <w:rPr>
          <w:sz w:val="28"/>
          <w:szCs w:val="28"/>
        </w:rPr>
        <w:t>Инструменты налоговой политики играют ключевую роль в</w:t>
      </w:r>
      <w:r w:rsidR="00A348EB" w:rsidRPr="0019308C">
        <w:rPr>
          <w:sz w:val="28"/>
          <w:szCs w:val="28"/>
        </w:rPr>
        <w:t xml:space="preserve"> обеспечении</w:t>
      </w:r>
      <w:r w:rsidRPr="0019308C">
        <w:rPr>
          <w:sz w:val="28"/>
          <w:szCs w:val="28"/>
        </w:rPr>
        <w:t xml:space="preserve"> </w:t>
      </w:r>
      <w:r w:rsidR="00A348EB" w:rsidRPr="0019308C">
        <w:rPr>
          <w:sz w:val="28"/>
          <w:szCs w:val="28"/>
        </w:rPr>
        <w:t>государственного управления</w:t>
      </w:r>
      <w:r w:rsidRPr="0019308C">
        <w:rPr>
          <w:sz w:val="28"/>
          <w:szCs w:val="28"/>
        </w:rPr>
        <w:t>, так как они непосредственно влияют на способность государства эффективно выполнять свои функции и достигать общественных целей</w:t>
      </w:r>
      <w:r w:rsidR="004F4DCB" w:rsidRPr="0019308C">
        <w:rPr>
          <w:sz w:val="28"/>
          <w:szCs w:val="28"/>
        </w:rPr>
        <w:t>.</w:t>
      </w:r>
    </w:p>
    <w:p w14:paraId="63756695" w14:textId="1DCA46A3" w:rsidR="005A34DD" w:rsidRPr="0019308C" w:rsidRDefault="005A34DD" w:rsidP="007B1BC5">
      <w:pPr>
        <w:pStyle w:val="ab"/>
        <w:widowControl w:val="0"/>
        <w:spacing w:before="0" w:beforeAutospacing="0" w:after="0" w:afterAutospacing="0"/>
        <w:ind w:firstLine="709"/>
        <w:jc w:val="both"/>
        <w:rPr>
          <w:color w:val="000000" w:themeColor="text1"/>
          <w:sz w:val="28"/>
          <w:szCs w:val="28"/>
        </w:rPr>
      </w:pPr>
      <w:r w:rsidRPr="0019308C">
        <w:rPr>
          <w:sz w:val="28"/>
          <w:szCs w:val="28"/>
          <w:lang w:val="kk-KZ"/>
        </w:rPr>
        <w:t>Послание</w:t>
      </w:r>
      <w:r w:rsidRPr="0019308C">
        <w:rPr>
          <w:color w:val="000000" w:themeColor="text1"/>
          <w:sz w:val="28"/>
          <w:szCs w:val="28"/>
        </w:rPr>
        <w:t xml:space="preserve"> Президента Республики Казахстан </w:t>
      </w:r>
      <w:r w:rsidR="00A348EB" w:rsidRPr="0019308C">
        <w:rPr>
          <w:color w:val="000000" w:themeColor="text1"/>
          <w:sz w:val="28"/>
          <w:szCs w:val="28"/>
        </w:rPr>
        <w:t>К.К. Токаева</w:t>
      </w:r>
      <w:r w:rsidRPr="0019308C">
        <w:rPr>
          <w:color w:val="000000" w:themeColor="text1"/>
          <w:sz w:val="28"/>
          <w:szCs w:val="28"/>
        </w:rPr>
        <w:t xml:space="preserve"> от 8 сентября 2025 года акцентировало внимание на необходимости кардинальной перестройки системы государственного управления с </w:t>
      </w:r>
      <w:r w:rsidR="00A348EB" w:rsidRPr="0019308C">
        <w:rPr>
          <w:color w:val="000000" w:themeColor="text1"/>
          <w:sz w:val="28"/>
          <w:szCs w:val="28"/>
        </w:rPr>
        <w:t xml:space="preserve">существенным </w:t>
      </w:r>
      <w:r w:rsidRPr="0019308C">
        <w:rPr>
          <w:color w:val="000000" w:themeColor="text1"/>
          <w:sz w:val="28"/>
          <w:szCs w:val="28"/>
        </w:rPr>
        <w:t>повышением ее прозрачности, эффективности и человекоцентричности</w:t>
      </w:r>
      <w:r w:rsidR="008A7AC7" w:rsidRPr="008A7AC7">
        <w:rPr>
          <w:color w:val="000000" w:themeColor="text1"/>
          <w:sz w:val="28"/>
          <w:szCs w:val="28"/>
        </w:rPr>
        <w:t xml:space="preserve"> [4]</w:t>
      </w:r>
      <w:r w:rsidRPr="0019308C">
        <w:rPr>
          <w:color w:val="000000" w:themeColor="text1"/>
          <w:sz w:val="28"/>
          <w:szCs w:val="28"/>
        </w:rPr>
        <w:t>. В числе приоритетов в Послании обоз</w:t>
      </w:r>
      <w:r w:rsidR="005C4460" w:rsidRPr="0019308C">
        <w:rPr>
          <w:color w:val="000000" w:themeColor="text1"/>
          <w:sz w:val="28"/>
          <w:szCs w:val="28"/>
        </w:rPr>
        <w:t>начена</w:t>
      </w:r>
      <w:r w:rsidRPr="0019308C">
        <w:rPr>
          <w:color w:val="000000" w:themeColor="text1"/>
          <w:sz w:val="28"/>
          <w:szCs w:val="28"/>
        </w:rPr>
        <w:t xml:space="preserve"> </w:t>
      </w:r>
      <w:r w:rsidR="00DD4333" w:rsidRPr="0019308C">
        <w:rPr>
          <w:color w:val="000000" w:themeColor="text1"/>
          <w:sz w:val="28"/>
          <w:szCs w:val="28"/>
        </w:rPr>
        <w:t>модернизация налоговой политики</w:t>
      </w:r>
      <w:r w:rsidRPr="0019308C">
        <w:rPr>
          <w:color w:val="000000" w:themeColor="text1"/>
          <w:sz w:val="28"/>
          <w:szCs w:val="28"/>
        </w:rPr>
        <w:t xml:space="preserve"> с использованием налоговых </w:t>
      </w:r>
      <w:r w:rsidR="00DD4333" w:rsidRPr="0019308C">
        <w:rPr>
          <w:color w:val="000000" w:themeColor="text1"/>
          <w:sz w:val="28"/>
          <w:szCs w:val="28"/>
        </w:rPr>
        <w:t xml:space="preserve">мер </w:t>
      </w:r>
      <w:r w:rsidRPr="0019308C">
        <w:rPr>
          <w:color w:val="000000" w:themeColor="text1"/>
          <w:sz w:val="28"/>
          <w:szCs w:val="28"/>
        </w:rPr>
        <w:t xml:space="preserve">как инструмента стимулирования обрабатывающей промышленности и высокотехнологичных отраслей. Данные стратегические ориентиры означают, что </w:t>
      </w:r>
      <w:r w:rsidR="005C4460" w:rsidRPr="0019308C">
        <w:rPr>
          <w:color w:val="000000" w:themeColor="text1"/>
          <w:sz w:val="28"/>
          <w:szCs w:val="28"/>
        </w:rPr>
        <w:t>надлежащая налоговая политика,</w:t>
      </w:r>
      <w:r w:rsidRPr="0019308C">
        <w:rPr>
          <w:color w:val="000000" w:themeColor="text1"/>
          <w:sz w:val="28"/>
          <w:szCs w:val="28"/>
        </w:rPr>
        <w:t xml:space="preserve"> построенная на принципах прозрачности, подотчетности и эффективности</w:t>
      </w:r>
      <w:r w:rsidR="00DD4333" w:rsidRPr="0019308C">
        <w:rPr>
          <w:color w:val="000000" w:themeColor="text1"/>
          <w:sz w:val="28"/>
          <w:szCs w:val="28"/>
        </w:rPr>
        <w:t>,</w:t>
      </w:r>
      <w:r w:rsidRPr="0019308C">
        <w:rPr>
          <w:color w:val="000000" w:themeColor="text1"/>
          <w:sz w:val="28"/>
          <w:szCs w:val="28"/>
        </w:rPr>
        <w:t xml:space="preserve"> становится не только научной категорией, но также практически применимым условием для реализации национальных приоритетов.</w:t>
      </w:r>
    </w:p>
    <w:p w14:paraId="29ED4423" w14:textId="2A522A16" w:rsidR="005A34DD" w:rsidRPr="0019308C" w:rsidRDefault="005A34DD"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 xml:space="preserve">На IV заседании Национального курултая, состоявшемся в марте 2025 года, Президент </w:t>
      </w:r>
      <w:r w:rsidR="00301453" w:rsidRPr="0019308C">
        <w:rPr>
          <w:color w:val="000000" w:themeColor="text1"/>
          <w:sz w:val="28"/>
          <w:szCs w:val="28"/>
        </w:rPr>
        <w:t>К.К.</w:t>
      </w:r>
      <w:r w:rsidRPr="0019308C">
        <w:rPr>
          <w:color w:val="000000" w:themeColor="text1"/>
          <w:sz w:val="28"/>
          <w:szCs w:val="28"/>
        </w:rPr>
        <w:t xml:space="preserve"> Токаев уделил особое внимание вопросам налоговой реформы. Он подчеркнул, что налоговая система является фундаментом государственной структуры, обеспечивая выполнение соци</w:t>
      </w:r>
      <w:r w:rsidR="00EE0033" w:rsidRPr="0019308C">
        <w:rPr>
          <w:color w:val="000000" w:themeColor="text1"/>
          <w:sz w:val="28"/>
          <w:szCs w:val="28"/>
        </w:rPr>
        <w:t>альных обязательств государства</w:t>
      </w:r>
      <w:r w:rsidR="008A7AC7" w:rsidRPr="008A7AC7">
        <w:rPr>
          <w:color w:val="000000" w:themeColor="text1"/>
          <w:sz w:val="28"/>
          <w:szCs w:val="28"/>
        </w:rPr>
        <w:t xml:space="preserve"> [5]</w:t>
      </w:r>
      <w:r w:rsidRPr="0019308C">
        <w:rPr>
          <w:color w:val="000000" w:themeColor="text1"/>
          <w:sz w:val="28"/>
          <w:szCs w:val="28"/>
        </w:rPr>
        <w:t>.</w:t>
      </w:r>
    </w:p>
    <w:p w14:paraId="7061D0AC" w14:textId="54389DC8" w:rsidR="005A34DD" w:rsidRPr="0019308C" w:rsidRDefault="005A34DD"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 xml:space="preserve">Развитие современных теорий государства и государственного управления, в том числе в рамках концепции «Надлежащего государственного управления», приводит к пересмотру подходов к разработке, реализации и оценке налоговой политики как </w:t>
      </w:r>
      <w:r w:rsidR="002F6D05" w:rsidRPr="0019308C">
        <w:rPr>
          <w:color w:val="000000" w:themeColor="text1"/>
          <w:sz w:val="28"/>
          <w:szCs w:val="28"/>
        </w:rPr>
        <w:t>инструмента реализации государственных приоритетов</w:t>
      </w:r>
      <w:r w:rsidRPr="0019308C">
        <w:rPr>
          <w:color w:val="000000" w:themeColor="text1"/>
          <w:sz w:val="28"/>
          <w:szCs w:val="28"/>
        </w:rPr>
        <w:t>.</w:t>
      </w:r>
      <w:r w:rsidR="00DD0227">
        <w:rPr>
          <w:color w:val="000000" w:themeColor="text1"/>
          <w:sz w:val="28"/>
          <w:szCs w:val="28"/>
          <w:lang w:val="kk-KZ"/>
        </w:rPr>
        <w:t xml:space="preserve"> </w:t>
      </w:r>
      <w:r w:rsidR="00283AAC" w:rsidRPr="0019308C">
        <w:rPr>
          <w:color w:val="000000" w:themeColor="text1"/>
          <w:sz w:val="28"/>
          <w:szCs w:val="28"/>
        </w:rPr>
        <w:t>Ценности</w:t>
      </w:r>
      <w:r w:rsidRPr="0019308C">
        <w:rPr>
          <w:color w:val="000000" w:themeColor="text1"/>
          <w:sz w:val="28"/>
          <w:szCs w:val="28"/>
        </w:rPr>
        <w:t xml:space="preserve"> концепции «</w:t>
      </w:r>
      <w:r w:rsidR="003D3A5D">
        <w:rPr>
          <w:color w:val="000000" w:themeColor="text1"/>
          <w:sz w:val="28"/>
          <w:szCs w:val="28"/>
          <w:lang w:val="en-US"/>
        </w:rPr>
        <w:t>Good</w:t>
      </w:r>
      <w:r w:rsidR="003D3A5D" w:rsidRPr="003D3A5D">
        <w:rPr>
          <w:color w:val="000000" w:themeColor="text1"/>
          <w:sz w:val="28"/>
          <w:szCs w:val="28"/>
        </w:rPr>
        <w:t xml:space="preserve"> </w:t>
      </w:r>
      <w:r w:rsidR="003D3A5D">
        <w:rPr>
          <w:color w:val="000000" w:themeColor="text1"/>
          <w:sz w:val="28"/>
          <w:szCs w:val="28"/>
          <w:lang w:val="en-US"/>
        </w:rPr>
        <w:t>Governance</w:t>
      </w:r>
      <w:r w:rsidRPr="0019308C">
        <w:rPr>
          <w:color w:val="000000" w:themeColor="text1"/>
          <w:sz w:val="28"/>
          <w:szCs w:val="28"/>
        </w:rPr>
        <w:t>»</w:t>
      </w:r>
      <w:r w:rsidRPr="0019308C">
        <w:rPr>
          <w:color w:val="000000" w:themeColor="text1"/>
          <w:sz w:val="28"/>
          <w:szCs w:val="28"/>
          <w:lang w:val="kk-KZ"/>
        </w:rPr>
        <w:t xml:space="preserve"> (</w:t>
      </w:r>
      <w:r w:rsidRPr="0019308C">
        <w:rPr>
          <w:color w:val="000000" w:themeColor="text1"/>
          <w:sz w:val="28"/>
          <w:szCs w:val="28"/>
        </w:rPr>
        <w:t xml:space="preserve">надлежащее государственное управление) </w:t>
      </w:r>
      <w:r w:rsidR="008B1A0A">
        <w:rPr>
          <w:color w:val="000000" w:themeColor="text1"/>
          <w:sz w:val="28"/>
          <w:szCs w:val="28"/>
        </w:rPr>
        <w:t>-</w:t>
      </w:r>
      <w:r w:rsidRPr="0019308C">
        <w:rPr>
          <w:color w:val="000000" w:themeColor="text1"/>
          <w:sz w:val="28"/>
          <w:szCs w:val="28"/>
        </w:rPr>
        <w:t xml:space="preserve"> прозрачность, подотчетность, справедливость и эффективность</w:t>
      </w:r>
      <w:r w:rsidR="00283AAC" w:rsidRPr="0019308C">
        <w:rPr>
          <w:color w:val="000000" w:themeColor="text1"/>
          <w:sz w:val="28"/>
          <w:szCs w:val="28"/>
        </w:rPr>
        <w:t>, как показывает практика,</w:t>
      </w:r>
      <w:r w:rsidRPr="0019308C">
        <w:rPr>
          <w:color w:val="000000" w:themeColor="text1"/>
          <w:sz w:val="28"/>
          <w:szCs w:val="28"/>
        </w:rPr>
        <w:t xml:space="preserve"> </w:t>
      </w:r>
      <w:r w:rsidR="00283AAC" w:rsidRPr="0019308C">
        <w:rPr>
          <w:color w:val="000000" w:themeColor="text1"/>
          <w:sz w:val="28"/>
          <w:szCs w:val="28"/>
        </w:rPr>
        <w:t>способствуют</w:t>
      </w:r>
      <w:r w:rsidRPr="0019308C">
        <w:rPr>
          <w:color w:val="000000" w:themeColor="text1"/>
          <w:sz w:val="28"/>
          <w:szCs w:val="28"/>
        </w:rPr>
        <w:t xml:space="preserve"> баланс</w:t>
      </w:r>
      <w:r w:rsidR="00283AAC" w:rsidRPr="0019308C">
        <w:rPr>
          <w:color w:val="000000" w:themeColor="text1"/>
          <w:sz w:val="28"/>
          <w:szCs w:val="28"/>
        </w:rPr>
        <w:t>у</w:t>
      </w:r>
      <w:r w:rsidRPr="0019308C">
        <w:rPr>
          <w:color w:val="000000" w:themeColor="text1"/>
          <w:sz w:val="28"/>
          <w:szCs w:val="28"/>
        </w:rPr>
        <w:t xml:space="preserve"> интересов, </w:t>
      </w:r>
      <w:r w:rsidR="00283AAC" w:rsidRPr="0019308C">
        <w:rPr>
          <w:color w:val="000000" w:themeColor="text1"/>
          <w:sz w:val="28"/>
          <w:szCs w:val="28"/>
        </w:rPr>
        <w:t>экономическому</w:t>
      </w:r>
      <w:r w:rsidRPr="0019308C">
        <w:rPr>
          <w:color w:val="000000" w:themeColor="text1"/>
          <w:sz w:val="28"/>
          <w:szCs w:val="28"/>
        </w:rPr>
        <w:t xml:space="preserve"> рост</w:t>
      </w:r>
      <w:r w:rsidR="00283AAC" w:rsidRPr="0019308C">
        <w:rPr>
          <w:color w:val="000000" w:themeColor="text1"/>
          <w:sz w:val="28"/>
          <w:szCs w:val="28"/>
        </w:rPr>
        <w:t>у</w:t>
      </w:r>
      <w:r w:rsidRPr="0019308C">
        <w:rPr>
          <w:color w:val="000000" w:themeColor="text1"/>
          <w:sz w:val="28"/>
          <w:szCs w:val="28"/>
        </w:rPr>
        <w:t xml:space="preserve"> и повышению </w:t>
      </w:r>
      <w:r w:rsidR="004501FE" w:rsidRPr="0019308C">
        <w:rPr>
          <w:color w:val="000000" w:themeColor="text1"/>
          <w:sz w:val="28"/>
          <w:szCs w:val="28"/>
        </w:rPr>
        <w:t>качества</w:t>
      </w:r>
      <w:r w:rsidRPr="0019308C">
        <w:rPr>
          <w:color w:val="000000" w:themeColor="text1"/>
          <w:sz w:val="28"/>
          <w:szCs w:val="28"/>
        </w:rPr>
        <w:t xml:space="preserve"> жизни населения</w:t>
      </w:r>
      <w:r w:rsidR="008A7AC7" w:rsidRPr="008A7AC7">
        <w:rPr>
          <w:color w:val="000000" w:themeColor="text1"/>
          <w:sz w:val="28"/>
          <w:szCs w:val="28"/>
        </w:rPr>
        <w:t xml:space="preserve"> [6]</w:t>
      </w:r>
      <w:r w:rsidRPr="0019308C">
        <w:rPr>
          <w:color w:val="000000" w:themeColor="text1"/>
          <w:sz w:val="28"/>
          <w:szCs w:val="28"/>
        </w:rPr>
        <w:t>.</w:t>
      </w:r>
    </w:p>
    <w:p w14:paraId="738F4D8B" w14:textId="77777777" w:rsidR="00D611DA" w:rsidRPr="0019308C" w:rsidRDefault="0058204B"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 xml:space="preserve">В контексте целей устойчивого развития налоговая </w:t>
      </w:r>
      <w:r w:rsidR="000A62D6" w:rsidRPr="0019308C">
        <w:rPr>
          <w:color w:val="000000" w:themeColor="text1"/>
          <w:sz w:val="28"/>
          <w:szCs w:val="28"/>
        </w:rPr>
        <w:t>политика выступает</w:t>
      </w:r>
      <w:r w:rsidRPr="0019308C">
        <w:rPr>
          <w:color w:val="000000" w:themeColor="text1"/>
          <w:sz w:val="28"/>
          <w:szCs w:val="28"/>
        </w:rPr>
        <w:t xml:space="preserve"> одним из ключевых механизмов мобилизации ресурсов. Реализация целей устойчивого развития требует не только наличия эффективных источников </w:t>
      </w:r>
      <w:r w:rsidR="00CB7D23" w:rsidRPr="0019308C">
        <w:rPr>
          <w:color w:val="000000" w:themeColor="text1"/>
          <w:sz w:val="28"/>
          <w:szCs w:val="28"/>
        </w:rPr>
        <w:t>финансирования, но и</w:t>
      </w:r>
      <w:r w:rsidRPr="0019308C">
        <w:rPr>
          <w:color w:val="000000" w:themeColor="text1"/>
          <w:sz w:val="28"/>
          <w:szCs w:val="28"/>
        </w:rPr>
        <w:t xml:space="preserve"> предполагает формирован</w:t>
      </w:r>
      <w:r w:rsidR="00E77AA6" w:rsidRPr="0019308C">
        <w:rPr>
          <w:color w:val="000000" w:themeColor="text1"/>
          <w:sz w:val="28"/>
          <w:szCs w:val="28"/>
        </w:rPr>
        <w:t>ие прозрачной и под</w:t>
      </w:r>
      <w:r w:rsidR="007A2B26" w:rsidRPr="0019308C">
        <w:rPr>
          <w:color w:val="000000" w:themeColor="text1"/>
          <w:sz w:val="28"/>
          <w:szCs w:val="28"/>
        </w:rPr>
        <w:t>отчетной институциональной среды</w:t>
      </w:r>
      <w:r w:rsidR="00E77AA6" w:rsidRPr="0019308C">
        <w:rPr>
          <w:color w:val="000000" w:themeColor="text1"/>
          <w:sz w:val="28"/>
          <w:szCs w:val="28"/>
        </w:rPr>
        <w:t>.</w:t>
      </w:r>
    </w:p>
    <w:p w14:paraId="5B9EBF76" w14:textId="77777777" w:rsidR="00125898" w:rsidRPr="0019308C" w:rsidRDefault="00125898"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Концепция надлежащ</w:t>
      </w:r>
      <w:r w:rsidR="00C71EA6" w:rsidRPr="0019308C">
        <w:rPr>
          <w:color w:val="000000" w:themeColor="text1"/>
          <w:sz w:val="28"/>
          <w:szCs w:val="28"/>
        </w:rPr>
        <w:t>его государственного управления</w:t>
      </w:r>
      <w:r w:rsidR="00C71EA6" w:rsidRPr="0019308C">
        <w:rPr>
          <w:color w:val="000000" w:themeColor="text1"/>
          <w:sz w:val="28"/>
          <w:szCs w:val="28"/>
          <w:lang w:val="kk-KZ"/>
        </w:rPr>
        <w:t xml:space="preserve"> применяется в развитых государствах</w:t>
      </w:r>
      <w:r w:rsidRPr="0019308C">
        <w:rPr>
          <w:color w:val="000000" w:themeColor="text1"/>
          <w:sz w:val="28"/>
          <w:szCs w:val="28"/>
        </w:rPr>
        <w:t>, но несмотря на это</w:t>
      </w:r>
      <w:r w:rsidR="00C71EA6" w:rsidRPr="0019308C">
        <w:rPr>
          <w:color w:val="000000" w:themeColor="text1"/>
          <w:sz w:val="28"/>
          <w:szCs w:val="28"/>
        </w:rPr>
        <w:t>,</w:t>
      </w:r>
      <w:r w:rsidRPr="0019308C">
        <w:rPr>
          <w:color w:val="000000" w:themeColor="text1"/>
          <w:sz w:val="28"/>
          <w:szCs w:val="28"/>
        </w:rPr>
        <w:t xml:space="preserve"> в отечественной и зарубежной </w:t>
      </w:r>
      <w:r w:rsidR="008E6B3A" w:rsidRPr="0019308C">
        <w:rPr>
          <w:color w:val="000000" w:themeColor="text1"/>
          <w:sz w:val="28"/>
          <w:szCs w:val="28"/>
        </w:rPr>
        <w:t>теории</w:t>
      </w:r>
      <w:r w:rsidRPr="0019308C">
        <w:rPr>
          <w:color w:val="000000" w:themeColor="text1"/>
          <w:sz w:val="28"/>
          <w:szCs w:val="28"/>
        </w:rPr>
        <w:t xml:space="preserve"> </w:t>
      </w:r>
      <w:r w:rsidR="008E6B3A" w:rsidRPr="0019308C">
        <w:rPr>
          <w:color w:val="000000" w:themeColor="text1"/>
          <w:sz w:val="28"/>
          <w:szCs w:val="28"/>
        </w:rPr>
        <w:t xml:space="preserve">недостаточно разработаны </w:t>
      </w:r>
      <w:r w:rsidR="00512C57" w:rsidRPr="0019308C">
        <w:rPr>
          <w:color w:val="000000" w:themeColor="text1"/>
          <w:sz w:val="28"/>
          <w:szCs w:val="28"/>
        </w:rPr>
        <w:t>подходы к</w:t>
      </w:r>
      <w:r w:rsidRPr="0019308C">
        <w:rPr>
          <w:color w:val="000000" w:themeColor="text1"/>
          <w:sz w:val="28"/>
          <w:szCs w:val="28"/>
        </w:rPr>
        <w:t xml:space="preserve"> применению надлежащей налоговой политики. Не выработан устоявшийся понятийный аппарат, не систематизированы признаки и критерии, не сформированы устойчивые механизмы реализации. </w:t>
      </w:r>
    </w:p>
    <w:p w14:paraId="7423F658" w14:textId="77777777" w:rsidR="005A34DD" w:rsidRPr="0019308C" w:rsidRDefault="00A66D75"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Н</w:t>
      </w:r>
      <w:r w:rsidR="005A34DD" w:rsidRPr="0019308C">
        <w:rPr>
          <w:color w:val="000000" w:themeColor="text1"/>
          <w:sz w:val="28"/>
          <w:szCs w:val="28"/>
        </w:rPr>
        <w:t>алоговая политика должна обеспечивать сбалансированное, справедливое и эффективное взимание налогов, которое одновременно стимулирует экономическую активность, обеспечивает баланс бюджета и учитывает общественные интересы.</w:t>
      </w:r>
    </w:p>
    <w:p w14:paraId="22AE7E10" w14:textId="5247C56B" w:rsidR="005A34DD" w:rsidRPr="0019308C" w:rsidRDefault="000179F0" w:rsidP="007B1BC5">
      <w:pPr>
        <w:pStyle w:val="ab"/>
        <w:widowControl w:val="0"/>
        <w:spacing w:before="0" w:beforeAutospacing="0" w:after="0" w:afterAutospacing="0"/>
        <w:ind w:firstLine="709"/>
        <w:jc w:val="both"/>
        <w:rPr>
          <w:color w:val="000000" w:themeColor="text1"/>
          <w:sz w:val="28"/>
          <w:szCs w:val="28"/>
        </w:rPr>
      </w:pPr>
      <w:r w:rsidRPr="0019308C">
        <w:rPr>
          <w:color w:val="000000" w:themeColor="text1"/>
          <w:sz w:val="28"/>
          <w:szCs w:val="28"/>
        </w:rPr>
        <w:t xml:space="preserve">На макроуровне </w:t>
      </w:r>
      <w:r w:rsidR="005A34DD" w:rsidRPr="0019308C">
        <w:rPr>
          <w:color w:val="000000" w:themeColor="text1"/>
          <w:sz w:val="28"/>
          <w:szCs w:val="28"/>
        </w:rPr>
        <w:t>несоблюдение базовых принципов налогообложения</w:t>
      </w:r>
      <w:r w:rsidR="00C91751" w:rsidRPr="0019308C">
        <w:rPr>
          <w:color w:val="000000" w:themeColor="text1"/>
          <w:sz w:val="28"/>
          <w:szCs w:val="28"/>
        </w:rPr>
        <w:t xml:space="preserve"> и институциональная незрелость</w:t>
      </w:r>
      <w:r w:rsidR="00A07140">
        <w:rPr>
          <w:color w:val="000000" w:themeColor="text1"/>
          <w:sz w:val="28"/>
          <w:szCs w:val="28"/>
        </w:rPr>
        <w:t xml:space="preserve"> способствую</w:t>
      </w:r>
      <w:r w:rsidR="005A34DD" w:rsidRPr="0019308C">
        <w:rPr>
          <w:color w:val="000000" w:themeColor="text1"/>
          <w:sz w:val="28"/>
          <w:szCs w:val="28"/>
        </w:rPr>
        <w:t>т сохранению теневой экономики,</w:t>
      </w:r>
      <w:r w:rsidR="00A07140">
        <w:rPr>
          <w:color w:val="000000" w:themeColor="text1"/>
          <w:sz w:val="28"/>
          <w:szCs w:val="28"/>
        </w:rPr>
        <w:t xml:space="preserve"> снижаю</w:t>
      </w:r>
      <w:r w:rsidR="00C91751" w:rsidRPr="0019308C">
        <w:rPr>
          <w:color w:val="000000" w:themeColor="text1"/>
          <w:sz w:val="28"/>
          <w:szCs w:val="28"/>
        </w:rPr>
        <w:t>т предсказуемость, ограничивают довер</w:t>
      </w:r>
      <w:r w:rsidRPr="0019308C">
        <w:rPr>
          <w:color w:val="000000" w:themeColor="text1"/>
          <w:sz w:val="28"/>
          <w:szCs w:val="28"/>
        </w:rPr>
        <w:t>ие налогоплательщиков, несмотря</w:t>
      </w:r>
      <w:r w:rsidR="00C91751" w:rsidRPr="0019308C">
        <w:rPr>
          <w:color w:val="000000" w:themeColor="text1"/>
          <w:sz w:val="28"/>
          <w:szCs w:val="28"/>
        </w:rPr>
        <w:t xml:space="preserve"> на декларирование задач</w:t>
      </w:r>
      <w:r w:rsidR="005A34DD" w:rsidRPr="0019308C">
        <w:rPr>
          <w:color w:val="000000" w:themeColor="text1"/>
          <w:sz w:val="28"/>
          <w:szCs w:val="28"/>
        </w:rPr>
        <w:t xml:space="preserve"> </w:t>
      </w:r>
      <w:r w:rsidR="00C91751" w:rsidRPr="0019308C">
        <w:rPr>
          <w:color w:val="000000" w:themeColor="text1"/>
          <w:sz w:val="28"/>
          <w:szCs w:val="28"/>
        </w:rPr>
        <w:t>повышения эффективности экономики</w:t>
      </w:r>
      <w:r w:rsidR="005A34DD" w:rsidRPr="0019308C">
        <w:rPr>
          <w:color w:val="000000" w:themeColor="text1"/>
          <w:sz w:val="28"/>
          <w:szCs w:val="28"/>
        </w:rPr>
        <w:t>. Необходимо тщательно проработать подходы к</w:t>
      </w:r>
      <w:r w:rsidR="00EE7E68" w:rsidRPr="0019308C">
        <w:rPr>
          <w:color w:val="000000" w:themeColor="text1"/>
          <w:sz w:val="28"/>
          <w:szCs w:val="28"/>
        </w:rPr>
        <w:t xml:space="preserve"> разработке налоговой политики и к </w:t>
      </w:r>
      <w:r w:rsidR="005A34DD" w:rsidRPr="0019308C">
        <w:rPr>
          <w:color w:val="000000" w:themeColor="text1"/>
          <w:sz w:val="28"/>
          <w:szCs w:val="28"/>
        </w:rPr>
        <w:t xml:space="preserve">выбору эффективных инструментов, которые позволят стимулировать экономический рост, повысить конкурентоспособность отечественной экономики, </w:t>
      </w:r>
      <w:r w:rsidR="00EE7E68" w:rsidRPr="0019308C">
        <w:rPr>
          <w:color w:val="000000" w:themeColor="text1"/>
          <w:sz w:val="28"/>
          <w:szCs w:val="28"/>
        </w:rPr>
        <w:t>тем самым выполняя</w:t>
      </w:r>
      <w:r w:rsidR="005A34DD" w:rsidRPr="0019308C">
        <w:rPr>
          <w:color w:val="000000" w:themeColor="text1"/>
          <w:sz w:val="28"/>
          <w:szCs w:val="28"/>
        </w:rPr>
        <w:t xml:space="preserve"> </w:t>
      </w:r>
      <w:r w:rsidR="00EE7E68" w:rsidRPr="0019308C">
        <w:rPr>
          <w:color w:val="000000" w:themeColor="text1"/>
          <w:sz w:val="28"/>
          <w:szCs w:val="28"/>
        </w:rPr>
        <w:t>стратегические задачи.</w:t>
      </w:r>
    </w:p>
    <w:p w14:paraId="1B26FB77" w14:textId="77777777" w:rsidR="00614FD2" w:rsidRPr="0019308C" w:rsidRDefault="005A34DD"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b/>
          <w:sz w:val="28"/>
          <w:szCs w:val="28"/>
        </w:rPr>
        <w:t>Степень разработанности проблемы</w:t>
      </w:r>
      <w:r w:rsidR="000B1BAC" w:rsidRPr="0019308C">
        <w:rPr>
          <w:rFonts w:ascii="Times New Roman" w:hAnsi="Times New Roman"/>
          <w:b/>
          <w:sz w:val="28"/>
          <w:szCs w:val="28"/>
        </w:rPr>
        <w:t xml:space="preserve"> исследования</w:t>
      </w:r>
      <w:r w:rsidRPr="0019308C">
        <w:rPr>
          <w:rFonts w:ascii="Times New Roman" w:hAnsi="Times New Roman"/>
          <w:b/>
          <w:sz w:val="28"/>
          <w:szCs w:val="28"/>
        </w:rPr>
        <w:t>.</w:t>
      </w:r>
      <w:r w:rsidR="000B1BAC" w:rsidRPr="0019308C">
        <w:rPr>
          <w:rFonts w:ascii="Times New Roman" w:hAnsi="Times New Roman"/>
          <w:b/>
          <w:sz w:val="28"/>
          <w:szCs w:val="28"/>
        </w:rPr>
        <w:t xml:space="preserve"> </w:t>
      </w:r>
      <w:r w:rsidR="008B5983" w:rsidRPr="0019308C">
        <w:rPr>
          <w:rFonts w:ascii="Times New Roman" w:hAnsi="Times New Roman"/>
          <w:sz w:val="28"/>
          <w:szCs w:val="28"/>
          <w:lang w:val="kk-KZ"/>
        </w:rPr>
        <w:t>Проблемы</w:t>
      </w:r>
      <w:r w:rsidR="002759DB" w:rsidRPr="0019308C">
        <w:rPr>
          <w:rFonts w:ascii="Times New Roman" w:hAnsi="Times New Roman"/>
          <w:sz w:val="28"/>
          <w:szCs w:val="28"/>
          <w:lang w:val="kk-KZ"/>
        </w:rPr>
        <w:t xml:space="preserve"> разработки и реализации налоговой политики традиционно занимают значительное место в экономической теории</w:t>
      </w:r>
      <w:r w:rsidR="002759DB" w:rsidRPr="0019308C">
        <w:rPr>
          <w:rFonts w:ascii="Times New Roman" w:hAnsi="Times New Roman"/>
          <w:sz w:val="28"/>
          <w:szCs w:val="28"/>
        </w:rPr>
        <w:t>.</w:t>
      </w:r>
      <w:r w:rsidR="002759DB" w:rsidRPr="0019308C">
        <w:rPr>
          <w:rFonts w:ascii="Times New Roman" w:hAnsi="Times New Roman"/>
          <w:sz w:val="28"/>
          <w:szCs w:val="28"/>
          <w:lang w:val="kk-KZ"/>
        </w:rPr>
        <w:t xml:space="preserve"> Теоретические основы налого</w:t>
      </w:r>
      <w:r w:rsidR="00B0114B" w:rsidRPr="0019308C">
        <w:rPr>
          <w:rFonts w:ascii="Times New Roman" w:hAnsi="Times New Roman"/>
          <w:sz w:val="28"/>
          <w:szCs w:val="28"/>
          <w:lang w:val="kk-KZ"/>
        </w:rPr>
        <w:t>обложения были заложены в работах</w:t>
      </w:r>
      <w:r w:rsidR="002759DB" w:rsidRPr="0019308C">
        <w:rPr>
          <w:rFonts w:ascii="Times New Roman" w:hAnsi="Times New Roman"/>
          <w:sz w:val="28"/>
          <w:szCs w:val="28"/>
          <w:lang w:val="kk-KZ"/>
        </w:rPr>
        <w:t xml:space="preserve"> представителей классической школы экономики А.</w:t>
      </w:r>
      <w:r w:rsidR="008B5983" w:rsidRPr="0019308C">
        <w:rPr>
          <w:rFonts w:ascii="Times New Roman" w:hAnsi="Times New Roman"/>
          <w:sz w:val="28"/>
          <w:szCs w:val="28"/>
          <w:lang w:val="kk-KZ"/>
        </w:rPr>
        <w:t xml:space="preserve"> </w:t>
      </w:r>
      <w:r w:rsidR="002759DB" w:rsidRPr="0019308C">
        <w:rPr>
          <w:rFonts w:ascii="Times New Roman" w:hAnsi="Times New Roman"/>
          <w:sz w:val="28"/>
          <w:szCs w:val="28"/>
          <w:lang w:val="kk-KZ"/>
        </w:rPr>
        <w:t>Смита, Д.</w:t>
      </w:r>
      <w:r w:rsidR="008B5983" w:rsidRPr="0019308C">
        <w:rPr>
          <w:rFonts w:ascii="Times New Roman" w:hAnsi="Times New Roman"/>
          <w:sz w:val="28"/>
          <w:szCs w:val="28"/>
          <w:lang w:val="kk-KZ"/>
        </w:rPr>
        <w:t xml:space="preserve"> </w:t>
      </w:r>
      <w:r w:rsidR="002759DB" w:rsidRPr="0019308C">
        <w:rPr>
          <w:rFonts w:ascii="Times New Roman" w:hAnsi="Times New Roman"/>
          <w:sz w:val="28"/>
          <w:szCs w:val="28"/>
          <w:lang w:val="kk-KZ"/>
        </w:rPr>
        <w:t xml:space="preserve">Рикардо, Ж.-Б. Сэя, Ж.-Ш. Сисмонди, а позднее получили развитие в </w:t>
      </w:r>
      <w:r w:rsidR="00B0114B" w:rsidRPr="0019308C">
        <w:rPr>
          <w:rFonts w:ascii="Times New Roman" w:hAnsi="Times New Roman"/>
          <w:sz w:val="28"/>
          <w:szCs w:val="28"/>
          <w:lang w:val="kk-KZ"/>
        </w:rPr>
        <w:t>трудах</w:t>
      </w:r>
      <w:r w:rsidR="002759DB" w:rsidRPr="0019308C">
        <w:rPr>
          <w:rFonts w:ascii="Times New Roman" w:hAnsi="Times New Roman"/>
          <w:sz w:val="28"/>
          <w:szCs w:val="28"/>
          <w:lang w:val="kk-KZ"/>
        </w:rPr>
        <w:t xml:space="preserve"> А.</w:t>
      </w:r>
      <w:r w:rsidR="008B5983" w:rsidRPr="0019308C">
        <w:rPr>
          <w:rFonts w:ascii="Times New Roman" w:hAnsi="Times New Roman"/>
          <w:sz w:val="28"/>
          <w:szCs w:val="28"/>
          <w:lang w:val="kk-KZ"/>
        </w:rPr>
        <w:t xml:space="preserve"> </w:t>
      </w:r>
      <w:r w:rsidR="002759DB" w:rsidRPr="0019308C">
        <w:rPr>
          <w:rFonts w:ascii="Times New Roman" w:hAnsi="Times New Roman"/>
          <w:sz w:val="28"/>
          <w:szCs w:val="28"/>
          <w:lang w:val="kk-KZ"/>
        </w:rPr>
        <w:t>Вагнера, А.</w:t>
      </w:r>
      <w:r w:rsidR="008B5983" w:rsidRPr="0019308C">
        <w:rPr>
          <w:rFonts w:ascii="Times New Roman" w:hAnsi="Times New Roman"/>
          <w:sz w:val="28"/>
          <w:szCs w:val="28"/>
          <w:lang w:val="kk-KZ"/>
        </w:rPr>
        <w:t xml:space="preserve"> </w:t>
      </w:r>
      <w:r w:rsidR="002759DB" w:rsidRPr="0019308C">
        <w:rPr>
          <w:rFonts w:ascii="Times New Roman" w:hAnsi="Times New Roman"/>
          <w:sz w:val="28"/>
          <w:szCs w:val="28"/>
          <w:lang w:val="kk-KZ"/>
        </w:rPr>
        <w:t>Пигу, которые обосновали социальные функции налогов и роль государства в перераспределении доходов.</w:t>
      </w:r>
    </w:p>
    <w:p w14:paraId="4189BAEE" w14:textId="77777777" w:rsidR="00614FD2" w:rsidRPr="0019308C" w:rsidRDefault="00376601"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Значительный вклад в рамках неоклассического подхода и теории оптимального налогообложения внесли Ф.</w:t>
      </w:r>
      <w:r w:rsidR="009D691F" w:rsidRPr="0019308C">
        <w:rPr>
          <w:rFonts w:ascii="Times New Roman" w:hAnsi="Times New Roman"/>
          <w:sz w:val="28"/>
          <w:szCs w:val="28"/>
        </w:rPr>
        <w:t xml:space="preserve"> </w:t>
      </w:r>
      <w:r w:rsidRPr="0019308C">
        <w:rPr>
          <w:rFonts w:ascii="Times New Roman" w:hAnsi="Times New Roman"/>
          <w:sz w:val="28"/>
          <w:szCs w:val="28"/>
        </w:rPr>
        <w:t>Рамсей,</w:t>
      </w:r>
      <w:r w:rsidR="00471E30" w:rsidRPr="0019308C">
        <w:rPr>
          <w:rFonts w:ascii="Times New Roman" w:hAnsi="Times New Roman"/>
          <w:sz w:val="28"/>
          <w:szCs w:val="28"/>
        </w:rPr>
        <w:t xml:space="preserve"> </w:t>
      </w:r>
      <w:r w:rsidRPr="0019308C">
        <w:rPr>
          <w:rFonts w:ascii="Times New Roman" w:hAnsi="Times New Roman"/>
          <w:sz w:val="28"/>
          <w:szCs w:val="28"/>
        </w:rPr>
        <w:t>Дж.</w:t>
      </w:r>
      <w:r w:rsidR="009D691F" w:rsidRPr="0019308C">
        <w:rPr>
          <w:rFonts w:ascii="Times New Roman" w:hAnsi="Times New Roman"/>
          <w:sz w:val="28"/>
          <w:szCs w:val="28"/>
        </w:rPr>
        <w:t xml:space="preserve"> </w:t>
      </w:r>
      <w:r w:rsidRPr="0019308C">
        <w:rPr>
          <w:rFonts w:ascii="Times New Roman" w:hAnsi="Times New Roman"/>
          <w:sz w:val="28"/>
          <w:szCs w:val="28"/>
        </w:rPr>
        <w:t>Миррлис, П.</w:t>
      </w:r>
      <w:r w:rsidR="009D691F" w:rsidRPr="0019308C">
        <w:rPr>
          <w:rFonts w:ascii="Times New Roman" w:hAnsi="Times New Roman"/>
          <w:sz w:val="28"/>
          <w:szCs w:val="28"/>
        </w:rPr>
        <w:t xml:space="preserve"> </w:t>
      </w:r>
      <w:r w:rsidRPr="0019308C">
        <w:rPr>
          <w:rFonts w:ascii="Times New Roman" w:hAnsi="Times New Roman"/>
          <w:sz w:val="28"/>
          <w:szCs w:val="28"/>
        </w:rPr>
        <w:t>Даймонд, И.</w:t>
      </w:r>
      <w:r w:rsidR="009D691F" w:rsidRPr="0019308C">
        <w:rPr>
          <w:rFonts w:ascii="Times New Roman" w:hAnsi="Times New Roman"/>
          <w:sz w:val="28"/>
          <w:szCs w:val="28"/>
        </w:rPr>
        <w:t xml:space="preserve"> </w:t>
      </w:r>
      <w:r w:rsidRPr="0019308C">
        <w:rPr>
          <w:rFonts w:ascii="Times New Roman" w:hAnsi="Times New Roman"/>
          <w:sz w:val="28"/>
          <w:szCs w:val="28"/>
        </w:rPr>
        <w:t>Фишер и М.</w:t>
      </w:r>
      <w:r w:rsidR="009D691F" w:rsidRPr="0019308C">
        <w:rPr>
          <w:rFonts w:ascii="Times New Roman" w:hAnsi="Times New Roman"/>
          <w:sz w:val="28"/>
          <w:szCs w:val="28"/>
        </w:rPr>
        <w:t xml:space="preserve"> </w:t>
      </w:r>
      <w:r w:rsidRPr="0019308C">
        <w:rPr>
          <w:rFonts w:ascii="Times New Roman" w:hAnsi="Times New Roman"/>
          <w:sz w:val="28"/>
          <w:szCs w:val="28"/>
        </w:rPr>
        <w:t>Фридман, которые исследовали вопросы эффективности и нейтральности налогообложения. Зависимость государственных доходов от уровня налоговой нагрузки глубоко изучена и освещена в трудах А.</w:t>
      </w:r>
      <w:r w:rsidR="009D691F" w:rsidRPr="0019308C">
        <w:rPr>
          <w:rFonts w:ascii="Times New Roman" w:hAnsi="Times New Roman"/>
          <w:sz w:val="28"/>
          <w:szCs w:val="28"/>
        </w:rPr>
        <w:t xml:space="preserve"> </w:t>
      </w:r>
      <w:r w:rsidRPr="0019308C">
        <w:rPr>
          <w:rFonts w:ascii="Times New Roman" w:hAnsi="Times New Roman"/>
          <w:sz w:val="28"/>
          <w:szCs w:val="28"/>
        </w:rPr>
        <w:t>Лаффера.</w:t>
      </w:r>
    </w:p>
    <w:p w14:paraId="5BD506DD" w14:textId="77777777" w:rsidR="00614FD2" w:rsidRPr="0019308C" w:rsidRDefault="009D691F"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трудах</w:t>
      </w:r>
      <w:r w:rsidR="00690AA7" w:rsidRPr="0019308C">
        <w:rPr>
          <w:rFonts w:ascii="Times New Roman" w:hAnsi="Times New Roman"/>
          <w:sz w:val="28"/>
          <w:szCs w:val="28"/>
        </w:rPr>
        <w:t xml:space="preserve"> по</w:t>
      </w:r>
      <w:r w:rsidRPr="0019308C">
        <w:rPr>
          <w:rFonts w:ascii="Times New Roman" w:hAnsi="Times New Roman"/>
          <w:sz w:val="28"/>
          <w:szCs w:val="28"/>
        </w:rPr>
        <w:t xml:space="preserve"> </w:t>
      </w:r>
      <w:r w:rsidR="00690AA7" w:rsidRPr="0019308C">
        <w:rPr>
          <w:rFonts w:ascii="Times New Roman" w:hAnsi="Times New Roman"/>
          <w:sz w:val="28"/>
          <w:szCs w:val="28"/>
        </w:rPr>
        <w:t xml:space="preserve">теории общественных финансов и макроэкономического регулирования </w:t>
      </w:r>
      <w:r w:rsidR="006F5633" w:rsidRPr="0019308C">
        <w:rPr>
          <w:rFonts w:ascii="Times New Roman" w:hAnsi="Times New Roman"/>
          <w:sz w:val="28"/>
          <w:szCs w:val="28"/>
        </w:rPr>
        <w:t>Дж.</w:t>
      </w:r>
      <w:r w:rsidRPr="0019308C">
        <w:rPr>
          <w:rFonts w:ascii="Times New Roman" w:hAnsi="Times New Roman"/>
          <w:sz w:val="28"/>
          <w:szCs w:val="28"/>
        </w:rPr>
        <w:t xml:space="preserve"> </w:t>
      </w:r>
      <w:r w:rsidR="006F5633" w:rsidRPr="0019308C">
        <w:rPr>
          <w:rFonts w:ascii="Times New Roman" w:hAnsi="Times New Roman"/>
          <w:sz w:val="28"/>
          <w:szCs w:val="28"/>
        </w:rPr>
        <w:t>М.</w:t>
      </w:r>
      <w:r w:rsidRPr="0019308C">
        <w:rPr>
          <w:rFonts w:ascii="Times New Roman" w:hAnsi="Times New Roman"/>
          <w:sz w:val="28"/>
          <w:szCs w:val="28"/>
        </w:rPr>
        <w:t xml:space="preserve"> Кейнса</w:t>
      </w:r>
      <w:r w:rsidR="006F5633" w:rsidRPr="0019308C">
        <w:rPr>
          <w:rFonts w:ascii="Times New Roman" w:hAnsi="Times New Roman"/>
          <w:sz w:val="28"/>
          <w:szCs w:val="28"/>
        </w:rPr>
        <w:t>, Дж.</w:t>
      </w:r>
      <w:r w:rsidRPr="0019308C">
        <w:rPr>
          <w:rFonts w:ascii="Times New Roman" w:hAnsi="Times New Roman"/>
          <w:sz w:val="28"/>
          <w:szCs w:val="28"/>
        </w:rPr>
        <w:t xml:space="preserve"> Хикса</w:t>
      </w:r>
      <w:r w:rsidR="006F5633" w:rsidRPr="0019308C">
        <w:rPr>
          <w:rFonts w:ascii="Times New Roman" w:hAnsi="Times New Roman"/>
          <w:sz w:val="28"/>
          <w:szCs w:val="28"/>
        </w:rPr>
        <w:t xml:space="preserve"> и П.</w:t>
      </w:r>
      <w:r w:rsidRPr="0019308C">
        <w:rPr>
          <w:rFonts w:ascii="Times New Roman" w:hAnsi="Times New Roman"/>
          <w:sz w:val="28"/>
          <w:szCs w:val="28"/>
        </w:rPr>
        <w:t xml:space="preserve"> Самуэльсона</w:t>
      </w:r>
      <w:r w:rsidR="00C71EA6" w:rsidRPr="0019308C">
        <w:rPr>
          <w:rFonts w:ascii="Times New Roman" w:hAnsi="Times New Roman"/>
          <w:sz w:val="28"/>
          <w:szCs w:val="28"/>
        </w:rPr>
        <w:t>,</w:t>
      </w:r>
      <w:r w:rsidR="006F5633" w:rsidRPr="0019308C">
        <w:rPr>
          <w:rFonts w:ascii="Times New Roman" w:hAnsi="Times New Roman"/>
          <w:sz w:val="28"/>
          <w:szCs w:val="28"/>
        </w:rPr>
        <w:t xml:space="preserve"> </w:t>
      </w:r>
      <w:r w:rsidRPr="0019308C">
        <w:rPr>
          <w:rFonts w:ascii="Times New Roman" w:hAnsi="Times New Roman"/>
          <w:sz w:val="28"/>
          <w:szCs w:val="28"/>
        </w:rPr>
        <w:t xml:space="preserve">налоговая политика рассматривается </w:t>
      </w:r>
      <w:r w:rsidR="006F5633" w:rsidRPr="0019308C">
        <w:rPr>
          <w:rFonts w:ascii="Times New Roman" w:hAnsi="Times New Roman"/>
          <w:sz w:val="28"/>
          <w:szCs w:val="28"/>
        </w:rPr>
        <w:t>как инструмент стабилизации экономических циклов и регулирования совокупного спроса</w:t>
      </w:r>
      <w:r w:rsidR="00690AA7" w:rsidRPr="0019308C">
        <w:rPr>
          <w:rFonts w:ascii="Times New Roman" w:hAnsi="Times New Roman"/>
          <w:sz w:val="28"/>
          <w:szCs w:val="28"/>
        </w:rPr>
        <w:t>.</w:t>
      </w:r>
      <w:r w:rsidR="006F5633" w:rsidRPr="0019308C">
        <w:rPr>
          <w:rFonts w:ascii="Times New Roman" w:hAnsi="Times New Roman"/>
          <w:sz w:val="28"/>
          <w:szCs w:val="28"/>
        </w:rPr>
        <w:t xml:space="preserve"> </w:t>
      </w:r>
      <w:r w:rsidR="00053F34" w:rsidRPr="0019308C">
        <w:rPr>
          <w:rFonts w:ascii="Times New Roman" w:hAnsi="Times New Roman"/>
          <w:sz w:val="28"/>
          <w:szCs w:val="28"/>
        </w:rPr>
        <w:t>Р.Масгрейв расширил понимание налоговой политики через призму аллокационной, распределительной и стабилизационной функций государства.</w:t>
      </w:r>
    </w:p>
    <w:p w14:paraId="1675344A" w14:textId="77777777" w:rsidR="00255C05" w:rsidRPr="0019308C" w:rsidRDefault="00255C0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На роли институтов, доверия и поведенческих факторов в налоговой политике акцентировалось внимание в </w:t>
      </w:r>
      <w:r w:rsidR="00DE4B77" w:rsidRPr="0019308C">
        <w:rPr>
          <w:rFonts w:ascii="Times New Roman" w:hAnsi="Times New Roman"/>
          <w:sz w:val="28"/>
          <w:szCs w:val="28"/>
        </w:rPr>
        <w:t>трудах Дж.Бьюкенена</w:t>
      </w:r>
      <w:r w:rsidRPr="0019308C">
        <w:rPr>
          <w:rFonts w:ascii="Times New Roman" w:hAnsi="Times New Roman"/>
          <w:sz w:val="28"/>
          <w:szCs w:val="28"/>
        </w:rPr>
        <w:t xml:space="preserve"> и Г. Таллока, Д.Нор</w:t>
      </w:r>
      <w:r w:rsidR="00DB2608" w:rsidRPr="0019308C">
        <w:rPr>
          <w:rFonts w:ascii="Times New Roman" w:hAnsi="Times New Roman"/>
          <w:sz w:val="28"/>
          <w:szCs w:val="28"/>
        </w:rPr>
        <w:t>т</w:t>
      </w:r>
      <w:r w:rsidRPr="0019308C">
        <w:rPr>
          <w:rFonts w:ascii="Times New Roman" w:hAnsi="Times New Roman"/>
          <w:sz w:val="28"/>
          <w:szCs w:val="28"/>
        </w:rPr>
        <w:t>а, Дж.Стиглица, Т.Пикетти, Р.Талера и Д.Канемана, которые анализировали институциональные и поведенческие аспекты налоговой политики.</w:t>
      </w:r>
    </w:p>
    <w:p w14:paraId="2963B2DB" w14:textId="2690A93B" w:rsidR="003D53F3" w:rsidRPr="0019308C" w:rsidRDefault="00255C0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Существенное развитие в рамках институциональных и поведенческих теорий получила проблематика налоговой политики. Э.Саэз и Т.Пикетти внесли значительный вклад обосновав перераспределительные эффекты прогрессивного налогообложения. В трудах Г.Зукмана широко освещаются вопросы международной налоговой прозрачности и глобальной координации налоговой политики. Не менее значительный вклад в исследование вопрос</w:t>
      </w:r>
      <w:r w:rsidR="00A0283F">
        <w:rPr>
          <w:rFonts w:ascii="Times New Roman" w:hAnsi="Times New Roman"/>
          <w:sz w:val="28"/>
          <w:szCs w:val="28"/>
        </w:rPr>
        <w:t>ов</w:t>
      </w:r>
      <w:r w:rsidRPr="0019308C">
        <w:rPr>
          <w:rFonts w:ascii="Times New Roman" w:hAnsi="Times New Roman"/>
          <w:sz w:val="28"/>
          <w:szCs w:val="28"/>
        </w:rPr>
        <w:t xml:space="preserve"> налоговой политики внес Дж.Слемрод, исследовавший проблемы налоговой дисциплины, административных издержек и поведенческих реакций налогоплательщиков. Также вопросы поведенческих эффектов в налогообложении и оценки фискальной политики в своих исследованиях освещают А.Ауэрбах и Р.Четти.</w:t>
      </w:r>
    </w:p>
    <w:p w14:paraId="70D14955" w14:textId="667A71ED" w:rsidR="008E06D3" w:rsidRPr="0019308C" w:rsidRDefault="008E06D3"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 xml:space="preserve">Современные международные подходы отражены в аналитических и методологических материалах ОЭСР, </w:t>
      </w:r>
      <w:r w:rsidRPr="0019308C">
        <w:rPr>
          <w:rFonts w:ascii="Times New Roman" w:hAnsi="Times New Roman"/>
          <w:sz w:val="28"/>
          <w:szCs w:val="28"/>
          <w:lang w:val="kk-KZ"/>
        </w:rPr>
        <w:t>Всемирного банка и МВФ, в которых налоговая политика рассматривается с позиций прозрачности, подотче</w:t>
      </w:r>
      <w:r w:rsidR="00A0283F">
        <w:rPr>
          <w:rFonts w:ascii="Times New Roman" w:hAnsi="Times New Roman"/>
          <w:sz w:val="28"/>
          <w:szCs w:val="28"/>
          <w:lang w:val="kk-KZ"/>
        </w:rPr>
        <w:t>т</w:t>
      </w:r>
      <w:r w:rsidRPr="0019308C">
        <w:rPr>
          <w:rFonts w:ascii="Times New Roman" w:hAnsi="Times New Roman"/>
          <w:sz w:val="28"/>
          <w:szCs w:val="28"/>
          <w:lang w:val="kk-KZ"/>
        </w:rPr>
        <w:t>ности и устойчивого развития.</w:t>
      </w:r>
    </w:p>
    <w:p w14:paraId="27F7308D" w14:textId="77777777" w:rsidR="00255C05" w:rsidRPr="0019308C" w:rsidRDefault="00255C0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Значительный вклад в развитие налоговой теории на современном этапе вносят исследования, проводимые </w:t>
      </w:r>
      <w:r w:rsidR="008E06D3" w:rsidRPr="0019308C">
        <w:rPr>
          <w:rFonts w:ascii="Times New Roman" w:hAnsi="Times New Roman"/>
          <w:sz w:val="28"/>
          <w:szCs w:val="28"/>
        </w:rPr>
        <w:t>международными</w:t>
      </w:r>
      <w:r w:rsidRPr="0019308C">
        <w:rPr>
          <w:rFonts w:ascii="Times New Roman" w:hAnsi="Times New Roman"/>
          <w:sz w:val="28"/>
          <w:szCs w:val="28"/>
        </w:rPr>
        <w:t xml:space="preserve"> организациями. Так, например, в работах М.Кина и де</w:t>
      </w:r>
      <w:r w:rsidR="00613705" w:rsidRPr="0019308C">
        <w:rPr>
          <w:rFonts w:ascii="Times New Roman" w:hAnsi="Times New Roman"/>
          <w:sz w:val="28"/>
          <w:szCs w:val="28"/>
        </w:rPr>
        <w:t>-</w:t>
      </w:r>
      <w:r w:rsidR="00587F8D" w:rsidRPr="0019308C">
        <w:rPr>
          <w:rFonts w:ascii="Times New Roman" w:hAnsi="Times New Roman"/>
          <w:sz w:val="28"/>
          <w:szCs w:val="28"/>
        </w:rPr>
        <w:t>Моойя, и</w:t>
      </w:r>
      <w:r w:rsidR="00721C23" w:rsidRPr="0019308C">
        <w:rPr>
          <w:rFonts w:ascii="Times New Roman" w:hAnsi="Times New Roman"/>
          <w:sz w:val="28"/>
          <w:szCs w:val="28"/>
        </w:rPr>
        <w:t xml:space="preserve"> других исследователей, </w:t>
      </w:r>
      <w:r w:rsidRPr="0019308C">
        <w:rPr>
          <w:rFonts w:ascii="Times New Roman" w:hAnsi="Times New Roman"/>
          <w:sz w:val="28"/>
          <w:szCs w:val="28"/>
        </w:rPr>
        <w:t>проводивших исследования</w:t>
      </w:r>
      <w:r w:rsidR="00721C23" w:rsidRPr="0019308C">
        <w:rPr>
          <w:rFonts w:ascii="Times New Roman" w:hAnsi="Times New Roman"/>
          <w:sz w:val="28"/>
          <w:szCs w:val="28"/>
        </w:rPr>
        <w:t xml:space="preserve"> в том числе </w:t>
      </w:r>
      <w:r w:rsidRPr="0019308C">
        <w:rPr>
          <w:rFonts w:ascii="Times New Roman" w:hAnsi="Times New Roman"/>
          <w:sz w:val="28"/>
          <w:szCs w:val="28"/>
        </w:rPr>
        <w:t>для МВФ разработаны подходы к оценке структуры налоговой системы, ее</w:t>
      </w:r>
      <w:r w:rsidR="00721C23" w:rsidRPr="0019308C">
        <w:rPr>
          <w:rFonts w:ascii="Times New Roman" w:hAnsi="Times New Roman"/>
          <w:sz w:val="28"/>
          <w:szCs w:val="28"/>
        </w:rPr>
        <w:t xml:space="preserve"> </w:t>
      </w:r>
      <w:r w:rsidRPr="0019308C">
        <w:rPr>
          <w:rFonts w:ascii="Times New Roman" w:hAnsi="Times New Roman"/>
          <w:sz w:val="28"/>
          <w:szCs w:val="28"/>
        </w:rPr>
        <w:t xml:space="preserve">влияния на экономический рост, устойчивость государственных финансов и мобилизацию внутренних ресурсов. </w:t>
      </w:r>
    </w:p>
    <w:p w14:paraId="510E4FA3" w14:textId="77777777" w:rsidR="008E06D3" w:rsidRPr="0019308C" w:rsidRDefault="008E06D3"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 современных исследованиях аналитический </w:t>
      </w:r>
      <w:r w:rsidR="000A62D6" w:rsidRPr="0019308C">
        <w:rPr>
          <w:rFonts w:ascii="Times New Roman" w:hAnsi="Times New Roman"/>
          <w:sz w:val="28"/>
          <w:szCs w:val="28"/>
        </w:rPr>
        <w:t>фокус все</w:t>
      </w:r>
      <w:r w:rsidRPr="0019308C">
        <w:rPr>
          <w:rFonts w:ascii="Times New Roman" w:hAnsi="Times New Roman"/>
          <w:sz w:val="28"/>
          <w:szCs w:val="28"/>
        </w:rPr>
        <w:t xml:space="preserve"> больше смещается с фискальной функции налоговой политики к анализу институциональных условий ее разработки и реализации</w:t>
      </w:r>
    </w:p>
    <w:p w14:paraId="2D1205D2" w14:textId="675A7805" w:rsidR="008E06D3" w:rsidRPr="0019308C" w:rsidRDefault="005713BD"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 xml:space="preserve">В Казахстане вопросы развития налоговой системы исследованы в трудах А.Б.Зейнельгабдина, А.А.Нурумова, </w:t>
      </w:r>
      <w:r w:rsidR="00097E3F">
        <w:rPr>
          <w:rFonts w:ascii="Times New Roman" w:hAnsi="Times New Roman"/>
          <w:sz w:val="28"/>
          <w:szCs w:val="28"/>
          <w:lang w:val="kk-KZ"/>
        </w:rPr>
        <w:t>Б</w:t>
      </w:r>
      <w:r w:rsidR="00097E3F">
        <w:rPr>
          <w:rFonts w:ascii="Times New Roman" w:hAnsi="Times New Roman"/>
          <w:sz w:val="28"/>
          <w:szCs w:val="28"/>
        </w:rPr>
        <w:t>.Т.Бейсенгалиева</w:t>
      </w:r>
      <w:r w:rsidR="0011790F" w:rsidRPr="0019308C">
        <w:rPr>
          <w:rFonts w:ascii="Times New Roman" w:hAnsi="Times New Roman"/>
          <w:sz w:val="28"/>
          <w:szCs w:val="28"/>
          <w:lang w:val="kk-KZ"/>
        </w:rPr>
        <w:t>, К.К.Ильясова,</w:t>
      </w:r>
      <w:r w:rsidRPr="0019308C">
        <w:rPr>
          <w:rFonts w:ascii="Times New Roman" w:hAnsi="Times New Roman"/>
          <w:sz w:val="28"/>
          <w:szCs w:val="28"/>
          <w:lang w:val="kk-KZ"/>
        </w:rPr>
        <w:t xml:space="preserve"> М.Т.Оспанова</w:t>
      </w:r>
      <w:r w:rsidR="0011790F" w:rsidRPr="0019308C">
        <w:rPr>
          <w:rFonts w:ascii="Times New Roman" w:hAnsi="Times New Roman"/>
          <w:sz w:val="28"/>
          <w:szCs w:val="28"/>
          <w:lang w:val="kk-KZ"/>
        </w:rPr>
        <w:t xml:space="preserve"> и др</w:t>
      </w:r>
      <w:r w:rsidRPr="0019308C">
        <w:rPr>
          <w:rFonts w:ascii="Times New Roman" w:hAnsi="Times New Roman"/>
          <w:sz w:val="28"/>
          <w:szCs w:val="28"/>
          <w:lang w:val="kk-KZ"/>
        </w:rPr>
        <w:t xml:space="preserve">. </w:t>
      </w:r>
    </w:p>
    <w:p w14:paraId="27760875" w14:textId="41194713" w:rsidR="005713BD" w:rsidRPr="0019308C" w:rsidRDefault="005713BD"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Однако</w:t>
      </w:r>
      <w:r w:rsidR="0011790F" w:rsidRPr="0019308C">
        <w:rPr>
          <w:rFonts w:ascii="Times New Roman" w:hAnsi="Times New Roman"/>
          <w:sz w:val="28"/>
          <w:szCs w:val="28"/>
          <w:lang w:val="kk-KZ"/>
        </w:rPr>
        <w:t>, несмотря на наличие большого числа исследований,</w:t>
      </w:r>
      <w:r w:rsidRPr="0019308C">
        <w:rPr>
          <w:rFonts w:ascii="Times New Roman" w:hAnsi="Times New Roman"/>
          <w:sz w:val="28"/>
          <w:szCs w:val="28"/>
          <w:lang w:val="kk-KZ"/>
        </w:rPr>
        <w:t xml:space="preserve"> комплексный анализ налоговой политики </w:t>
      </w:r>
      <w:r w:rsidR="00587F8D" w:rsidRPr="0019308C">
        <w:rPr>
          <w:rFonts w:ascii="Times New Roman" w:hAnsi="Times New Roman"/>
          <w:sz w:val="28"/>
          <w:szCs w:val="28"/>
          <w:lang w:val="kk-KZ"/>
        </w:rPr>
        <w:t>в контексте</w:t>
      </w:r>
      <w:r w:rsidRPr="0019308C">
        <w:rPr>
          <w:rFonts w:ascii="Times New Roman" w:hAnsi="Times New Roman"/>
          <w:sz w:val="28"/>
          <w:szCs w:val="28"/>
          <w:lang w:val="kk-KZ"/>
        </w:rPr>
        <w:t xml:space="preserve"> концепции надлежащего государственного управления и институциональных механизмов ее реализации </w:t>
      </w:r>
      <w:r w:rsidR="0011790F" w:rsidRPr="0019308C">
        <w:rPr>
          <w:rFonts w:ascii="Times New Roman" w:hAnsi="Times New Roman"/>
          <w:sz w:val="28"/>
          <w:szCs w:val="28"/>
          <w:lang w:val="kk-KZ"/>
        </w:rPr>
        <w:t>остается недостаточно разработанным</w:t>
      </w:r>
      <w:r w:rsidRPr="0019308C">
        <w:rPr>
          <w:rFonts w:ascii="Times New Roman" w:hAnsi="Times New Roman"/>
          <w:sz w:val="28"/>
          <w:szCs w:val="28"/>
          <w:lang w:val="kk-KZ"/>
        </w:rPr>
        <w:t>.</w:t>
      </w:r>
      <w:r w:rsidR="008E06D3" w:rsidRPr="0019308C">
        <w:rPr>
          <w:rFonts w:ascii="Times New Roman" w:hAnsi="Times New Roman"/>
          <w:sz w:val="28"/>
          <w:szCs w:val="28"/>
          <w:lang w:val="kk-KZ"/>
        </w:rPr>
        <w:t xml:space="preserve"> Значительно</w:t>
      </w:r>
      <w:r w:rsidR="009D543C" w:rsidRPr="0019308C">
        <w:rPr>
          <w:rFonts w:ascii="Times New Roman" w:hAnsi="Times New Roman"/>
          <w:sz w:val="28"/>
          <w:szCs w:val="28"/>
          <w:lang w:val="kk-KZ"/>
        </w:rPr>
        <w:t>е</w:t>
      </w:r>
      <w:r w:rsidR="008E06D3" w:rsidRPr="0019308C">
        <w:rPr>
          <w:rFonts w:ascii="Times New Roman" w:hAnsi="Times New Roman"/>
          <w:sz w:val="28"/>
          <w:szCs w:val="28"/>
          <w:lang w:val="kk-KZ"/>
        </w:rPr>
        <w:t xml:space="preserve"> число работ фокусируется на оптимал</w:t>
      </w:r>
      <w:r w:rsidR="00587F8D" w:rsidRPr="0019308C">
        <w:rPr>
          <w:rFonts w:ascii="Times New Roman" w:hAnsi="Times New Roman"/>
          <w:sz w:val="28"/>
          <w:szCs w:val="28"/>
          <w:lang w:val="kk-KZ"/>
        </w:rPr>
        <w:t>ь</w:t>
      </w:r>
      <w:r w:rsidR="008E06D3" w:rsidRPr="0019308C">
        <w:rPr>
          <w:rFonts w:ascii="Times New Roman" w:hAnsi="Times New Roman"/>
          <w:sz w:val="28"/>
          <w:szCs w:val="28"/>
          <w:lang w:val="kk-KZ"/>
        </w:rPr>
        <w:t>ных налоговых ставках, вопросах предотвращения международного уклонения от налогообложения, либо на налоговом администрир</w:t>
      </w:r>
      <w:r w:rsidR="009D543C" w:rsidRPr="0019308C">
        <w:rPr>
          <w:rFonts w:ascii="Times New Roman" w:hAnsi="Times New Roman"/>
          <w:sz w:val="28"/>
          <w:szCs w:val="28"/>
          <w:lang w:val="kk-KZ"/>
        </w:rPr>
        <w:t>овании. Ин</w:t>
      </w:r>
      <w:r w:rsidR="008E06D3" w:rsidRPr="0019308C">
        <w:rPr>
          <w:rFonts w:ascii="Times New Roman" w:hAnsi="Times New Roman"/>
          <w:sz w:val="28"/>
          <w:szCs w:val="28"/>
          <w:lang w:val="kk-KZ"/>
        </w:rPr>
        <w:t xml:space="preserve">теграция всех подходов в единую модель налоговой политики, </w:t>
      </w:r>
      <w:r w:rsidR="009F0CF0" w:rsidRPr="0019308C">
        <w:rPr>
          <w:rFonts w:ascii="Times New Roman" w:hAnsi="Times New Roman"/>
          <w:sz w:val="28"/>
          <w:szCs w:val="28"/>
          <w:lang w:val="kk-KZ"/>
        </w:rPr>
        <w:t>учитывающ</w:t>
      </w:r>
      <w:r w:rsidR="00853E60" w:rsidRPr="0019308C">
        <w:rPr>
          <w:rFonts w:ascii="Times New Roman" w:hAnsi="Times New Roman"/>
          <w:sz w:val="28"/>
          <w:szCs w:val="28"/>
          <w:lang w:val="kk-KZ"/>
        </w:rPr>
        <w:t>ую</w:t>
      </w:r>
      <w:r w:rsidR="008E06D3" w:rsidRPr="0019308C">
        <w:rPr>
          <w:rFonts w:ascii="Times New Roman" w:hAnsi="Times New Roman"/>
          <w:sz w:val="28"/>
          <w:szCs w:val="28"/>
          <w:lang w:val="kk-KZ"/>
        </w:rPr>
        <w:t xml:space="preserve"> институциональные условия ее разработки и реализации в условиях динамичной среды </w:t>
      </w:r>
      <w:r w:rsidR="00587F8D" w:rsidRPr="0019308C">
        <w:rPr>
          <w:rFonts w:ascii="Times New Roman" w:hAnsi="Times New Roman"/>
          <w:sz w:val="28"/>
          <w:szCs w:val="28"/>
          <w:lang w:val="kk-KZ"/>
        </w:rPr>
        <w:t>является актуальным вопросом</w:t>
      </w:r>
      <w:r w:rsidR="00587F8D" w:rsidRPr="0019308C">
        <w:rPr>
          <w:rFonts w:ascii="Times New Roman" w:hAnsi="Times New Roman"/>
          <w:sz w:val="28"/>
          <w:szCs w:val="28"/>
        </w:rPr>
        <w:t>.</w:t>
      </w:r>
      <w:r w:rsidR="00D45C1C" w:rsidRPr="0019308C">
        <w:rPr>
          <w:rFonts w:ascii="Times New Roman" w:hAnsi="Times New Roman"/>
          <w:sz w:val="28"/>
          <w:szCs w:val="28"/>
          <w:lang w:val="kk-KZ"/>
        </w:rPr>
        <w:t xml:space="preserve"> </w:t>
      </w:r>
      <w:r w:rsidR="00540D1C">
        <w:rPr>
          <w:rFonts w:ascii="Times New Roman" w:hAnsi="Times New Roman"/>
          <w:sz w:val="28"/>
          <w:szCs w:val="28"/>
          <w:lang w:val="kk-KZ"/>
        </w:rPr>
        <w:t>Основным исследовательским вопросом данного исследования является определение того, насколько действующий механизм разработки и реализации налоговой политики соответствует принципам надлежащего государственого управления и какие институциональные условия необходимы для перехода к модели надлежащей налоговой политики.</w:t>
      </w:r>
    </w:p>
    <w:p w14:paraId="762F28B2" w14:textId="4CE0E754" w:rsidR="005A34DD" w:rsidRPr="0019308C" w:rsidRDefault="005A34DD" w:rsidP="007B1BC5">
      <w:pPr>
        <w:pStyle w:val="paragraph"/>
        <w:widowControl w:val="0"/>
        <w:spacing w:before="0" w:beforeAutospacing="0" w:after="0" w:afterAutospacing="0"/>
        <w:ind w:firstLine="709"/>
        <w:jc w:val="both"/>
        <w:textAlignment w:val="baseline"/>
        <w:rPr>
          <w:rStyle w:val="eop"/>
          <w:rFonts w:eastAsia="Calibri"/>
          <w:color w:val="000000" w:themeColor="text1"/>
          <w:sz w:val="28"/>
          <w:szCs w:val="28"/>
        </w:rPr>
      </w:pPr>
      <w:r w:rsidRPr="0019308C">
        <w:rPr>
          <w:rStyle w:val="normaltextrun"/>
          <w:b/>
          <w:bCs/>
          <w:color w:val="000000" w:themeColor="text1"/>
          <w:sz w:val="28"/>
          <w:szCs w:val="28"/>
        </w:rPr>
        <w:t>Объект</w:t>
      </w:r>
      <w:r w:rsidR="00D45C1C" w:rsidRPr="0019308C">
        <w:rPr>
          <w:rStyle w:val="normaltextrun"/>
          <w:b/>
          <w:bCs/>
          <w:color w:val="000000" w:themeColor="text1"/>
          <w:sz w:val="28"/>
          <w:szCs w:val="28"/>
          <w:lang w:val="kk-KZ"/>
        </w:rPr>
        <w:t>ом</w:t>
      </w:r>
      <w:r w:rsidRPr="0019308C">
        <w:rPr>
          <w:rStyle w:val="normaltextrun"/>
          <w:b/>
          <w:bCs/>
          <w:color w:val="000000" w:themeColor="text1"/>
          <w:sz w:val="28"/>
          <w:szCs w:val="28"/>
        </w:rPr>
        <w:t xml:space="preserve"> исследования</w:t>
      </w:r>
      <w:r w:rsidR="00914500" w:rsidRPr="0019308C">
        <w:rPr>
          <w:rStyle w:val="normaltextrun"/>
          <w:color w:val="000000" w:themeColor="text1"/>
          <w:sz w:val="28"/>
          <w:szCs w:val="28"/>
        </w:rPr>
        <w:t xml:space="preserve"> </w:t>
      </w:r>
      <w:r w:rsidR="00D45C1C" w:rsidRPr="0019308C">
        <w:rPr>
          <w:rStyle w:val="normaltextrun"/>
          <w:b/>
          <w:bCs/>
          <w:color w:val="000000" w:themeColor="text1"/>
          <w:sz w:val="28"/>
          <w:szCs w:val="28"/>
        </w:rPr>
        <w:t>выступает</w:t>
      </w:r>
      <w:r w:rsidR="00D45C1C" w:rsidRPr="0019308C">
        <w:rPr>
          <w:rStyle w:val="normaltextrun"/>
          <w:bCs/>
          <w:color w:val="000000" w:themeColor="text1"/>
          <w:sz w:val="28"/>
          <w:szCs w:val="28"/>
        </w:rPr>
        <w:t xml:space="preserve"> </w:t>
      </w:r>
      <w:r w:rsidR="00D45C1C" w:rsidRPr="0019308C">
        <w:rPr>
          <w:rStyle w:val="eop"/>
          <w:rFonts w:eastAsia="Calibri"/>
          <w:color w:val="000000" w:themeColor="text1"/>
          <w:sz w:val="28"/>
          <w:szCs w:val="28"/>
          <w:lang w:val="kk-KZ"/>
        </w:rPr>
        <w:t>н</w:t>
      </w:r>
      <w:r w:rsidRPr="0019308C">
        <w:rPr>
          <w:rStyle w:val="eop"/>
          <w:rFonts w:eastAsia="Calibri"/>
          <w:color w:val="000000" w:themeColor="text1"/>
          <w:sz w:val="28"/>
          <w:szCs w:val="28"/>
        </w:rPr>
        <w:t>алоговая политика государства.</w:t>
      </w:r>
    </w:p>
    <w:p w14:paraId="0A393DB6" w14:textId="77777777" w:rsidR="005A34DD" w:rsidRPr="0019308C" w:rsidRDefault="005A34DD" w:rsidP="007B1BC5">
      <w:pPr>
        <w:pStyle w:val="paragraph"/>
        <w:widowControl w:val="0"/>
        <w:spacing w:before="0" w:beforeAutospacing="0" w:after="0" w:afterAutospacing="0"/>
        <w:ind w:firstLine="709"/>
        <w:jc w:val="both"/>
        <w:textAlignment w:val="baseline"/>
        <w:rPr>
          <w:color w:val="000000" w:themeColor="text1"/>
          <w:sz w:val="28"/>
          <w:szCs w:val="28"/>
          <w:lang w:val="kk-KZ"/>
        </w:rPr>
      </w:pPr>
      <w:r w:rsidRPr="0019308C">
        <w:rPr>
          <w:rStyle w:val="normaltextrun"/>
          <w:b/>
          <w:bCs/>
          <w:color w:val="000000" w:themeColor="text1"/>
          <w:sz w:val="28"/>
          <w:szCs w:val="28"/>
        </w:rPr>
        <w:t>Предмет</w:t>
      </w:r>
      <w:r w:rsidR="000B1BAC" w:rsidRPr="0019308C">
        <w:rPr>
          <w:rStyle w:val="normaltextrun"/>
          <w:b/>
          <w:bCs/>
          <w:color w:val="000000" w:themeColor="text1"/>
          <w:sz w:val="28"/>
          <w:szCs w:val="28"/>
        </w:rPr>
        <w:t>ом</w:t>
      </w:r>
      <w:r w:rsidR="00EE1691" w:rsidRPr="0019308C">
        <w:rPr>
          <w:rStyle w:val="normaltextrun"/>
          <w:b/>
          <w:color w:val="000000" w:themeColor="text1"/>
          <w:sz w:val="28"/>
          <w:szCs w:val="28"/>
        </w:rPr>
        <w:t xml:space="preserve"> </w:t>
      </w:r>
      <w:r w:rsidRPr="0019308C">
        <w:rPr>
          <w:rStyle w:val="normaltextrun"/>
          <w:b/>
          <w:bCs/>
          <w:color w:val="000000" w:themeColor="text1"/>
          <w:sz w:val="28"/>
          <w:szCs w:val="28"/>
        </w:rPr>
        <w:t>исследования</w:t>
      </w:r>
      <w:r w:rsidR="000B1BAC" w:rsidRPr="0019308C">
        <w:rPr>
          <w:rStyle w:val="normaltextrun"/>
          <w:b/>
          <w:bCs/>
          <w:color w:val="000000" w:themeColor="text1"/>
          <w:sz w:val="28"/>
          <w:szCs w:val="28"/>
        </w:rPr>
        <w:t xml:space="preserve"> </w:t>
      </w:r>
      <w:r w:rsidR="000A62D6" w:rsidRPr="0019308C">
        <w:rPr>
          <w:rStyle w:val="normaltextrun"/>
          <w:b/>
          <w:bCs/>
          <w:color w:val="000000" w:themeColor="text1"/>
          <w:sz w:val="28"/>
          <w:szCs w:val="28"/>
        </w:rPr>
        <w:t>выступает</w:t>
      </w:r>
      <w:r w:rsidR="00914500" w:rsidRPr="0019308C">
        <w:rPr>
          <w:rStyle w:val="normaltextrun"/>
          <w:bCs/>
          <w:color w:val="000000" w:themeColor="text1"/>
          <w:sz w:val="28"/>
          <w:szCs w:val="28"/>
        </w:rPr>
        <w:t xml:space="preserve"> </w:t>
      </w:r>
      <w:r w:rsidR="000A62D6" w:rsidRPr="0019308C">
        <w:rPr>
          <w:rStyle w:val="eop"/>
          <w:rFonts w:eastAsia="Calibri"/>
          <w:color w:val="000000" w:themeColor="text1"/>
          <w:sz w:val="28"/>
          <w:szCs w:val="28"/>
        </w:rPr>
        <w:t>процесс</w:t>
      </w:r>
      <w:r w:rsidRPr="0019308C">
        <w:rPr>
          <w:color w:val="000000" w:themeColor="text1"/>
          <w:sz w:val="28"/>
          <w:szCs w:val="28"/>
          <w:lang w:val="kk-KZ"/>
        </w:rPr>
        <w:t xml:space="preserve"> </w:t>
      </w:r>
      <w:r w:rsidRPr="0019308C">
        <w:rPr>
          <w:color w:val="000000" w:themeColor="text1"/>
          <w:sz w:val="28"/>
          <w:szCs w:val="28"/>
        </w:rPr>
        <w:t>разработки и реализации налоговой политики в Республике Казахстан</w:t>
      </w:r>
      <w:r w:rsidR="009F0CF0" w:rsidRPr="0019308C">
        <w:rPr>
          <w:color w:val="000000" w:themeColor="text1"/>
          <w:sz w:val="28"/>
          <w:szCs w:val="28"/>
        </w:rPr>
        <w:t>.</w:t>
      </w:r>
      <w:r w:rsidRPr="0019308C">
        <w:rPr>
          <w:color w:val="000000" w:themeColor="text1"/>
          <w:sz w:val="28"/>
          <w:szCs w:val="28"/>
        </w:rPr>
        <w:t xml:space="preserve"> </w:t>
      </w:r>
    </w:p>
    <w:p w14:paraId="51012B22" w14:textId="68527979"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 xml:space="preserve">Цель исследования </w:t>
      </w:r>
      <w:r w:rsidR="008B1A0A">
        <w:rPr>
          <w:rFonts w:ascii="Times New Roman" w:hAnsi="Times New Roman"/>
          <w:sz w:val="28"/>
          <w:szCs w:val="28"/>
        </w:rPr>
        <w:t>-</w:t>
      </w:r>
      <w:r w:rsidR="00EE0033" w:rsidRPr="0019308C">
        <w:rPr>
          <w:rFonts w:ascii="Times New Roman" w:hAnsi="Times New Roman"/>
          <w:sz w:val="28"/>
          <w:szCs w:val="28"/>
        </w:rPr>
        <w:t xml:space="preserve"> </w:t>
      </w:r>
      <w:r w:rsidR="008F75DA" w:rsidRPr="0019308C">
        <w:rPr>
          <w:rFonts w:ascii="Times New Roman" w:hAnsi="Times New Roman"/>
          <w:sz w:val="28"/>
          <w:szCs w:val="28"/>
        </w:rPr>
        <w:t xml:space="preserve">теоретическое и практическое </w:t>
      </w:r>
      <w:r w:rsidR="008F75DA" w:rsidRPr="0019308C">
        <w:rPr>
          <w:rFonts w:ascii="Times New Roman" w:hAnsi="Times New Roman"/>
          <w:sz w:val="28"/>
          <w:szCs w:val="28"/>
          <w:lang w:val="kk-KZ"/>
        </w:rPr>
        <w:t xml:space="preserve">обоснование </w:t>
      </w:r>
      <w:r w:rsidR="00A33272" w:rsidRPr="0019308C">
        <w:rPr>
          <w:rFonts w:ascii="Times New Roman" w:hAnsi="Times New Roman"/>
          <w:sz w:val="28"/>
          <w:szCs w:val="28"/>
          <w:lang w:val="kk-KZ"/>
        </w:rPr>
        <w:t xml:space="preserve">подходов к </w:t>
      </w:r>
      <w:r w:rsidR="008F75DA" w:rsidRPr="0019308C">
        <w:rPr>
          <w:rFonts w:ascii="Times New Roman" w:hAnsi="Times New Roman"/>
          <w:sz w:val="28"/>
          <w:szCs w:val="28"/>
          <w:lang w:val="kk-KZ"/>
        </w:rPr>
        <w:t>разработк</w:t>
      </w:r>
      <w:r w:rsidR="00A33272" w:rsidRPr="0019308C">
        <w:rPr>
          <w:rFonts w:ascii="Times New Roman" w:hAnsi="Times New Roman"/>
          <w:sz w:val="28"/>
          <w:szCs w:val="28"/>
          <w:lang w:val="kk-KZ"/>
        </w:rPr>
        <w:t>е</w:t>
      </w:r>
      <w:r w:rsidR="008F75DA" w:rsidRPr="0019308C">
        <w:rPr>
          <w:rFonts w:ascii="Times New Roman" w:hAnsi="Times New Roman"/>
          <w:sz w:val="28"/>
          <w:szCs w:val="28"/>
          <w:lang w:val="kk-KZ"/>
        </w:rPr>
        <w:t xml:space="preserve"> и внедрени</w:t>
      </w:r>
      <w:r w:rsidR="00A33272" w:rsidRPr="0019308C">
        <w:rPr>
          <w:rFonts w:ascii="Times New Roman" w:hAnsi="Times New Roman"/>
          <w:sz w:val="28"/>
          <w:szCs w:val="28"/>
          <w:lang w:val="kk-KZ"/>
        </w:rPr>
        <w:t>ю</w:t>
      </w:r>
      <w:r w:rsidR="008F75DA" w:rsidRPr="0019308C">
        <w:rPr>
          <w:rFonts w:ascii="Times New Roman" w:hAnsi="Times New Roman"/>
          <w:sz w:val="28"/>
          <w:szCs w:val="28"/>
          <w:lang w:val="kk-KZ"/>
        </w:rPr>
        <w:t xml:space="preserve"> надлежащей налоговой политики в условиях Казахстана</w:t>
      </w:r>
      <w:r w:rsidR="00853E60" w:rsidRPr="0019308C">
        <w:rPr>
          <w:rFonts w:ascii="Times New Roman" w:hAnsi="Times New Roman"/>
          <w:sz w:val="28"/>
          <w:szCs w:val="28"/>
        </w:rPr>
        <w:t>.</w:t>
      </w:r>
    </w:p>
    <w:p w14:paraId="34E0A426" w14:textId="4D062E26" w:rsidR="005A34DD" w:rsidRPr="0019308C" w:rsidRDefault="00636796"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 xml:space="preserve">Для достижения </w:t>
      </w:r>
      <w:r w:rsidR="000B1BAC" w:rsidRPr="0019308C">
        <w:rPr>
          <w:rFonts w:ascii="Times New Roman" w:hAnsi="Times New Roman"/>
          <w:sz w:val="28"/>
          <w:szCs w:val="28"/>
          <w:lang w:val="kk-KZ"/>
        </w:rPr>
        <w:t>цели и</w:t>
      </w:r>
      <w:r w:rsidR="000521EB" w:rsidRPr="0019308C">
        <w:rPr>
          <w:rFonts w:ascii="Times New Roman" w:hAnsi="Times New Roman"/>
          <w:sz w:val="28"/>
          <w:szCs w:val="28"/>
          <w:lang w:val="kk-KZ"/>
        </w:rPr>
        <w:t xml:space="preserve">сследования </w:t>
      </w:r>
      <w:r w:rsidR="003C16F9" w:rsidRPr="0019308C">
        <w:rPr>
          <w:rFonts w:ascii="Times New Roman" w:hAnsi="Times New Roman"/>
          <w:sz w:val="28"/>
          <w:szCs w:val="28"/>
          <w:lang w:val="kk-KZ"/>
        </w:rPr>
        <w:t>поста</w:t>
      </w:r>
      <w:r w:rsidR="00A07140">
        <w:rPr>
          <w:rFonts w:ascii="Times New Roman" w:hAnsi="Times New Roman"/>
          <w:sz w:val="28"/>
          <w:szCs w:val="28"/>
          <w:lang w:val="kk-KZ"/>
        </w:rPr>
        <w:t>в</w:t>
      </w:r>
      <w:r w:rsidR="003C16F9" w:rsidRPr="0019308C">
        <w:rPr>
          <w:rFonts w:ascii="Times New Roman" w:hAnsi="Times New Roman"/>
          <w:sz w:val="28"/>
          <w:szCs w:val="28"/>
          <w:lang w:val="kk-KZ"/>
        </w:rPr>
        <w:t xml:space="preserve">лены </w:t>
      </w:r>
      <w:r w:rsidR="000B1BAC" w:rsidRPr="0019308C">
        <w:rPr>
          <w:rFonts w:ascii="Times New Roman" w:hAnsi="Times New Roman"/>
          <w:sz w:val="28"/>
          <w:szCs w:val="28"/>
          <w:lang w:val="kk-KZ"/>
        </w:rPr>
        <w:t>следующи</w:t>
      </w:r>
      <w:r w:rsidR="003C16F9" w:rsidRPr="0019308C">
        <w:rPr>
          <w:rFonts w:ascii="Times New Roman" w:hAnsi="Times New Roman"/>
          <w:sz w:val="28"/>
          <w:szCs w:val="28"/>
          <w:lang w:val="kk-KZ"/>
        </w:rPr>
        <w:t>е</w:t>
      </w:r>
      <w:r w:rsidR="000B1BAC" w:rsidRPr="0019308C">
        <w:rPr>
          <w:rFonts w:ascii="Times New Roman" w:hAnsi="Times New Roman"/>
          <w:sz w:val="28"/>
          <w:szCs w:val="28"/>
          <w:lang w:val="kk-KZ"/>
        </w:rPr>
        <w:t xml:space="preserve"> </w:t>
      </w:r>
      <w:r w:rsidR="000B1BAC" w:rsidRPr="0019308C">
        <w:rPr>
          <w:rFonts w:ascii="Times New Roman" w:hAnsi="Times New Roman"/>
          <w:b/>
          <w:sz w:val="28"/>
          <w:szCs w:val="28"/>
          <w:lang w:val="kk-KZ"/>
        </w:rPr>
        <w:t>задач</w:t>
      </w:r>
      <w:r w:rsidR="003C16F9" w:rsidRPr="0019308C">
        <w:rPr>
          <w:rFonts w:ascii="Times New Roman" w:hAnsi="Times New Roman"/>
          <w:b/>
          <w:sz w:val="28"/>
          <w:szCs w:val="28"/>
          <w:lang w:val="kk-KZ"/>
        </w:rPr>
        <w:t>и</w:t>
      </w:r>
      <w:r w:rsidR="000B1BAC" w:rsidRPr="0019308C">
        <w:rPr>
          <w:rFonts w:ascii="Times New Roman" w:hAnsi="Times New Roman"/>
          <w:sz w:val="28"/>
          <w:szCs w:val="28"/>
          <w:lang w:val="kk-KZ"/>
        </w:rPr>
        <w:t xml:space="preserve">: </w:t>
      </w:r>
    </w:p>
    <w:p w14:paraId="290615C1" w14:textId="43E4F85B" w:rsidR="005A34DD" w:rsidRPr="0019308C" w:rsidRDefault="00DB07FF"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о</w:t>
      </w:r>
      <w:r w:rsidR="005A34DD" w:rsidRPr="0019308C">
        <w:rPr>
          <w:rFonts w:ascii="Times New Roman" w:hAnsi="Times New Roman"/>
          <w:sz w:val="28"/>
          <w:szCs w:val="28"/>
          <w:lang w:val="kk-KZ"/>
        </w:rPr>
        <w:t>босновать концептуальные основы надлежащей налоговой политики</w:t>
      </w:r>
      <w:r w:rsidR="001C5ADE" w:rsidRPr="0019308C">
        <w:rPr>
          <w:rFonts w:ascii="Times New Roman" w:hAnsi="Times New Roman"/>
          <w:sz w:val="28"/>
          <w:szCs w:val="28"/>
          <w:lang w:val="kk-KZ"/>
        </w:rPr>
        <w:t>;</w:t>
      </w:r>
    </w:p>
    <w:p w14:paraId="697D5FAF" w14:textId="4AA4C972" w:rsidR="005A34DD" w:rsidRPr="0019308C" w:rsidRDefault="00DB07FF"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и</w:t>
      </w:r>
      <w:r w:rsidR="00891A85" w:rsidRPr="0019308C">
        <w:rPr>
          <w:rFonts w:ascii="Times New Roman" w:hAnsi="Times New Roman"/>
          <w:sz w:val="28"/>
          <w:szCs w:val="28"/>
          <w:lang w:val="kk-KZ"/>
        </w:rPr>
        <w:t>зучить и систематизировать международные стандарты налоговой политики, разработать модель их применения в условиях Казахстана</w:t>
      </w:r>
      <w:r w:rsidR="001C5ADE" w:rsidRPr="0019308C">
        <w:rPr>
          <w:rFonts w:ascii="Times New Roman" w:hAnsi="Times New Roman"/>
          <w:sz w:val="28"/>
          <w:szCs w:val="28"/>
          <w:lang w:val="kk-KZ"/>
        </w:rPr>
        <w:t>;</w:t>
      </w:r>
    </w:p>
    <w:p w14:paraId="09CC9CDC" w14:textId="224E7A89" w:rsidR="005A34DD" w:rsidRPr="0019308C" w:rsidRDefault="00DB07FF"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п</w:t>
      </w:r>
      <w:r w:rsidR="003C16F9" w:rsidRPr="0019308C">
        <w:rPr>
          <w:rFonts w:ascii="Times New Roman" w:hAnsi="Times New Roman"/>
          <w:sz w:val="28"/>
          <w:szCs w:val="28"/>
          <w:lang w:val="kk-KZ"/>
        </w:rPr>
        <w:t xml:space="preserve">ровести </w:t>
      </w:r>
      <w:r w:rsidR="005A34DD" w:rsidRPr="0019308C">
        <w:rPr>
          <w:rFonts w:ascii="Times New Roman" w:hAnsi="Times New Roman"/>
          <w:sz w:val="28"/>
          <w:szCs w:val="28"/>
          <w:lang w:val="kk-KZ"/>
        </w:rPr>
        <w:t xml:space="preserve">анализ становления и состояния налоговой политики </w:t>
      </w:r>
      <w:r w:rsidR="000B71EA" w:rsidRPr="0019308C">
        <w:rPr>
          <w:rFonts w:ascii="Times New Roman" w:hAnsi="Times New Roman"/>
          <w:sz w:val="28"/>
          <w:szCs w:val="28"/>
          <w:lang w:val="kk-KZ"/>
        </w:rPr>
        <w:t xml:space="preserve">в </w:t>
      </w:r>
      <w:r w:rsidR="005A34DD" w:rsidRPr="0019308C">
        <w:rPr>
          <w:rFonts w:ascii="Times New Roman" w:hAnsi="Times New Roman"/>
          <w:sz w:val="28"/>
          <w:szCs w:val="28"/>
          <w:lang w:val="kk-KZ"/>
        </w:rPr>
        <w:t>Республике Казахстан в контексте надлежащего государственного управления</w:t>
      </w:r>
      <w:r w:rsidR="001C5ADE" w:rsidRPr="0019308C">
        <w:rPr>
          <w:rFonts w:ascii="Times New Roman" w:hAnsi="Times New Roman"/>
          <w:sz w:val="28"/>
          <w:szCs w:val="28"/>
          <w:lang w:val="kk-KZ"/>
        </w:rPr>
        <w:t>;</w:t>
      </w:r>
    </w:p>
    <w:p w14:paraId="09AA6710" w14:textId="02A86110" w:rsidR="005A34DD" w:rsidRPr="0019308C" w:rsidRDefault="00A07140"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п</w:t>
      </w:r>
      <w:r w:rsidR="005A34DD" w:rsidRPr="0019308C">
        <w:rPr>
          <w:rFonts w:ascii="Times New Roman" w:hAnsi="Times New Roman"/>
          <w:sz w:val="28"/>
          <w:szCs w:val="28"/>
          <w:lang w:val="kk-KZ"/>
        </w:rPr>
        <w:t>ровести оценку налоговой политики в Казахстане по признакам надлежащей налоговой политики</w:t>
      </w:r>
      <w:r w:rsidR="001C5ADE" w:rsidRPr="0019308C">
        <w:rPr>
          <w:rFonts w:ascii="Times New Roman" w:hAnsi="Times New Roman"/>
          <w:sz w:val="28"/>
          <w:szCs w:val="28"/>
          <w:lang w:val="kk-KZ"/>
        </w:rPr>
        <w:t>;</w:t>
      </w:r>
    </w:p>
    <w:p w14:paraId="69407AB2" w14:textId="4BCAACCD" w:rsidR="005A34DD" w:rsidRPr="0019308C" w:rsidRDefault="00DB07FF"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о</w:t>
      </w:r>
      <w:r w:rsidR="005A34DD" w:rsidRPr="0019308C">
        <w:rPr>
          <w:rFonts w:ascii="Times New Roman" w:hAnsi="Times New Roman"/>
          <w:sz w:val="28"/>
          <w:szCs w:val="28"/>
          <w:lang w:val="kk-KZ"/>
        </w:rPr>
        <w:t>босновать институциональные условия разработки и реализации надлежащей налоговой политики в Казахстане</w:t>
      </w:r>
      <w:r w:rsidR="001C5ADE" w:rsidRPr="0019308C">
        <w:rPr>
          <w:rFonts w:ascii="Times New Roman" w:hAnsi="Times New Roman"/>
          <w:sz w:val="28"/>
          <w:szCs w:val="28"/>
          <w:lang w:val="kk-KZ"/>
        </w:rPr>
        <w:t>;</w:t>
      </w:r>
    </w:p>
    <w:p w14:paraId="69AFED1B" w14:textId="29E8618A" w:rsidR="005A34DD" w:rsidRPr="0019308C" w:rsidRDefault="00DB07FF" w:rsidP="007B1BC5">
      <w:pPr>
        <w:pStyle w:val="a3"/>
        <w:widowControl w:val="0"/>
        <w:numPr>
          <w:ilvl w:val="0"/>
          <w:numId w:val="31"/>
        </w:numPr>
        <w:tabs>
          <w:tab w:val="left" w:pos="851"/>
          <w:tab w:val="left" w:pos="1134"/>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р</w:t>
      </w:r>
      <w:r w:rsidR="005A34DD" w:rsidRPr="0019308C">
        <w:rPr>
          <w:rFonts w:ascii="Times New Roman" w:hAnsi="Times New Roman"/>
          <w:sz w:val="28"/>
          <w:szCs w:val="28"/>
          <w:lang w:val="kk-KZ"/>
        </w:rPr>
        <w:t>азработать направления модернизации и предложить практические инструменты совершенствования налоговой политики Казахстана в соответствии с принципами надлежащего государственного управления.</w:t>
      </w:r>
    </w:p>
    <w:p w14:paraId="1D281AF9" w14:textId="3FDAC396" w:rsidR="005A34DD" w:rsidRPr="0019308C" w:rsidRDefault="00800A21"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lang w:val="kk-KZ"/>
        </w:rPr>
        <w:t>Теоретической и методол</w:t>
      </w:r>
      <w:r w:rsidR="00303BD9" w:rsidRPr="0019308C">
        <w:rPr>
          <w:rFonts w:ascii="Times New Roman" w:hAnsi="Times New Roman"/>
          <w:b/>
          <w:sz w:val="28"/>
          <w:szCs w:val="28"/>
          <w:lang w:val="kk-KZ"/>
        </w:rPr>
        <w:t>о</w:t>
      </w:r>
      <w:r w:rsidRPr="0019308C">
        <w:rPr>
          <w:rFonts w:ascii="Times New Roman" w:hAnsi="Times New Roman"/>
          <w:b/>
          <w:sz w:val="28"/>
          <w:szCs w:val="28"/>
          <w:lang w:val="kk-KZ"/>
        </w:rPr>
        <w:t>гичес</w:t>
      </w:r>
      <w:r w:rsidR="00303BD9" w:rsidRPr="0019308C">
        <w:rPr>
          <w:rFonts w:ascii="Times New Roman" w:hAnsi="Times New Roman"/>
          <w:b/>
          <w:sz w:val="28"/>
          <w:szCs w:val="28"/>
          <w:lang w:val="kk-KZ"/>
        </w:rPr>
        <w:t>к</w:t>
      </w:r>
      <w:r w:rsidRPr="0019308C">
        <w:rPr>
          <w:rFonts w:ascii="Times New Roman" w:hAnsi="Times New Roman"/>
          <w:b/>
          <w:sz w:val="28"/>
          <w:szCs w:val="28"/>
          <w:lang w:val="kk-KZ"/>
        </w:rPr>
        <w:t xml:space="preserve">ой </w:t>
      </w:r>
      <w:r w:rsidR="005A34DD" w:rsidRPr="0019308C">
        <w:rPr>
          <w:rFonts w:ascii="Times New Roman" w:hAnsi="Times New Roman"/>
          <w:b/>
          <w:sz w:val="28"/>
          <w:szCs w:val="28"/>
          <w:lang w:val="kk-KZ"/>
        </w:rPr>
        <w:t>базой исследования</w:t>
      </w:r>
      <w:r w:rsidR="000F1665" w:rsidRPr="0019308C">
        <w:rPr>
          <w:rFonts w:ascii="Times New Roman" w:hAnsi="Times New Roman"/>
          <w:b/>
          <w:sz w:val="28"/>
          <w:szCs w:val="28"/>
        </w:rPr>
        <w:t xml:space="preserve"> </w:t>
      </w:r>
      <w:r w:rsidR="005A34DD" w:rsidRPr="0019308C">
        <w:rPr>
          <w:rFonts w:ascii="Times New Roman" w:hAnsi="Times New Roman"/>
          <w:sz w:val="28"/>
          <w:szCs w:val="28"/>
          <w:lang w:val="kk-KZ"/>
        </w:rPr>
        <w:t xml:space="preserve">также являются </w:t>
      </w:r>
      <w:r w:rsidR="005A34DD" w:rsidRPr="0019308C">
        <w:rPr>
          <w:rFonts w:ascii="Times New Roman" w:hAnsi="Times New Roman"/>
          <w:sz w:val="28"/>
          <w:szCs w:val="28"/>
        </w:rPr>
        <w:t>Кодекс «О налогах и других обязательных платежах в бюджет (Налоговый кодекс) Республики Казахстан», Бюджетный кодек</w:t>
      </w:r>
      <w:r w:rsidR="005361F7" w:rsidRPr="0019308C">
        <w:rPr>
          <w:rFonts w:ascii="Times New Roman" w:hAnsi="Times New Roman"/>
          <w:sz w:val="28"/>
          <w:szCs w:val="28"/>
        </w:rPr>
        <w:t>с Республики Казахстан, данные</w:t>
      </w:r>
      <w:r w:rsidR="005A34DD" w:rsidRPr="0019308C">
        <w:rPr>
          <w:rFonts w:ascii="Times New Roman" w:hAnsi="Times New Roman"/>
          <w:sz w:val="28"/>
          <w:szCs w:val="28"/>
          <w:lang w:val="kk-KZ"/>
        </w:rPr>
        <w:t xml:space="preserve"> национальной статистики, данные статис</w:t>
      </w:r>
      <w:r w:rsidR="00222BDC" w:rsidRPr="0019308C">
        <w:rPr>
          <w:rFonts w:ascii="Times New Roman" w:hAnsi="Times New Roman"/>
          <w:sz w:val="28"/>
          <w:szCs w:val="28"/>
          <w:lang w:val="kk-KZ"/>
        </w:rPr>
        <w:t>т</w:t>
      </w:r>
      <w:r w:rsidR="005A34DD" w:rsidRPr="0019308C">
        <w:rPr>
          <w:rFonts w:ascii="Times New Roman" w:hAnsi="Times New Roman"/>
          <w:sz w:val="28"/>
          <w:szCs w:val="28"/>
          <w:lang w:val="kk-KZ"/>
        </w:rPr>
        <w:t>ики междунаро</w:t>
      </w:r>
      <w:r w:rsidR="00CA5057">
        <w:rPr>
          <w:rFonts w:ascii="Times New Roman" w:hAnsi="Times New Roman"/>
          <w:sz w:val="28"/>
          <w:szCs w:val="28"/>
          <w:lang w:val="kk-KZ"/>
        </w:rPr>
        <w:t xml:space="preserve">дных организаций ОЭСР, Всемирного </w:t>
      </w:r>
      <w:r w:rsidR="005A34DD" w:rsidRPr="0019308C">
        <w:rPr>
          <w:rFonts w:ascii="Times New Roman" w:hAnsi="Times New Roman"/>
          <w:sz w:val="28"/>
          <w:szCs w:val="28"/>
          <w:lang w:val="kk-KZ"/>
        </w:rPr>
        <w:t xml:space="preserve"> банк</w:t>
      </w:r>
      <w:r w:rsidR="00CA5057">
        <w:rPr>
          <w:rFonts w:ascii="Times New Roman" w:hAnsi="Times New Roman"/>
          <w:sz w:val="28"/>
          <w:szCs w:val="28"/>
          <w:lang w:val="kk-KZ"/>
        </w:rPr>
        <w:t>а</w:t>
      </w:r>
      <w:r w:rsidR="005A34DD" w:rsidRPr="0019308C">
        <w:rPr>
          <w:rFonts w:ascii="Times New Roman" w:hAnsi="Times New Roman"/>
          <w:sz w:val="28"/>
          <w:szCs w:val="28"/>
          <w:lang w:val="kk-KZ"/>
        </w:rPr>
        <w:t>, данные Евростат и иные нормативно</w:t>
      </w:r>
      <w:r w:rsidR="005A34DD" w:rsidRPr="0019308C">
        <w:rPr>
          <w:rFonts w:ascii="Times New Roman" w:hAnsi="Times New Roman"/>
          <w:sz w:val="28"/>
          <w:szCs w:val="28"/>
        </w:rPr>
        <w:t>-</w:t>
      </w:r>
      <w:r w:rsidR="005A34DD" w:rsidRPr="0019308C">
        <w:rPr>
          <w:rFonts w:ascii="Times New Roman" w:hAnsi="Times New Roman"/>
          <w:sz w:val="28"/>
          <w:szCs w:val="28"/>
          <w:lang w:val="kk-KZ"/>
        </w:rPr>
        <w:t>правовые документы в области налогообложения</w:t>
      </w:r>
      <w:r w:rsidR="005A34DD" w:rsidRPr="0019308C">
        <w:rPr>
          <w:rFonts w:ascii="Times New Roman" w:hAnsi="Times New Roman"/>
          <w:sz w:val="28"/>
          <w:szCs w:val="28"/>
        </w:rPr>
        <w:t>.</w:t>
      </w:r>
    </w:p>
    <w:p w14:paraId="269F8718" w14:textId="77777777" w:rsidR="00250D25" w:rsidRPr="0019308C" w:rsidRDefault="00CF3F28" w:rsidP="007B1BC5">
      <w:pPr>
        <w:widowControl w:val="0"/>
        <w:tabs>
          <w:tab w:val="left" w:pos="993"/>
          <w:tab w:val="left" w:pos="1276"/>
        </w:tabs>
        <w:spacing w:after="0" w:line="240" w:lineRule="auto"/>
        <w:ind w:firstLine="709"/>
        <w:jc w:val="both"/>
        <w:rPr>
          <w:rFonts w:ascii="Times New Roman" w:hAnsi="Times New Roman"/>
          <w:sz w:val="28"/>
          <w:szCs w:val="28"/>
        </w:rPr>
      </w:pPr>
      <w:r w:rsidRPr="0019308C">
        <w:rPr>
          <w:rFonts w:ascii="Times New Roman" w:hAnsi="Times New Roman"/>
          <w:sz w:val="28"/>
          <w:szCs w:val="28"/>
        </w:rPr>
        <w:t>Методологическую основу исследования составили общенаучные методы научного познания, включая анализ и синтез, системный и структурно-функциональный подходы,</w:t>
      </w:r>
    </w:p>
    <w:p w14:paraId="510E65E1" w14:textId="77777777" w:rsidR="00DA6127" w:rsidRPr="0019308C" w:rsidRDefault="00250D25" w:rsidP="007B1BC5">
      <w:pPr>
        <w:widowControl w:val="0"/>
        <w:tabs>
          <w:tab w:val="left" w:pos="993"/>
          <w:tab w:val="left" w:pos="1276"/>
        </w:tabs>
        <w:spacing w:after="0" w:line="240" w:lineRule="auto"/>
        <w:ind w:firstLine="709"/>
        <w:jc w:val="both"/>
        <w:rPr>
          <w:rFonts w:ascii="Times New Roman" w:hAnsi="Times New Roman"/>
          <w:sz w:val="28"/>
          <w:szCs w:val="28"/>
        </w:rPr>
      </w:pPr>
      <w:r w:rsidRPr="0019308C">
        <w:rPr>
          <w:rFonts w:ascii="Times New Roman" w:hAnsi="Times New Roman"/>
          <w:sz w:val="28"/>
          <w:szCs w:val="28"/>
        </w:rPr>
        <w:t>Для анализа соответствия налоговой политики принципам надлежащего государственного управления применялся</w:t>
      </w:r>
      <w:r w:rsidR="00CF3F28" w:rsidRPr="0019308C">
        <w:rPr>
          <w:rFonts w:ascii="Times New Roman" w:hAnsi="Times New Roman"/>
          <w:sz w:val="28"/>
          <w:szCs w:val="28"/>
        </w:rPr>
        <w:t xml:space="preserve"> исторический анализ, институциональный и сравнительно-правовой анализ. </w:t>
      </w:r>
    </w:p>
    <w:p w14:paraId="3067517D" w14:textId="77777777" w:rsidR="00CF3F28" w:rsidRPr="0019308C" w:rsidRDefault="00CF3F28" w:rsidP="007B1BC5">
      <w:pPr>
        <w:widowControl w:val="0"/>
        <w:tabs>
          <w:tab w:val="left" w:pos="993"/>
          <w:tab w:val="left" w:pos="1276"/>
        </w:tabs>
        <w:spacing w:after="0" w:line="240" w:lineRule="auto"/>
        <w:ind w:firstLine="709"/>
        <w:jc w:val="both"/>
        <w:rPr>
          <w:rFonts w:ascii="Times New Roman" w:hAnsi="Times New Roman"/>
          <w:sz w:val="28"/>
          <w:szCs w:val="28"/>
        </w:rPr>
      </w:pPr>
      <w:r w:rsidRPr="0019308C">
        <w:rPr>
          <w:rFonts w:ascii="Times New Roman" w:hAnsi="Times New Roman"/>
          <w:sz w:val="28"/>
          <w:szCs w:val="28"/>
        </w:rPr>
        <w:t>В эмпирической части</w:t>
      </w:r>
      <w:r w:rsidR="00250D25" w:rsidRPr="0019308C">
        <w:rPr>
          <w:rFonts w:ascii="Times New Roman" w:hAnsi="Times New Roman"/>
          <w:sz w:val="28"/>
          <w:szCs w:val="28"/>
        </w:rPr>
        <w:t xml:space="preserve"> для оценки институциональных условий</w:t>
      </w:r>
      <w:r w:rsidRPr="0019308C">
        <w:rPr>
          <w:rFonts w:ascii="Times New Roman" w:hAnsi="Times New Roman"/>
          <w:sz w:val="28"/>
          <w:szCs w:val="28"/>
        </w:rPr>
        <w:t xml:space="preserve"> использованы методы социологического исследования (анкетный опрос и экспертное интервью), а также индексный метод построения интегральных показателей. Качественная </w:t>
      </w:r>
      <w:r w:rsidR="000A62D6" w:rsidRPr="0019308C">
        <w:rPr>
          <w:rFonts w:ascii="Times New Roman" w:hAnsi="Times New Roman"/>
          <w:sz w:val="28"/>
          <w:szCs w:val="28"/>
        </w:rPr>
        <w:t>интерпретация</w:t>
      </w:r>
      <w:r w:rsidRPr="0019308C">
        <w:rPr>
          <w:rFonts w:ascii="Times New Roman" w:hAnsi="Times New Roman"/>
          <w:sz w:val="28"/>
          <w:szCs w:val="28"/>
        </w:rPr>
        <w:t xml:space="preserve"> результатов осуществ</w:t>
      </w:r>
      <w:r w:rsidR="000F1665" w:rsidRPr="0019308C">
        <w:rPr>
          <w:rFonts w:ascii="Times New Roman" w:hAnsi="Times New Roman"/>
          <w:sz w:val="28"/>
          <w:szCs w:val="28"/>
        </w:rPr>
        <w:t>лялась с использованием контент-</w:t>
      </w:r>
      <w:r w:rsidRPr="0019308C">
        <w:rPr>
          <w:rFonts w:ascii="Times New Roman" w:hAnsi="Times New Roman"/>
          <w:sz w:val="28"/>
          <w:szCs w:val="28"/>
        </w:rPr>
        <w:t>анализа.</w:t>
      </w:r>
    </w:p>
    <w:p w14:paraId="06ADFFB5" w14:textId="77777777" w:rsidR="008E04D8" w:rsidRPr="0019308C" w:rsidRDefault="008E04D8" w:rsidP="007B1BC5">
      <w:pPr>
        <w:widowControl w:val="0"/>
        <w:tabs>
          <w:tab w:val="left" w:pos="993"/>
          <w:tab w:val="left" w:pos="1276"/>
        </w:tabs>
        <w:spacing w:after="0" w:line="240" w:lineRule="auto"/>
        <w:ind w:firstLine="709"/>
        <w:jc w:val="both"/>
        <w:rPr>
          <w:rFonts w:ascii="Times New Roman" w:hAnsi="Times New Roman"/>
          <w:sz w:val="28"/>
          <w:szCs w:val="28"/>
        </w:rPr>
      </w:pPr>
      <w:r w:rsidRPr="0019308C">
        <w:rPr>
          <w:rFonts w:ascii="Times New Roman" w:hAnsi="Times New Roman"/>
          <w:sz w:val="28"/>
          <w:szCs w:val="28"/>
        </w:rPr>
        <w:t>Технологии искусственного интеллекта (ChatGPT, OpenAI, версия GPT-5.</w:t>
      </w:r>
      <w:r w:rsidR="00084DE7" w:rsidRPr="0019308C">
        <w:rPr>
          <w:rFonts w:ascii="Times New Roman" w:hAnsi="Times New Roman"/>
          <w:sz w:val="28"/>
          <w:szCs w:val="28"/>
        </w:rPr>
        <w:t>3</w:t>
      </w:r>
      <w:r w:rsidRPr="0019308C">
        <w:rPr>
          <w:rFonts w:ascii="Times New Roman" w:hAnsi="Times New Roman"/>
          <w:sz w:val="28"/>
          <w:szCs w:val="28"/>
        </w:rPr>
        <w:t>) использовались исключительно как вспомогательный инструмент при переводе научных источников, технической обработке данных социологического опроса, включая приведение ответов, представленных на разных языках, к единому языку для их последующей обработки как единого массива, предварительный подсчет ответов на отдельные вопросы, а также при техническом форматировании библиографического списка в соответствии с требованиями ГОСТ. Все переводы, результаты языковой унификации ответов, подсчеты и оформление библиографических описаний были дополнительно проверены и при необходимости ско</w:t>
      </w:r>
      <w:r w:rsidR="006A2DEA" w:rsidRPr="0019308C">
        <w:rPr>
          <w:rFonts w:ascii="Times New Roman" w:hAnsi="Times New Roman"/>
          <w:sz w:val="28"/>
          <w:szCs w:val="28"/>
        </w:rPr>
        <w:t>рректированы автором вручную. Искусственный интеллект</w:t>
      </w:r>
      <w:r w:rsidRPr="0019308C">
        <w:rPr>
          <w:rFonts w:ascii="Times New Roman" w:hAnsi="Times New Roman"/>
          <w:sz w:val="28"/>
          <w:szCs w:val="28"/>
        </w:rPr>
        <w:t xml:space="preserve"> не использовался для формирования научных результатов, содержательной интерпретации данных и выводов исследования.</w:t>
      </w:r>
    </w:p>
    <w:p w14:paraId="2EE64B90" w14:textId="77777777" w:rsidR="00D45C1C" w:rsidRPr="0019308C" w:rsidRDefault="00D45C1C" w:rsidP="007B1BC5">
      <w:pPr>
        <w:widowControl w:val="0"/>
        <w:spacing w:after="0" w:line="240" w:lineRule="auto"/>
        <w:ind w:firstLine="709"/>
        <w:rPr>
          <w:rFonts w:ascii="Times New Roman" w:eastAsia="Times New Roman" w:hAnsi="Times New Roman"/>
          <w:b/>
          <w:sz w:val="28"/>
          <w:szCs w:val="28"/>
        </w:rPr>
      </w:pPr>
      <w:r w:rsidRPr="0019308C">
        <w:rPr>
          <w:rFonts w:ascii="Times New Roman" w:eastAsia="Times New Roman" w:hAnsi="Times New Roman"/>
          <w:b/>
          <w:sz w:val="28"/>
          <w:szCs w:val="28"/>
        </w:rPr>
        <w:t>Научная новизна исследования:</w:t>
      </w:r>
    </w:p>
    <w:p w14:paraId="53ED903A" w14:textId="77777777" w:rsidR="00D45C1C" w:rsidRPr="0019308C" w:rsidRDefault="00D45C1C" w:rsidP="007B1BC5">
      <w:pPr>
        <w:pStyle w:val="a3"/>
        <w:widowControl w:val="0"/>
        <w:numPr>
          <w:ilvl w:val="0"/>
          <w:numId w:val="2"/>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разработана авторская концентрическая модель принципов надлежащей налоговой политики, структурирующая принципы по уровням институциональной значимости, что позволяет использовать ее как аналитический инструмент при оценке налоговой политики;</w:t>
      </w:r>
    </w:p>
    <w:p w14:paraId="5BC2F4C2" w14:textId="77777777" w:rsidR="00D45C1C" w:rsidRPr="0019308C" w:rsidRDefault="00D45C1C" w:rsidP="007B1BC5">
      <w:pPr>
        <w:pStyle w:val="a3"/>
        <w:widowControl w:val="0"/>
        <w:numPr>
          <w:ilvl w:val="0"/>
          <w:numId w:val="2"/>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сформулировано определение надлежащей налоговой политики, которое объединяет институциональные, процессные и управленческие аспекты налогообложения в контексте надлежащего государственного управления;</w:t>
      </w:r>
    </w:p>
    <w:p w14:paraId="6134A1B2" w14:textId="77777777" w:rsidR="00D45C1C" w:rsidRPr="0019308C" w:rsidRDefault="00D45C1C" w:rsidP="007B1BC5">
      <w:pPr>
        <w:pStyle w:val="a3"/>
        <w:widowControl w:val="0"/>
        <w:numPr>
          <w:ilvl w:val="0"/>
          <w:numId w:val="2"/>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систематизированы критерии (признаки) надлежащей налоговой политики, позволяющие проведение комплексного анализа ее состояния на основе индикаторов;</w:t>
      </w:r>
    </w:p>
    <w:p w14:paraId="3B2C2718" w14:textId="49A03E65" w:rsidR="00D45C1C" w:rsidRPr="0019308C" w:rsidRDefault="00D45C1C" w:rsidP="007B1BC5">
      <w:pPr>
        <w:pStyle w:val="a3"/>
        <w:widowControl w:val="0"/>
        <w:numPr>
          <w:ilvl w:val="0"/>
          <w:numId w:val="2"/>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разработана модель реализации международных стандартов</w:t>
      </w:r>
      <w:r w:rsidR="00CA5057">
        <w:rPr>
          <w:rFonts w:ascii="Times New Roman" w:hAnsi="Times New Roman"/>
          <w:sz w:val="28"/>
          <w:szCs w:val="28"/>
        </w:rPr>
        <w:t xml:space="preserve"> налоговой политики</w:t>
      </w:r>
      <w:r w:rsidRPr="0019308C">
        <w:rPr>
          <w:rFonts w:ascii="Times New Roman" w:hAnsi="Times New Roman"/>
          <w:sz w:val="28"/>
          <w:szCs w:val="28"/>
        </w:rPr>
        <w:t xml:space="preserve"> в условиях Казахстана;</w:t>
      </w:r>
    </w:p>
    <w:p w14:paraId="753ADE37" w14:textId="55C11412" w:rsidR="00D45C1C" w:rsidRPr="0019308C" w:rsidRDefault="00D45C1C" w:rsidP="007B1BC5">
      <w:pPr>
        <w:pStyle w:val="a3"/>
        <w:widowControl w:val="0"/>
        <w:numPr>
          <w:ilvl w:val="0"/>
          <w:numId w:val="2"/>
        </w:numPr>
        <w:tabs>
          <w:tab w:val="left" w:pos="993"/>
        </w:tabs>
        <w:spacing w:after="0" w:line="240" w:lineRule="auto"/>
        <w:ind w:left="0" w:firstLine="709"/>
        <w:jc w:val="both"/>
        <w:rPr>
          <w:rFonts w:ascii="Times New Roman" w:eastAsia="Times New Roman" w:hAnsi="Times New Roman"/>
          <w:b/>
          <w:sz w:val="28"/>
          <w:szCs w:val="28"/>
        </w:rPr>
      </w:pPr>
      <w:r w:rsidRPr="0019308C">
        <w:rPr>
          <w:rFonts w:ascii="Times New Roman" w:hAnsi="Times New Roman"/>
          <w:sz w:val="28"/>
          <w:szCs w:val="28"/>
        </w:rPr>
        <w:t>разработана и обоснована модель модернизации налоговой политики, основанная на внедрении механизмов институционализированной оценки налоговых ре</w:t>
      </w:r>
      <w:r w:rsidRPr="0019308C">
        <w:rPr>
          <w:rFonts w:ascii="Times New Roman" w:hAnsi="Times New Roman"/>
          <w:sz w:val="28"/>
          <w:szCs w:val="28"/>
          <w:lang w:val="kk-KZ"/>
        </w:rPr>
        <w:t>ш</w:t>
      </w:r>
      <w:r w:rsidRPr="0019308C">
        <w:rPr>
          <w:rFonts w:ascii="Times New Roman" w:hAnsi="Times New Roman"/>
          <w:sz w:val="28"/>
          <w:szCs w:val="28"/>
        </w:rPr>
        <w:t>ений, усилении обратной связи и интеграции принципов надлежащей налоговой политики.</w:t>
      </w:r>
    </w:p>
    <w:p w14:paraId="5C376751" w14:textId="4046BFDA" w:rsidR="005A34DD" w:rsidRPr="0019308C" w:rsidRDefault="005A34DD" w:rsidP="007B1BC5">
      <w:pPr>
        <w:widowControl w:val="0"/>
        <w:spacing w:after="0" w:line="240" w:lineRule="auto"/>
        <w:ind w:firstLine="709"/>
        <w:rPr>
          <w:rFonts w:ascii="Times New Roman" w:eastAsia="Times New Roman" w:hAnsi="Times New Roman"/>
          <w:b/>
          <w:sz w:val="28"/>
          <w:szCs w:val="28"/>
        </w:rPr>
      </w:pPr>
      <w:r w:rsidRPr="0019308C">
        <w:rPr>
          <w:rFonts w:ascii="Times New Roman" w:eastAsia="Times New Roman" w:hAnsi="Times New Roman"/>
          <w:b/>
          <w:sz w:val="28"/>
          <w:szCs w:val="28"/>
        </w:rPr>
        <w:t>Научные положения диссертации, выносимые на защиту:</w:t>
      </w:r>
    </w:p>
    <w:p w14:paraId="548380D7" w14:textId="73882BAE" w:rsidR="005A34DD" w:rsidRPr="0019308C" w:rsidRDefault="005A34DD" w:rsidP="007B1BC5">
      <w:pPr>
        <w:pStyle w:val="a3"/>
        <w:widowControl w:val="0"/>
        <w:numPr>
          <w:ilvl w:val="0"/>
          <w:numId w:val="3"/>
        </w:numPr>
        <w:tabs>
          <w:tab w:val="left" w:pos="567"/>
          <w:tab w:val="left" w:pos="851"/>
          <w:tab w:val="left" w:pos="1134"/>
        </w:tabs>
        <w:spacing w:after="0" w:line="240" w:lineRule="auto"/>
        <w:ind w:left="0" w:firstLine="709"/>
        <w:jc w:val="both"/>
        <w:rPr>
          <w:rFonts w:ascii="Times New Roman" w:hAnsi="Times New Roman"/>
          <w:sz w:val="28"/>
          <w:szCs w:val="28"/>
        </w:rPr>
      </w:pPr>
      <w:r w:rsidRPr="0019308C">
        <w:rPr>
          <w:rFonts w:ascii="Times New Roman" w:eastAsia="Times New Roman" w:hAnsi="Times New Roman"/>
          <w:bCs/>
          <w:sz w:val="28"/>
          <w:szCs w:val="28"/>
          <w:lang w:eastAsia="ru-RU"/>
        </w:rPr>
        <w:t>Надлежащая налоговая политика</w:t>
      </w:r>
      <w:r w:rsidR="00034E97" w:rsidRPr="0019308C">
        <w:rPr>
          <w:rFonts w:ascii="Times New Roman" w:eastAsia="Times New Roman" w:hAnsi="Times New Roman"/>
          <w:sz w:val="28"/>
          <w:szCs w:val="28"/>
          <w:lang w:eastAsia="ru-RU"/>
        </w:rPr>
        <w:t xml:space="preserve"> </w:t>
      </w:r>
      <w:r w:rsidR="00664D31" w:rsidRPr="0019308C">
        <w:rPr>
          <w:rFonts w:ascii="Times New Roman" w:eastAsia="Times New Roman" w:hAnsi="Times New Roman"/>
          <w:sz w:val="28"/>
          <w:szCs w:val="28"/>
          <w:lang w:eastAsia="ru-RU"/>
        </w:rPr>
        <w:t>представляет собой институционально-правовую систему решений, в которой разработка, принятие, реализация и оценка решений организованы в соответствии с принципами «</w:t>
      </w:r>
      <w:r w:rsidR="003D3A5D">
        <w:rPr>
          <w:rFonts w:ascii="Times New Roman" w:eastAsia="Times New Roman" w:hAnsi="Times New Roman"/>
          <w:sz w:val="28"/>
          <w:szCs w:val="28"/>
          <w:lang w:eastAsia="ru-RU"/>
        </w:rPr>
        <w:t>Good Governance</w:t>
      </w:r>
      <w:r w:rsidR="00664D31" w:rsidRPr="0019308C">
        <w:rPr>
          <w:rFonts w:ascii="Times New Roman" w:eastAsia="Times New Roman" w:hAnsi="Times New Roman"/>
          <w:sz w:val="28"/>
          <w:szCs w:val="28"/>
          <w:lang w:eastAsia="ru-RU"/>
        </w:rPr>
        <w:t>». Она направлена на обеспечение фискальной устойчивости и сбалансированное достижение экономических и социальных целей государства.</w:t>
      </w:r>
    </w:p>
    <w:p w14:paraId="53F29FF5" w14:textId="77777777" w:rsidR="00191293" w:rsidRPr="0019308C" w:rsidRDefault="005A34DD" w:rsidP="007B1BC5">
      <w:pPr>
        <w:pStyle w:val="a3"/>
        <w:widowControl w:val="0"/>
        <w:numPr>
          <w:ilvl w:val="0"/>
          <w:numId w:val="3"/>
        </w:numPr>
        <w:tabs>
          <w:tab w:val="left" w:pos="567"/>
          <w:tab w:val="left" w:pos="851"/>
          <w:tab w:val="left" w:pos="1134"/>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Принципы надлежащей налоговой политики образуют </w:t>
      </w:r>
      <w:r w:rsidR="00191293" w:rsidRPr="0019308C">
        <w:rPr>
          <w:rFonts w:ascii="Times New Roman" w:hAnsi="Times New Roman"/>
          <w:sz w:val="28"/>
          <w:szCs w:val="28"/>
          <w:lang w:val="kk-KZ"/>
        </w:rPr>
        <w:t>четырехуровневую концентрическую модель</w:t>
      </w:r>
      <w:r w:rsidR="00191293" w:rsidRPr="0019308C">
        <w:rPr>
          <w:rFonts w:ascii="Times New Roman" w:hAnsi="Times New Roman"/>
          <w:sz w:val="28"/>
          <w:szCs w:val="28"/>
        </w:rPr>
        <w:t xml:space="preserve">, в </w:t>
      </w:r>
      <w:r w:rsidR="00DB2608" w:rsidRPr="0019308C">
        <w:rPr>
          <w:rFonts w:ascii="Times New Roman" w:hAnsi="Times New Roman"/>
          <w:sz w:val="28"/>
          <w:szCs w:val="28"/>
        </w:rPr>
        <w:t>которой первый</w:t>
      </w:r>
      <w:r w:rsidR="00191293" w:rsidRPr="0019308C">
        <w:rPr>
          <w:rFonts w:ascii="Times New Roman" w:hAnsi="Times New Roman"/>
          <w:sz w:val="28"/>
          <w:szCs w:val="28"/>
        </w:rPr>
        <w:t xml:space="preserve"> уровень задает базовые условия, второй уровень определяет внутреннее качество налоговой системы, третий уровень обеспечивает работоспособность механизмов согласования и контроля</w:t>
      </w:r>
      <w:r w:rsidR="000D7886" w:rsidRPr="0019308C">
        <w:rPr>
          <w:rFonts w:ascii="Times New Roman" w:hAnsi="Times New Roman"/>
          <w:sz w:val="28"/>
          <w:szCs w:val="28"/>
        </w:rPr>
        <w:t>,</w:t>
      </w:r>
      <w:r w:rsidR="00191293" w:rsidRPr="0019308C">
        <w:rPr>
          <w:rFonts w:ascii="Times New Roman" w:hAnsi="Times New Roman"/>
          <w:sz w:val="28"/>
          <w:szCs w:val="28"/>
        </w:rPr>
        <w:t xml:space="preserve"> а четвертый уровень принципов является результирующим, так как проявляется при согласованной реализации всех пре</w:t>
      </w:r>
      <w:r w:rsidR="00664D31" w:rsidRPr="0019308C">
        <w:rPr>
          <w:rFonts w:ascii="Times New Roman" w:hAnsi="Times New Roman"/>
          <w:sz w:val="28"/>
          <w:szCs w:val="28"/>
        </w:rPr>
        <w:t>дшествующих</w:t>
      </w:r>
      <w:r w:rsidR="00E868DA" w:rsidRPr="0019308C">
        <w:rPr>
          <w:rFonts w:ascii="Times New Roman" w:hAnsi="Times New Roman"/>
          <w:sz w:val="28"/>
          <w:szCs w:val="28"/>
        </w:rPr>
        <w:t xml:space="preserve"> уров</w:t>
      </w:r>
      <w:r w:rsidR="00191293" w:rsidRPr="0019308C">
        <w:rPr>
          <w:rFonts w:ascii="Times New Roman" w:hAnsi="Times New Roman"/>
          <w:sz w:val="28"/>
          <w:szCs w:val="28"/>
        </w:rPr>
        <w:t xml:space="preserve">ней.  </w:t>
      </w:r>
      <w:r w:rsidR="00664D31" w:rsidRPr="0019308C">
        <w:rPr>
          <w:rFonts w:ascii="Times New Roman" w:hAnsi="Times New Roman"/>
          <w:sz w:val="28"/>
          <w:szCs w:val="28"/>
        </w:rPr>
        <w:t>Такая структура позволяет перейти к практической оценке модели через систему критериев, индикаторов и показателей.</w:t>
      </w:r>
    </w:p>
    <w:p w14:paraId="1DEF4A68" w14:textId="77777777" w:rsidR="005A34DD" w:rsidRPr="0019308C" w:rsidRDefault="005A34DD" w:rsidP="007B1BC5">
      <w:pPr>
        <w:pStyle w:val="a3"/>
        <w:widowControl w:val="0"/>
        <w:numPr>
          <w:ilvl w:val="0"/>
          <w:numId w:val="3"/>
        </w:numPr>
        <w:tabs>
          <w:tab w:val="left" w:pos="993"/>
          <w:tab w:val="left" w:pos="1134"/>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Эволюция налоговой политики Казахстана демонстрирует институционально-технологический дисбаланс: развитие цифровых инструментов налогового администрирования опередило институционализацию принципов </w:t>
      </w:r>
      <w:r w:rsidR="00E628EB" w:rsidRPr="0019308C">
        <w:rPr>
          <w:rFonts w:ascii="Times New Roman" w:hAnsi="Times New Roman"/>
          <w:sz w:val="28"/>
          <w:szCs w:val="28"/>
        </w:rPr>
        <w:t>надлежащей налоговой политики</w:t>
      </w:r>
      <w:r w:rsidRPr="0019308C">
        <w:rPr>
          <w:rFonts w:ascii="Times New Roman" w:hAnsi="Times New Roman"/>
          <w:sz w:val="28"/>
          <w:szCs w:val="28"/>
        </w:rPr>
        <w:t xml:space="preserve">. </w:t>
      </w:r>
    </w:p>
    <w:p w14:paraId="00062771" w14:textId="262C02B3" w:rsidR="008C4612" w:rsidRPr="0019308C" w:rsidRDefault="000005B0" w:rsidP="007B1BC5">
      <w:pPr>
        <w:pStyle w:val="a3"/>
        <w:widowControl w:val="0"/>
        <w:numPr>
          <w:ilvl w:val="0"/>
          <w:numId w:val="3"/>
        </w:numPr>
        <w:tabs>
          <w:tab w:val="left" w:pos="709"/>
          <w:tab w:val="left" w:pos="851"/>
          <w:tab w:val="left" w:pos="1134"/>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Процесс разработки и реализации надлежащей налоговой политики на современном этапе требует трансформации и перехода к замкнутому управленческому</w:t>
      </w:r>
      <w:r w:rsidR="001A0A07">
        <w:rPr>
          <w:rFonts w:ascii="Times New Roman" w:hAnsi="Times New Roman"/>
          <w:sz w:val="28"/>
          <w:szCs w:val="28"/>
        </w:rPr>
        <w:t xml:space="preserve"> циклу. Элементами этого цикла</w:t>
      </w:r>
      <w:r w:rsidRPr="0019308C">
        <w:rPr>
          <w:rFonts w:ascii="Times New Roman" w:hAnsi="Times New Roman"/>
          <w:sz w:val="28"/>
          <w:szCs w:val="28"/>
        </w:rPr>
        <w:t xml:space="preserve"> должны выступать предварительная обоснованная оценка последствий разрабатываемых </w:t>
      </w:r>
      <w:r w:rsidR="000D7886" w:rsidRPr="0019308C">
        <w:rPr>
          <w:rFonts w:ascii="Times New Roman" w:hAnsi="Times New Roman"/>
          <w:sz w:val="28"/>
          <w:szCs w:val="28"/>
        </w:rPr>
        <w:t>норм, мониторинг</w:t>
      </w:r>
      <w:r w:rsidRPr="0019308C">
        <w:rPr>
          <w:rFonts w:ascii="Times New Roman" w:hAnsi="Times New Roman"/>
          <w:sz w:val="28"/>
          <w:szCs w:val="28"/>
        </w:rPr>
        <w:t xml:space="preserve"> результатов, обеспечение качественной работы всех каналов обратной связи и возможность </w:t>
      </w:r>
      <w:r w:rsidR="00F45982" w:rsidRPr="0019308C">
        <w:rPr>
          <w:rFonts w:ascii="Times New Roman" w:hAnsi="Times New Roman"/>
          <w:sz w:val="28"/>
          <w:szCs w:val="28"/>
        </w:rPr>
        <w:t>пересмотра мер</w:t>
      </w:r>
      <w:r w:rsidRPr="0019308C">
        <w:rPr>
          <w:rFonts w:ascii="Times New Roman" w:hAnsi="Times New Roman"/>
          <w:sz w:val="28"/>
          <w:szCs w:val="28"/>
        </w:rPr>
        <w:t xml:space="preserve"> налоговой политики на основании регулярной последующей оценки.</w:t>
      </w:r>
    </w:p>
    <w:p w14:paraId="0723BB3F" w14:textId="77777777" w:rsidR="005A34DD" w:rsidRPr="0019308C" w:rsidRDefault="005A34DD" w:rsidP="007B1BC5">
      <w:pPr>
        <w:pStyle w:val="a3"/>
        <w:widowControl w:val="0"/>
        <w:numPr>
          <w:ilvl w:val="0"/>
          <w:numId w:val="3"/>
        </w:numPr>
        <w:tabs>
          <w:tab w:val="left" w:pos="851"/>
          <w:tab w:val="left" w:pos="1134"/>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Реализация надлежащей налоговой политики в Казахстане возможна при создании институциональных условий, включающих развитие цифровой инфраструктуры налогового администрирования, совершенствование механизма обратной связи и оптимизацию налоговых льгот с ориентацией на устойчивый рост.</w:t>
      </w:r>
    </w:p>
    <w:p w14:paraId="79BE2E1D" w14:textId="46AFC22D" w:rsidR="005A34DD" w:rsidRPr="0019308C" w:rsidRDefault="005A34DD" w:rsidP="007B1BC5">
      <w:pPr>
        <w:pStyle w:val="a3"/>
        <w:widowControl w:val="0"/>
        <w:spacing w:after="0" w:line="240" w:lineRule="auto"/>
        <w:ind w:left="0" w:firstLine="709"/>
        <w:jc w:val="both"/>
        <w:rPr>
          <w:rFonts w:ascii="Times New Roman" w:hAnsi="Times New Roman"/>
          <w:b/>
          <w:sz w:val="28"/>
          <w:szCs w:val="28"/>
          <w:lang w:val="kk-KZ"/>
        </w:rPr>
      </w:pPr>
      <w:r w:rsidRPr="0019308C">
        <w:rPr>
          <w:rFonts w:ascii="Times New Roman" w:hAnsi="Times New Roman"/>
          <w:b/>
          <w:sz w:val="28"/>
          <w:szCs w:val="28"/>
        </w:rPr>
        <w:t>Теоретиче</w:t>
      </w:r>
      <w:r w:rsidR="00D021DC" w:rsidRPr="0019308C">
        <w:rPr>
          <w:rFonts w:ascii="Times New Roman" w:hAnsi="Times New Roman"/>
          <w:b/>
          <w:sz w:val="28"/>
          <w:szCs w:val="28"/>
        </w:rPr>
        <w:t xml:space="preserve">ская и практическая значимость </w:t>
      </w:r>
      <w:r w:rsidRPr="0019308C">
        <w:rPr>
          <w:rFonts w:ascii="Times New Roman" w:hAnsi="Times New Roman"/>
          <w:b/>
          <w:sz w:val="28"/>
          <w:szCs w:val="28"/>
        </w:rPr>
        <w:t>диссертации</w:t>
      </w:r>
      <w:r w:rsidR="00D45C1C" w:rsidRPr="0019308C">
        <w:rPr>
          <w:rFonts w:ascii="Times New Roman" w:hAnsi="Times New Roman"/>
          <w:b/>
          <w:sz w:val="28"/>
          <w:szCs w:val="28"/>
          <w:lang w:val="kk-KZ"/>
        </w:rPr>
        <w:t>.</w:t>
      </w:r>
    </w:p>
    <w:p w14:paraId="0FFC0CCB" w14:textId="77777777" w:rsidR="008E564E" w:rsidRPr="0019308C" w:rsidRDefault="008E564E"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Полученные в диссертационном исследовании результаты могут служить основой для выработки подходов к управлению процессами разработки и реализации надлежащей налоговой политики в Казахстане. </w:t>
      </w:r>
    </w:p>
    <w:p w14:paraId="53837DC5" w14:textId="45011BAE" w:rsidR="008E564E" w:rsidRPr="0019308C" w:rsidRDefault="00345582"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Т</w:t>
      </w:r>
      <w:r w:rsidR="00793641" w:rsidRPr="0019308C">
        <w:rPr>
          <w:rFonts w:ascii="Times New Roman" w:hAnsi="Times New Roman"/>
          <w:sz w:val="28"/>
          <w:szCs w:val="28"/>
        </w:rPr>
        <w:t xml:space="preserve">еоретические положения работы могут </w:t>
      </w:r>
      <w:r w:rsidR="00A21178" w:rsidRPr="0019308C">
        <w:rPr>
          <w:rFonts w:ascii="Times New Roman" w:hAnsi="Times New Roman"/>
          <w:sz w:val="28"/>
          <w:szCs w:val="28"/>
        </w:rPr>
        <w:t xml:space="preserve">служить </w:t>
      </w:r>
      <w:r w:rsidR="00793641" w:rsidRPr="0019308C">
        <w:rPr>
          <w:rFonts w:ascii="Times New Roman" w:hAnsi="Times New Roman"/>
          <w:sz w:val="28"/>
          <w:szCs w:val="28"/>
        </w:rPr>
        <w:t xml:space="preserve">основой последующих исследований налоговой политики и государственных финансов. В том числе интерес могут </w:t>
      </w:r>
      <w:r w:rsidRPr="0019308C">
        <w:rPr>
          <w:rFonts w:ascii="Times New Roman" w:hAnsi="Times New Roman"/>
          <w:sz w:val="28"/>
          <w:szCs w:val="28"/>
        </w:rPr>
        <w:t xml:space="preserve">представлять результаты, касающиеся </w:t>
      </w:r>
      <w:r w:rsidR="00793641" w:rsidRPr="0019308C">
        <w:rPr>
          <w:rFonts w:ascii="Times New Roman" w:hAnsi="Times New Roman"/>
          <w:sz w:val="28"/>
          <w:szCs w:val="28"/>
        </w:rPr>
        <w:t xml:space="preserve">разработанной системы оценки </w:t>
      </w:r>
      <w:r w:rsidRPr="0019308C">
        <w:rPr>
          <w:rFonts w:ascii="Times New Roman" w:hAnsi="Times New Roman"/>
          <w:sz w:val="28"/>
          <w:szCs w:val="28"/>
        </w:rPr>
        <w:t xml:space="preserve">надлежащей </w:t>
      </w:r>
      <w:r w:rsidR="00793641" w:rsidRPr="0019308C">
        <w:rPr>
          <w:rFonts w:ascii="Times New Roman" w:hAnsi="Times New Roman"/>
          <w:sz w:val="28"/>
          <w:szCs w:val="28"/>
        </w:rPr>
        <w:t>налоговой политики, которая основана на принципах и критериях надлежащей налоговой политики.</w:t>
      </w:r>
    </w:p>
    <w:p w14:paraId="767CC6FB" w14:textId="77777777" w:rsidR="00793641" w:rsidRPr="0019308C" w:rsidRDefault="00793641"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Некоторые результаты могут быть использованы при разработке методических рекомендаций</w:t>
      </w:r>
      <w:r w:rsidR="005363A5" w:rsidRPr="0019308C">
        <w:rPr>
          <w:rFonts w:ascii="Times New Roman" w:hAnsi="Times New Roman"/>
          <w:sz w:val="28"/>
          <w:szCs w:val="28"/>
        </w:rPr>
        <w:t>, правил</w:t>
      </w:r>
      <w:r w:rsidRPr="0019308C">
        <w:rPr>
          <w:rFonts w:ascii="Times New Roman" w:hAnsi="Times New Roman"/>
          <w:sz w:val="28"/>
          <w:szCs w:val="28"/>
        </w:rPr>
        <w:t xml:space="preserve"> либо иных нормативных документов</w:t>
      </w:r>
      <w:r w:rsidR="005363A5" w:rsidRPr="0019308C">
        <w:rPr>
          <w:rFonts w:ascii="Times New Roman" w:hAnsi="Times New Roman"/>
          <w:sz w:val="28"/>
          <w:szCs w:val="28"/>
        </w:rPr>
        <w:t xml:space="preserve"> в целях повышения качества процесса разработки и реализации налоговой политики. </w:t>
      </w:r>
    </w:p>
    <w:p w14:paraId="2BEA71E9" w14:textId="77777777" w:rsidR="005363A5" w:rsidRPr="0019308C" w:rsidRDefault="00822CD1"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Результаты исследования</w:t>
      </w:r>
      <w:r w:rsidR="005363A5" w:rsidRPr="0019308C">
        <w:rPr>
          <w:rFonts w:ascii="Times New Roman" w:hAnsi="Times New Roman"/>
          <w:sz w:val="28"/>
          <w:szCs w:val="28"/>
        </w:rPr>
        <w:t xml:space="preserve"> представляют практический интерес для государственных органов</w:t>
      </w:r>
      <w:r w:rsidR="00AA1CE4" w:rsidRPr="0019308C">
        <w:rPr>
          <w:rFonts w:ascii="Times New Roman" w:hAnsi="Times New Roman"/>
          <w:sz w:val="28"/>
          <w:szCs w:val="28"/>
        </w:rPr>
        <w:t>,</w:t>
      </w:r>
      <w:r w:rsidR="005363A5" w:rsidRPr="0019308C">
        <w:rPr>
          <w:rFonts w:ascii="Times New Roman" w:hAnsi="Times New Roman"/>
          <w:sz w:val="28"/>
          <w:szCs w:val="28"/>
        </w:rPr>
        <w:t xml:space="preserve"> в том числе органов государственных доходов и органа, уполномоченного в сфере налоговой политики. Они могут быть использованы в проектах, нацеленных на модернизацию налоговой политики и налогового администрирования. Применимость результатов работы подтверждена актами внедрения.</w:t>
      </w:r>
    </w:p>
    <w:p w14:paraId="5C20D2AE" w14:textId="77777777" w:rsidR="005A34DD" w:rsidRPr="0019308C" w:rsidRDefault="005A34DD" w:rsidP="007B1BC5">
      <w:pPr>
        <w:pStyle w:val="a3"/>
        <w:widowControl w:val="0"/>
        <w:spacing w:after="0" w:line="240" w:lineRule="auto"/>
        <w:ind w:left="0" w:firstLine="709"/>
        <w:jc w:val="both"/>
        <w:rPr>
          <w:rFonts w:ascii="Times New Roman" w:hAnsi="Times New Roman"/>
          <w:b/>
          <w:sz w:val="28"/>
          <w:szCs w:val="28"/>
        </w:rPr>
      </w:pPr>
      <w:r w:rsidRPr="0019308C">
        <w:rPr>
          <w:rFonts w:ascii="Times New Roman" w:hAnsi="Times New Roman"/>
          <w:b/>
          <w:sz w:val="28"/>
          <w:szCs w:val="28"/>
        </w:rPr>
        <w:t>Соответствие направлениям развития науки или государственным программам</w:t>
      </w:r>
    </w:p>
    <w:p w14:paraId="723F51A6" w14:textId="25A1674C" w:rsidR="00A912CE" w:rsidRPr="0019308C" w:rsidRDefault="005A34DD"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Диссертационное исследование соответствует приоритетным направлениям развития науки и государственным программам Республики </w:t>
      </w:r>
      <w:r w:rsidR="00530940" w:rsidRPr="0019308C">
        <w:rPr>
          <w:rFonts w:ascii="Times New Roman" w:hAnsi="Times New Roman"/>
          <w:sz w:val="28"/>
          <w:szCs w:val="28"/>
        </w:rPr>
        <w:t>Казахстан, которые</w:t>
      </w:r>
      <w:r w:rsidR="00A912CE" w:rsidRPr="0019308C">
        <w:rPr>
          <w:rFonts w:ascii="Times New Roman" w:hAnsi="Times New Roman"/>
          <w:sz w:val="28"/>
          <w:szCs w:val="28"/>
        </w:rPr>
        <w:t xml:space="preserve"> </w:t>
      </w:r>
      <w:r w:rsidRPr="0019308C">
        <w:rPr>
          <w:rFonts w:ascii="Times New Roman" w:hAnsi="Times New Roman"/>
          <w:sz w:val="28"/>
          <w:szCs w:val="28"/>
        </w:rPr>
        <w:t>определ</w:t>
      </w:r>
      <w:r w:rsidR="007E5230" w:rsidRPr="0019308C">
        <w:rPr>
          <w:rFonts w:ascii="Times New Roman" w:hAnsi="Times New Roman"/>
          <w:sz w:val="28"/>
          <w:szCs w:val="28"/>
        </w:rPr>
        <w:t>е</w:t>
      </w:r>
      <w:r w:rsidR="00A912CE" w:rsidRPr="0019308C">
        <w:rPr>
          <w:rFonts w:ascii="Times New Roman" w:hAnsi="Times New Roman"/>
          <w:sz w:val="28"/>
          <w:szCs w:val="28"/>
        </w:rPr>
        <w:t>ны</w:t>
      </w:r>
      <w:r w:rsidRPr="0019308C">
        <w:rPr>
          <w:rFonts w:ascii="Times New Roman" w:hAnsi="Times New Roman"/>
          <w:sz w:val="28"/>
          <w:szCs w:val="28"/>
        </w:rPr>
        <w:t xml:space="preserve"> в стратегических и программных документах. </w:t>
      </w:r>
      <w:r w:rsidR="00A912CE" w:rsidRPr="0019308C">
        <w:rPr>
          <w:rFonts w:ascii="Times New Roman" w:hAnsi="Times New Roman"/>
          <w:sz w:val="28"/>
          <w:szCs w:val="28"/>
        </w:rPr>
        <w:t xml:space="preserve">Результаты проведенной работы соответствуют положениям Стратегии «Казахстан </w:t>
      </w:r>
      <w:r w:rsidR="008B1A0A">
        <w:rPr>
          <w:rFonts w:ascii="Times New Roman" w:hAnsi="Times New Roman"/>
          <w:sz w:val="28"/>
          <w:szCs w:val="28"/>
        </w:rPr>
        <w:t>-</w:t>
      </w:r>
      <w:r w:rsidR="00A912CE" w:rsidRPr="0019308C">
        <w:rPr>
          <w:rFonts w:ascii="Times New Roman" w:hAnsi="Times New Roman"/>
          <w:sz w:val="28"/>
          <w:szCs w:val="28"/>
        </w:rPr>
        <w:t xml:space="preserve"> 2050», Концепции управления государственными финансами Республики Казахстан до 2030 года, а также задачам совершенствования налоговой политики, которые обозначены в посланиях Президента Республики Казахстан.</w:t>
      </w:r>
    </w:p>
    <w:p w14:paraId="74733657" w14:textId="77777777" w:rsidR="005A34DD" w:rsidRPr="0019308C" w:rsidRDefault="005A34DD" w:rsidP="007B1BC5">
      <w:pPr>
        <w:pStyle w:val="a3"/>
        <w:widowControl w:val="0"/>
        <w:spacing w:after="0" w:line="240" w:lineRule="auto"/>
        <w:ind w:left="0" w:firstLine="709"/>
        <w:jc w:val="both"/>
        <w:rPr>
          <w:rFonts w:ascii="Times New Roman" w:hAnsi="Times New Roman"/>
          <w:b/>
          <w:sz w:val="28"/>
          <w:szCs w:val="28"/>
        </w:rPr>
      </w:pPr>
      <w:r w:rsidRPr="0019308C">
        <w:rPr>
          <w:rFonts w:ascii="Times New Roman" w:hAnsi="Times New Roman"/>
          <w:b/>
          <w:sz w:val="28"/>
          <w:szCs w:val="28"/>
        </w:rPr>
        <w:t>Апробация результатов диссертационного исследования</w:t>
      </w:r>
    </w:p>
    <w:p w14:paraId="02F88EB7" w14:textId="64CDB8BA" w:rsidR="005A34DD" w:rsidRPr="0019308C" w:rsidRDefault="005A34DD"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sz w:val="28"/>
          <w:szCs w:val="28"/>
        </w:rPr>
        <w:t>По теме диссертационного исследования опубликованы научные статьи, отражающие основные положения и выводы работы, в том числе две статьи в научных журналах, рекомендованных Комитетом по обеспечению качества в сфере науки и высшего образования, а также одна статья в международном научном издании, индексируемом в базе данных Scopus. Практическая значимость и прикладной характер результатов исследования подтверждены двумя актами внедрения, полученными от Министерства национальной экономики Республики Казахстан и Мажилиса Парламента Республики Казахстан</w:t>
      </w:r>
      <w:r w:rsidRPr="0019308C">
        <w:rPr>
          <w:rFonts w:ascii="Times New Roman" w:hAnsi="Times New Roman"/>
          <w:sz w:val="28"/>
          <w:szCs w:val="28"/>
          <w:lang w:val="kk-KZ"/>
        </w:rPr>
        <w:t xml:space="preserve"> </w:t>
      </w:r>
      <w:r w:rsidRPr="0019308C">
        <w:rPr>
          <w:rFonts w:ascii="Times New Roman" w:hAnsi="Times New Roman"/>
          <w:sz w:val="28"/>
          <w:szCs w:val="28"/>
        </w:rPr>
        <w:t>(Приложени</w:t>
      </w:r>
      <w:r w:rsidR="00DD0227">
        <w:rPr>
          <w:rFonts w:ascii="Times New Roman" w:hAnsi="Times New Roman"/>
          <w:sz w:val="28"/>
          <w:szCs w:val="28"/>
          <w:lang w:val="kk-KZ"/>
        </w:rPr>
        <w:t>е</w:t>
      </w:r>
      <w:r w:rsidRPr="0019308C">
        <w:rPr>
          <w:rFonts w:ascii="Times New Roman" w:hAnsi="Times New Roman"/>
          <w:sz w:val="28"/>
          <w:szCs w:val="28"/>
        </w:rPr>
        <w:t xml:space="preserve"> </w:t>
      </w:r>
      <w:r w:rsidR="00FE149F" w:rsidRPr="0019308C">
        <w:rPr>
          <w:rFonts w:ascii="Times New Roman" w:hAnsi="Times New Roman"/>
          <w:sz w:val="28"/>
          <w:szCs w:val="28"/>
        </w:rPr>
        <w:t>А</w:t>
      </w:r>
      <w:r w:rsidRPr="0019308C">
        <w:rPr>
          <w:rFonts w:ascii="Times New Roman" w:hAnsi="Times New Roman"/>
          <w:sz w:val="28"/>
          <w:szCs w:val="28"/>
        </w:rPr>
        <w:t>), что свидетельствует о возможности использования разработанных подходов и рекомендаций при формировании и реализации налоговой политики, а также в аналитической и нормотворческой деятельности</w:t>
      </w:r>
      <w:r w:rsidR="00FE149F" w:rsidRPr="0019308C">
        <w:rPr>
          <w:rFonts w:ascii="Times New Roman" w:hAnsi="Times New Roman"/>
          <w:sz w:val="28"/>
          <w:szCs w:val="28"/>
        </w:rPr>
        <w:t>.</w:t>
      </w:r>
    </w:p>
    <w:p w14:paraId="1487A447" w14:textId="45887890" w:rsidR="005A34DD" w:rsidRPr="0019308C" w:rsidRDefault="005A34DD" w:rsidP="007B1BC5">
      <w:pPr>
        <w:pStyle w:val="a3"/>
        <w:widowControl w:val="0"/>
        <w:spacing w:after="0" w:line="240" w:lineRule="auto"/>
        <w:ind w:left="0" w:firstLine="709"/>
        <w:jc w:val="both"/>
        <w:rPr>
          <w:rFonts w:ascii="Times New Roman" w:hAnsi="Times New Roman"/>
          <w:sz w:val="28"/>
          <w:szCs w:val="28"/>
        </w:rPr>
      </w:pPr>
      <w:r w:rsidRPr="0019308C">
        <w:rPr>
          <w:rFonts w:ascii="Times New Roman" w:hAnsi="Times New Roman"/>
          <w:b/>
          <w:sz w:val="28"/>
          <w:szCs w:val="28"/>
        </w:rPr>
        <w:t xml:space="preserve">Структура диссертации. </w:t>
      </w:r>
      <w:r w:rsidRPr="0019308C">
        <w:rPr>
          <w:rFonts w:ascii="Times New Roman" w:hAnsi="Times New Roman"/>
          <w:sz w:val="28"/>
          <w:szCs w:val="28"/>
        </w:rPr>
        <w:t>Диссертация состоит из введения, трех раздело</w:t>
      </w:r>
      <w:r w:rsidR="00BD6531" w:rsidRPr="0019308C">
        <w:rPr>
          <w:rFonts w:ascii="Times New Roman" w:hAnsi="Times New Roman"/>
          <w:sz w:val="28"/>
          <w:szCs w:val="28"/>
        </w:rPr>
        <w:t>в, заключения, списка использованн</w:t>
      </w:r>
      <w:r w:rsidRPr="0019308C">
        <w:rPr>
          <w:rFonts w:ascii="Times New Roman" w:hAnsi="Times New Roman"/>
          <w:sz w:val="28"/>
          <w:szCs w:val="28"/>
        </w:rPr>
        <w:t>ых источников и приложений.</w:t>
      </w:r>
      <w:r w:rsidR="00743D40" w:rsidRPr="0019308C">
        <w:rPr>
          <w:rFonts w:ascii="Times New Roman" w:hAnsi="Times New Roman"/>
          <w:sz w:val="28"/>
          <w:szCs w:val="28"/>
        </w:rPr>
        <w:t xml:space="preserve"> В работе приведено 2</w:t>
      </w:r>
      <w:r w:rsidR="008B06FD" w:rsidRPr="0019308C">
        <w:rPr>
          <w:rFonts w:ascii="Times New Roman" w:hAnsi="Times New Roman"/>
          <w:sz w:val="28"/>
          <w:szCs w:val="28"/>
        </w:rPr>
        <w:t>3 таблиц</w:t>
      </w:r>
      <w:r w:rsidR="00AB3A5C">
        <w:rPr>
          <w:rFonts w:ascii="Times New Roman" w:hAnsi="Times New Roman"/>
          <w:sz w:val="28"/>
          <w:szCs w:val="28"/>
        </w:rPr>
        <w:t>ы</w:t>
      </w:r>
      <w:r w:rsidR="008B06FD" w:rsidRPr="0019308C">
        <w:rPr>
          <w:rFonts w:ascii="Times New Roman" w:hAnsi="Times New Roman"/>
          <w:sz w:val="28"/>
          <w:szCs w:val="28"/>
        </w:rPr>
        <w:t xml:space="preserve"> и 64 рисунка</w:t>
      </w:r>
      <w:r w:rsidR="00BD6531" w:rsidRPr="0019308C">
        <w:rPr>
          <w:rFonts w:ascii="Times New Roman" w:hAnsi="Times New Roman"/>
          <w:sz w:val="28"/>
          <w:szCs w:val="28"/>
        </w:rPr>
        <w:t>.</w:t>
      </w:r>
    </w:p>
    <w:p w14:paraId="25AB8DEF" w14:textId="4170DB46" w:rsidR="00F802F3" w:rsidRPr="0019308C" w:rsidRDefault="00F802F3" w:rsidP="007B1BC5">
      <w:pPr>
        <w:pStyle w:val="a3"/>
        <w:widowControl w:val="0"/>
        <w:spacing w:after="0" w:line="240" w:lineRule="auto"/>
        <w:ind w:left="0" w:firstLine="709"/>
        <w:jc w:val="both"/>
        <w:rPr>
          <w:rFonts w:ascii="Times New Roman" w:hAnsi="Times New Roman"/>
          <w:sz w:val="28"/>
          <w:szCs w:val="28"/>
        </w:rPr>
      </w:pPr>
    </w:p>
    <w:p w14:paraId="2198D0EB" w14:textId="79269953" w:rsidR="00F802F3" w:rsidRDefault="00F802F3" w:rsidP="007B1BC5">
      <w:pPr>
        <w:pStyle w:val="a3"/>
        <w:widowControl w:val="0"/>
        <w:spacing w:after="0" w:line="240" w:lineRule="auto"/>
        <w:ind w:left="0" w:firstLine="709"/>
        <w:jc w:val="both"/>
        <w:rPr>
          <w:rFonts w:ascii="Times New Roman" w:hAnsi="Times New Roman"/>
          <w:sz w:val="28"/>
          <w:szCs w:val="28"/>
        </w:rPr>
      </w:pPr>
    </w:p>
    <w:p w14:paraId="58D4F758" w14:textId="77777777" w:rsidR="00DD0227" w:rsidRPr="0019308C" w:rsidRDefault="00DD0227" w:rsidP="007B1BC5">
      <w:pPr>
        <w:pStyle w:val="a3"/>
        <w:widowControl w:val="0"/>
        <w:spacing w:after="0" w:line="240" w:lineRule="auto"/>
        <w:ind w:left="0" w:firstLine="709"/>
        <w:jc w:val="both"/>
        <w:rPr>
          <w:rFonts w:ascii="Times New Roman" w:hAnsi="Times New Roman"/>
          <w:sz w:val="28"/>
          <w:szCs w:val="28"/>
        </w:rPr>
      </w:pPr>
    </w:p>
    <w:p w14:paraId="7AF96735" w14:textId="7D912C10" w:rsidR="00F802F3" w:rsidRPr="0019308C" w:rsidRDefault="00F802F3" w:rsidP="007B1BC5">
      <w:pPr>
        <w:pStyle w:val="a3"/>
        <w:widowControl w:val="0"/>
        <w:spacing w:after="0" w:line="240" w:lineRule="auto"/>
        <w:ind w:left="0" w:firstLine="709"/>
        <w:jc w:val="both"/>
        <w:rPr>
          <w:rFonts w:ascii="Times New Roman" w:hAnsi="Times New Roman"/>
          <w:sz w:val="28"/>
          <w:szCs w:val="28"/>
        </w:rPr>
      </w:pPr>
    </w:p>
    <w:p w14:paraId="0799C40C" w14:textId="64BD9E6B" w:rsidR="005A34DD" w:rsidRPr="0019308C" w:rsidRDefault="00F802F3" w:rsidP="006C43DA">
      <w:pPr>
        <w:pStyle w:val="a3"/>
        <w:pageBreakBefore/>
        <w:widowControl w:val="0"/>
        <w:numPr>
          <w:ilvl w:val="0"/>
          <w:numId w:val="1"/>
        </w:numPr>
        <w:spacing w:after="0" w:line="240" w:lineRule="auto"/>
        <w:ind w:left="0" w:firstLine="709"/>
        <w:jc w:val="both"/>
        <w:rPr>
          <w:rFonts w:ascii="Times New Roman" w:hAnsi="Times New Roman"/>
          <w:b/>
          <w:sz w:val="28"/>
          <w:szCs w:val="28"/>
        </w:rPr>
      </w:pPr>
      <w:r w:rsidRPr="0019308C">
        <w:rPr>
          <w:rFonts w:ascii="Times New Roman" w:hAnsi="Times New Roman"/>
          <w:b/>
          <w:sz w:val="28"/>
          <w:szCs w:val="28"/>
          <w:lang w:val="kk-KZ"/>
        </w:rPr>
        <w:t xml:space="preserve"> </w:t>
      </w:r>
      <w:r w:rsidR="005A34DD" w:rsidRPr="0019308C">
        <w:rPr>
          <w:rFonts w:ascii="Times New Roman" w:hAnsi="Times New Roman"/>
          <w:b/>
          <w:sz w:val="28"/>
          <w:szCs w:val="28"/>
        </w:rPr>
        <w:t>ТЕОРЕТИЧЕСКИЕ ОСНОВЫ РАЗРАБОТКИ И РЕАЛИЗАЦИИ НАДЛЕЖАЩЕЙ НАЛОГОВОЙ ПОЛИТИКИ</w:t>
      </w:r>
    </w:p>
    <w:p w14:paraId="2EBD33DC" w14:textId="77777777" w:rsidR="00DD0227" w:rsidRDefault="00DD0227" w:rsidP="007B1BC5">
      <w:pPr>
        <w:widowControl w:val="0"/>
        <w:spacing w:after="0" w:line="240" w:lineRule="auto"/>
        <w:ind w:firstLine="709"/>
        <w:jc w:val="both"/>
        <w:rPr>
          <w:rFonts w:ascii="Times New Roman" w:hAnsi="Times New Roman"/>
          <w:b/>
          <w:sz w:val="28"/>
          <w:szCs w:val="28"/>
          <w:lang w:val="kk-KZ"/>
        </w:rPr>
      </w:pPr>
    </w:p>
    <w:p w14:paraId="509FE011" w14:textId="3A2D2887" w:rsidR="00CB6C6B" w:rsidRPr="0019308C" w:rsidRDefault="00DD0227" w:rsidP="007B1BC5">
      <w:pPr>
        <w:widowControl w:val="0"/>
        <w:spacing w:after="0" w:line="240" w:lineRule="auto"/>
        <w:ind w:firstLine="709"/>
        <w:jc w:val="both"/>
        <w:rPr>
          <w:rFonts w:ascii="Times New Roman" w:hAnsi="Times New Roman"/>
          <w:sz w:val="28"/>
          <w:szCs w:val="28"/>
          <w:lang w:val="kk-KZ"/>
        </w:rPr>
      </w:pPr>
      <w:r>
        <w:rPr>
          <w:rFonts w:ascii="Times New Roman" w:hAnsi="Times New Roman"/>
          <w:b/>
          <w:sz w:val="28"/>
          <w:szCs w:val="28"/>
          <w:lang w:val="kk-KZ"/>
        </w:rPr>
        <w:t xml:space="preserve">1.1 </w:t>
      </w:r>
      <w:r w:rsidR="00CB6C6B" w:rsidRPr="0019308C">
        <w:rPr>
          <w:rFonts w:ascii="Times New Roman" w:hAnsi="Times New Roman"/>
          <w:b/>
          <w:sz w:val="28"/>
          <w:szCs w:val="28"/>
          <w:lang w:val="kk-KZ"/>
        </w:rPr>
        <w:t xml:space="preserve">Концептуальные подходы к определению понятия, принципов и критериев </w:t>
      </w:r>
      <w:r w:rsidR="00C30C11">
        <w:rPr>
          <w:rFonts w:ascii="Times New Roman" w:hAnsi="Times New Roman"/>
          <w:b/>
          <w:sz w:val="28"/>
          <w:szCs w:val="28"/>
          <w:lang w:val="kk-KZ"/>
        </w:rPr>
        <w:t>надлежащей</w:t>
      </w:r>
      <w:r w:rsidR="00CB6C6B" w:rsidRPr="0019308C">
        <w:rPr>
          <w:rFonts w:ascii="Times New Roman" w:hAnsi="Times New Roman"/>
          <w:b/>
          <w:sz w:val="28"/>
          <w:szCs w:val="28"/>
          <w:lang w:val="kk-KZ"/>
        </w:rPr>
        <w:t xml:space="preserve"> налоговой политики</w:t>
      </w:r>
    </w:p>
    <w:p w14:paraId="2063D527" w14:textId="5C8B5F9B" w:rsidR="00562515" w:rsidRPr="0019308C" w:rsidRDefault="00562515"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Налоговая по</w:t>
      </w:r>
      <w:r w:rsidR="00CA5057">
        <w:rPr>
          <w:rFonts w:ascii="Times New Roman" w:hAnsi="Times New Roman"/>
          <w:sz w:val="28"/>
          <w:szCs w:val="28"/>
          <w:lang w:val="kk-KZ"/>
        </w:rPr>
        <w:t>литика являясь нео</w:t>
      </w:r>
      <w:r w:rsidR="00A0283F">
        <w:rPr>
          <w:rFonts w:ascii="Times New Roman" w:hAnsi="Times New Roman"/>
          <w:sz w:val="28"/>
          <w:szCs w:val="28"/>
          <w:lang w:val="kk-KZ"/>
        </w:rPr>
        <w:t>т</w:t>
      </w:r>
      <w:r w:rsidR="00CA5057">
        <w:rPr>
          <w:rFonts w:ascii="Times New Roman" w:hAnsi="Times New Roman"/>
          <w:sz w:val="28"/>
          <w:szCs w:val="28"/>
          <w:lang w:val="kk-KZ"/>
        </w:rPr>
        <w:t>ъ</w:t>
      </w:r>
      <w:r w:rsidRPr="0019308C">
        <w:rPr>
          <w:rFonts w:ascii="Times New Roman" w:hAnsi="Times New Roman"/>
          <w:sz w:val="28"/>
          <w:szCs w:val="28"/>
          <w:lang w:val="kk-KZ"/>
        </w:rPr>
        <w:t xml:space="preserve">емлемой </w:t>
      </w:r>
      <w:r w:rsidR="00172721" w:rsidRPr="0019308C">
        <w:rPr>
          <w:rFonts w:ascii="Times New Roman" w:hAnsi="Times New Roman"/>
          <w:sz w:val="28"/>
          <w:szCs w:val="28"/>
          <w:lang w:val="kk-KZ"/>
        </w:rPr>
        <w:t>частью общегосударственной социально</w:t>
      </w:r>
      <w:r w:rsidR="00172721" w:rsidRPr="0019308C">
        <w:rPr>
          <w:rFonts w:ascii="Times New Roman" w:hAnsi="Times New Roman"/>
          <w:sz w:val="28"/>
          <w:szCs w:val="28"/>
        </w:rPr>
        <w:t>-</w:t>
      </w:r>
      <w:r w:rsidR="00172721" w:rsidRPr="0019308C">
        <w:rPr>
          <w:rFonts w:ascii="Times New Roman" w:hAnsi="Times New Roman"/>
          <w:sz w:val="28"/>
          <w:szCs w:val="28"/>
          <w:lang w:val="kk-KZ"/>
        </w:rPr>
        <w:t>экономической политики, используется государством для выполнения возложенных задач</w:t>
      </w:r>
      <w:r w:rsidR="008A7AC7" w:rsidRPr="008A7AC7">
        <w:rPr>
          <w:rFonts w:ascii="Times New Roman" w:hAnsi="Times New Roman"/>
          <w:sz w:val="28"/>
          <w:szCs w:val="28"/>
        </w:rPr>
        <w:t xml:space="preserve"> [7]</w:t>
      </w:r>
      <w:r w:rsidR="00172721" w:rsidRPr="0019308C">
        <w:rPr>
          <w:rFonts w:ascii="Times New Roman" w:hAnsi="Times New Roman"/>
          <w:sz w:val="28"/>
          <w:szCs w:val="28"/>
          <w:lang w:val="kk-KZ"/>
        </w:rPr>
        <w:t>. В государственном управлении налоги широко применяются в различных направлениях.</w:t>
      </w:r>
    </w:p>
    <w:p w14:paraId="30F4FF01" w14:textId="1B02C578" w:rsidR="004F41DA" w:rsidRDefault="004F41DA"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В настоящем исследовании налоговая политика ра</w:t>
      </w:r>
      <w:r w:rsidR="00742F27">
        <w:rPr>
          <w:rFonts w:ascii="Times New Roman" w:hAnsi="Times New Roman"/>
          <w:sz w:val="28"/>
          <w:szCs w:val="28"/>
          <w:lang w:val="kk-KZ"/>
        </w:rPr>
        <w:t>с</w:t>
      </w:r>
      <w:r w:rsidRPr="0019308C">
        <w:rPr>
          <w:rFonts w:ascii="Times New Roman" w:hAnsi="Times New Roman"/>
          <w:sz w:val="28"/>
          <w:szCs w:val="28"/>
          <w:lang w:val="kk-KZ"/>
        </w:rPr>
        <w:t xml:space="preserve">сматривается как часть государственного управления, которая не только решает задачи мобилизации денежных ресурсов, но также и </w:t>
      </w:r>
      <w:r w:rsidR="00D22487">
        <w:rPr>
          <w:rFonts w:ascii="Times New Roman" w:hAnsi="Times New Roman"/>
          <w:sz w:val="28"/>
          <w:szCs w:val="28"/>
          <w:lang w:val="kk-KZ"/>
        </w:rPr>
        <w:t>регулирует</w:t>
      </w:r>
      <w:r w:rsidRPr="0019308C">
        <w:rPr>
          <w:rFonts w:ascii="Times New Roman" w:hAnsi="Times New Roman"/>
          <w:sz w:val="28"/>
          <w:szCs w:val="28"/>
          <w:lang w:val="kk-KZ"/>
        </w:rPr>
        <w:t xml:space="preserve"> экономик</w:t>
      </w:r>
      <w:r w:rsidR="00D22487">
        <w:rPr>
          <w:rFonts w:ascii="Times New Roman" w:hAnsi="Times New Roman"/>
          <w:sz w:val="28"/>
          <w:szCs w:val="28"/>
          <w:lang w:val="kk-KZ"/>
        </w:rPr>
        <w:t>у</w:t>
      </w:r>
      <w:r w:rsidRPr="0019308C">
        <w:rPr>
          <w:rFonts w:ascii="Times New Roman" w:hAnsi="Times New Roman"/>
          <w:sz w:val="28"/>
          <w:szCs w:val="28"/>
          <w:lang w:val="kk-KZ"/>
        </w:rPr>
        <w:t xml:space="preserve"> и социальн</w:t>
      </w:r>
      <w:r w:rsidR="00D22487">
        <w:rPr>
          <w:rFonts w:ascii="Times New Roman" w:hAnsi="Times New Roman"/>
          <w:sz w:val="28"/>
          <w:szCs w:val="28"/>
          <w:lang w:val="kk-KZ"/>
        </w:rPr>
        <w:t>ую</w:t>
      </w:r>
      <w:r w:rsidRPr="0019308C">
        <w:rPr>
          <w:rFonts w:ascii="Times New Roman" w:hAnsi="Times New Roman"/>
          <w:sz w:val="28"/>
          <w:szCs w:val="28"/>
          <w:lang w:val="kk-KZ"/>
        </w:rPr>
        <w:t xml:space="preserve"> сфер</w:t>
      </w:r>
      <w:r w:rsidR="00D22487">
        <w:rPr>
          <w:rFonts w:ascii="Times New Roman" w:hAnsi="Times New Roman"/>
          <w:sz w:val="28"/>
          <w:szCs w:val="28"/>
          <w:lang w:val="kk-KZ"/>
        </w:rPr>
        <w:t>у</w:t>
      </w:r>
      <w:r w:rsidRPr="0019308C">
        <w:rPr>
          <w:rFonts w:ascii="Times New Roman" w:hAnsi="Times New Roman"/>
          <w:sz w:val="28"/>
          <w:szCs w:val="28"/>
          <w:lang w:val="kk-KZ"/>
        </w:rPr>
        <w:t>.</w:t>
      </w:r>
      <w:r w:rsidR="00614E59">
        <w:rPr>
          <w:rFonts w:ascii="Times New Roman" w:hAnsi="Times New Roman"/>
          <w:sz w:val="28"/>
          <w:szCs w:val="28"/>
          <w:lang w:val="kk-KZ"/>
        </w:rPr>
        <w:t xml:space="preserve"> </w:t>
      </w:r>
      <w:r w:rsidRPr="0019308C">
        <w:rPr>
          <w:rFonts w:ascii="Times New Roman" w:hAnsi="Times New Roman"/>
          <w:sz w:val="28"/>
          <w:szCs w:val="28"/>
          <w:lang w:val="kk-KZ"/>
        </w:rPr>
        <w:t>Данн</w:t>
      </w:r>
      <w:r w:rsidR="00F23175">
        <w:rPr>
          <w:rFonts w:ascii="Times New Roman" w:hAnsi="Times New Roman"/>
          <w:sz w:val="28"/>
          <w:szCs w:val="28"/>
          <w:lang w:val="kk-KZ"/>
        </w:rPr>
        <w:t xml:space="preserve">ый подход отражает двойственность </w:t>
      </w:r>
      <w:r w:rsidRPr="0019308C">
        <w:rPr>
          <w:rFonts w:ascii="Times New Roman" w:hAnsi="Times New Roman"/>
          <w:sz w:val="28"/>
          <w:szCs w:val="28"/>
          <w:lang w:val="kk-KZ"/>
        </w:rPr>
        <w:t>налоговой политики, и позволяет исследовать не только ее фискальную природу, но также и определить мест</w:t>
      </w:r>
      <w:r w:rsidR="00F23175">
        <w:rPr>
          <w:rFonts w:ascii="Times New Roman" w:hAnsi="Times New Roman"/>
          <w:sz w:val="28"/>
          <w:szCs w:val="28"/>
          <w:lang w:val="kk-KZ"/>
        </w:rPr>
        <w:t>о</w:t>
      </w:r>
      <w:r w:rsidRPr="0019308C">
        <w:rPr>
          <w:rFonts w:ascii="Times New Roman" w:hAnsi="Times New Roman"/>
          <w:sz w:val="28"/>
          <w:szCs w:val="28"/>
          <w:lang w:val="kk-KZ"/>
        </w:rPr>
        <w:t xml:space="preserve"> в системе государственного управления.</w:t>
      </w:r>
    </w:p>
    <w:p w14:paraId="545E42B2" w14:textId="08B51FC4" w:rsidR="00614E59" w:rsidRPr="0019308C" w:rsidRDefault="00614E59" w:rsidP="007B1BC5">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Логика исслежования основана на взаимосвязанных подходах: Теоретическом, концептуальном и аналитическом. Первый подход (теоретический) применяется для обоснования развития понятия налоговой политики от фискального инструмента к части государственного управления. Концептуальный  подход формирует авторское понимание надлежащей налоговой политики через систему ценностей концепции «</w:t>
      </w:r>
      <w:r>
        <w:rPr>
          <w:rFonts w:ascii="Times New Roman" w:hAnsi="Times New Roman"/>
          <w:sz w:val="28"/>
          <w:szCs w:val="28"/>
          <w:lang w:val="en-US"/>
        </w:rPr>
        <w:t>Good</w:t>
      </w:r>
      <w:r w:rsidRPr="00614E59">
        <w:rPr>
          <w:rFonts w:ascii="Times New Roman" w:hAnsi="Times New Roman"/>
          <w:sz w:val="28"/>
          <w:szCs w:val="28"/>
        </w:rPr>
        <w:t xml:space="preserve"> </w:t>
      </w:r>
      <w:r>
        <w:rPr>
          <w:rFonts w:ascii="Times New Roman" w:hAnsi="Times New Roman"/>
          <w:sz w:val="28"/>
          <w:szCs w:val="28"/>
          <w:lang w:val="en-US"/>
        </w:rPr>
        <w:t>Governance</w:t>
      </w:r>
      <w:r>
        <w:rPr>
          <w:rFonts w:ascii="Times New Roman" w:hAnsi="Times New Roman"/>
          <w:sz w:val="28"/>
          <w:szCs w:val="28"/>
          <w:lang w:val="kk-KZ"/>
        </w:rPr>
        <w:t>»</w:t>
      </w:r>
      <w:r>
        <w:rPr>
          <w:rFonts w:ascii="Times New Roman" w:hAnsi="Times New Roman"/>
          <w:sz w:val="28"/>
          <w:szCs w:val="28"/>
        </w:rPr>
        <w:t>. Аналитический подход переводит даную концепцию в систему принципов критериев и индикаторов.</w:t>
      </w:r>
      <w:r>
        <w:rPr>
          <w:rFonts w:ascii="Times New Roman" w:hAnsi="Times New Roman"/>
          <w:sz w:val="28"/>
          <w:szCs w:val="28"/>
          <w:lang w:val="kk-KZ"/>
        </w:rPr>
        <w:t xml:space="preserve"> </w:t>
      </w:r>
    </w:p>
    <w:p w14:paraId="41E787EE" w14:textId="5A2E6E85" w:rsidR="004F41DA" w:rsidRPr="0019308C" w:rsidRDefault="00742F27" w:rsidP="007B1BC5">
      <w:pPr>
        <w:widowControl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Проведенный анализ развити</w:t>
      </w:r>
      <w:r w:rsidR="004F41DA" w:rsidRPr="0019308C">
        <w:rPr>
          <w:rFonts w:ascii="Times New Roman" w:hAnsi="Times New Roman"/>
          <w:sz w:val="28"/>
          <w:szCs w:val="28"/>
          <w:lang w:val="kk-KZ"/>
        </w:rPr>
        <w:t>я теории</w:t>
      </w:r>
      <w:r w:rsidR="009354F4" w:rsidRPr="0019308C">
        <w:rPr>
          <w:rFonts w:ascii="Times New Roman" w:hAnsi="Times New Roman"/>
          <w:sz w:val="28"/>
          <w:szCs w:val="28"/>
          <w:lang w:val="kk-KZ"/>
        </w:rPr>
        <w:t xml:space="preserve"> дает возможность сделать ряд выводов:</w:t>
      </w:r>
    </w:p>
    <w:p w14:paraId="6A5682A3" w14:textId="77777777" w:rsidR="009354F4" w:rsidRPr="0019308C" w:rsidRDefault="005928DE"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 xml:space="preserve">Во-первых, </w:t>
      </w:r>
      <w:r w:rsidRPr="0019308C">
        <w:rPr>
          <w:rFonts w:ascii="Times New Roman" w:hAnsi="Times New Roman"/>
          <w:sz w:val="28"/>
          <w:szCs w:val="28"/>
        </w:rPr>
        <w:t xml:space="preserve">в эволюции </w:t>
      </w:r>
      <w:r w:rsidR="009354F4" w:rsidRPr="0019308C">
        <w:rPr>
          <w:rFonts w:ascii="Times New Roman" w:hAnsi="Times New Roman"/>
          <w:sz w:val="28"/>
          <w:szCs w:val="28"/>
        </w:rPr>
        <w:t>теории налогообложения достаточно четко прослеживается трансформация подхода от понимания налоговой политики как преимущественно фискального инструмента к представлению ее как части государственного управления, которая позволяет разрешать обширный круг задач.</w:t>
      </w:r>
    </w:p>
    <w:p w14:paraId="13DE8481" w14:textId="51F63C2E" w:rsidR="001A7949" w:rsidRPr="0019308C" w:rsidRDefault="0033649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Во-</w:t>
      </w:r>
      <w:r w:rsidR="001A7949" w:rsidRPr="0019308C">
        <w:rPr>
          <w:rFonts w:ascii="Times New Roman" w:hAnsi="Times New Roman"/>
          <w:b/>
          <w:sz w:val="28"/>
          <w:szCs w:val="28"/>
        </w:rPr>
        <w:t>вторых</w:t>
      </w:r>
      <w:r w:rsidR="001A7949" w:rsidRPr="0019308C">
        <w:rPr>
          <w:rFonts w:ascii="Times New Roman" w:hAnsi="Times New Roman"/>
          <w:sz w:val="28"/>
          <w:szCs w:val="28"/>
        </w:rPr>
        <w:t>, развитие экономической мысли, усложнение экономических отношений, а также изменение подходов к государственному управлению повлияли на подходы к оценке качества налоговой политики от приоритета исключительно фискальной устойчивости к учету таких параметров</w:t>
      </w:r>
      <w:r w:rsidR="007A54D2">
        <w:rPr>
          <w:rFonts w:ascii="Times New Roman" w:hAnsi="Times New Roman"/>
          <w:sz w:val="28"/>
          <w:szCs w:val="28"/>
        </w:rPr>
        <w:t>,</w:t>
      </w:r>
      <w:r w:rsidR="001A7949" w:rsidRPr="0019308C">
        <w:rPr>
          <w:rFonts w:ascii="Times New Roman" w:hAnsi="Times New Roman"/>
          <w:sz w:val="28"/>
          <w:szCs w:val="28"/>
        </w:rPr>
        <w:t xml:space="preserve"> как справедливость, предсказуемость, качество институтов и ряд других, позволяющих адаптироваться к вызовам современного периода.</w:t>
      </w:r>
    </w:p>
    <w:p w14:paraId="5A8E01CF" w14:textId="54967080" w:rsidR="00367B41" w:rsidRPr="0019308C" w:rsidRDefault="007E39E7"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В-третьих</w:t>
      </w:r>
      <w:r w:rsidR="001A7949" w:rsidRPr="0019308C">
        <w:rPr>
          <w:rFonts w:ascii="Times New Roman" w:hAnsi="Times New Roman"/>
          <w:sz w:val="28"/>
          <w:szCs w:val="28"/>
        </w:rPr>
        <w:t xml:space="preserve">, </w:t>
      </w:r>
      <w:r w:rsidR="00367B41" w:rsidRPr="0019308C">
        <w:rPr>
          <w:rFonts w:ascii="Times New Roman" w:hAnsi="Times New Roman"/>
          <w:sz w:val="28"/>
          <w:szCs w:val="28"/>
        </w:rPr>
        <w:t>существующие теоретические подходы</w:t>
      </w:r>
      <w:r w:rsidR="007A54D2">
        <w:rPr>
          <w:rFonts w:ascii="Times New Roman" w:hAnsi="Times New Roman"/>
          <w:sz w:val="28"/>
          <w:szCs w:val="28"/>
        </w:rPr>
        <w:t>,</w:t>
      </w:r>
      <w:r w:rsidR="00367B41" w:rsidRPr="0019308C">
        <w:rPr>
          <w:rFonts w:ascii="Times New Roman" w:hAnsi="Times New Roman"/>
          <w:sz w:val="28"/>
          <w:szCs w:val="28"/>
        </w:rPr>
        <w:t xml:space="preserve"> раскрывая функции налоговой политики, в основном концентрируются на одном из аспектов функций, </w:t>
      </w:r>
      <w:r w:rsidRPr="0019308C">
        <w:rPr>
          <w:rFonts w:ascii="Times New Roman" w:hAnsi="Times New Roman"/>
          <w:sz w:val="28"/>
          <w:szCs w:val="28"/>
        </w:rPr>
        <w:t>например,</w:t>
      </w:r>
      <w:r w:rsidR="00367B41" w:rsidRPr="0019308C">
        <w:rPr>
          <w:rFonts w:ascii="Times New Roman" w:hAnsi="Times New Roman"/>
          <w:sz w:val="28"/>
          <w:szCs w:val="28"/>
        </w:rPr>
        <w:t xml:space="preserve"> поведенческом а</w:t>
      </w:r>
      <w:r w:rsidR="00796458">
        <w:rPr>
          <w:rFonts w:ascii="Times New Roman" w:hAnsi="Times New Roman"/>
          <w:sz w:val="28"/>
          <w:szCs w:val="28"/>
        </w:rPr>
        <w:t>спекте или фискальном. Существуе</w:t>
      </w:r>
      <w:r w:rsidR="00367B41" w:rsidRPr="0019308C">
        <w:rPr>
          <w:rFonts w:ascii="Times New Roman" w:hAnsi="Times New Roman"/>
          <w:sz w:val="28"/>
          <w:szCs w:val="28"/>
        </w:rPr>
        <w:t xml:space="preserve">т ряд </w:t>
      </w:r>
      <w:r w:rsidRPr="0019308C">
        <w:rPr>
          <w:rFonts w:ascii="Times New Roman" w:hAnsi="Times New Roman"/>
          <w:sz w:val="28"/>
          <w:szCs w:val="28"/>
        </w:rPr>
        <w:t>теорий,</w:t>
      </w:r>
      <w:r w:rsidR="00367B41" w:rsidRPr="0019308C">
        <w:rPr>
          <w:rFonts w:ascii="Times New Roman" w:hAnsi="Times New Roman"/>
          <w:sz w:val="28"/>
          <w:szCs w:val="28"/>
        </w:rPr>
        <w:t xml:space="preserve"> подходящих к налоговой политике и ее оценке более комплексно.</w:t>
      </w:r>
      <w:r w:rsidR="00C96CB8" w:rsidRPr="0019308C">
        <w:rPr>
          <w:rFonts w:ascii="Times New Roman" w:hAnsi="Times New Roman"/>
          <w:sz w:val="28"/>
          <w:szCs w:val="28"/>
        </w:rPr>
        <w:t xml:space="preserve"> При этом </w:t>
      </w:r>
      <w:r>
        <w:rPr>
          <w:rFonts w:ascii="Times New Roman" w:hAnsi="Times New Roman"/>
          <w:sz w:val="28"/>
          <w:szCs w:val="28"/>
        </w:rPr>
        <w:t>в литературе все еще недостаточно описана единая аналитическая</w:t>
      </w:r>
      <w:r w:rsidR="00C96CB8" w:rsidRPr="0019308C">
        <w:rPr>
          <w:rFonts w:ascii="Times New Roman" w:hAnsi="Times New Roman"/>
          <w:sz w:val="28"/>
          <w:szCs w:val="28"/>
        </w:rPr>
        <w:t xml:space="preserve"> модель, которая позволяет закладывать в качество налоговой политики содержание налоговых решений</w:t>
      </w:r>
      <w:r w:rsidR="007A54D2">
        <w:rPr>
          <w:rFonts w:ascii="Times New Roman" w:hAnsi="Times New Roman"/>
          <w:sz w:val="28"/>
          <w:szCs w:val="28"/>
        </w:rPr>
        <w:t>, качество процедур их принятия</w:t>
      </w:r>
      <w:r w:rsidR="00C96CB8" w:rsidRPr="0019308C">
        <w:rPr>
          <w:rFonts w:ascii="Times New Roman" w:hAnsi="Times New Roman"/>
          <w:sz w:val="28"/>
          <w:szCs w:val="28"/>
        </w:rPr>
        <w:t xml:space="preserve"> и </w:t>
      </w:r>
      <w:r w:rsidR="0083561E" w:rsidRPr="0019308C">
        <w:rPr>
          <w:rFonts w:ascii="Times New Roman" w:hAnsi="Times New Roman"/>
          <w:sz w:val="28"/>
          <w:szCs w:val="28"/>
        </w:rPr>
        <w:t>систему институциональных условий,</w:t>
      </w:r>
      <w:r w:rsidR="00C96CB8" w:rsidRPr="0019308C">
        <w:rPr>
          <w:rFonts w:ascii="Times New Roman" w:hAnsi="Times New Roman"/>
          <w:sz w:val="28"/>
          <w:szCs w:val="28"/>
        </w:rPr>
        <w:t xml:space="preserve"> в которых эти решения принимаются и реализуются. </w:t>
      </w:r>
    </w:p>
    <w:p w14:paraId="14E83DD7" w14:textId="77777777" w:rsidR="001413B8" w:rsidRPr="0019308C" w:rsidRDefault="00DF272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Систематизация теоретических </w:t>
      </w:r>
      <w:r w:rsidR="001413B8" w:rsidRPr="0019308C">
        <w:rPr>
          <w:rFonts w:ascii="Times New Roman" w:hAnsi="Times New Roman"/>
          <w:sz w:val="28"/>
          <w:szCs w:val="28"/>
        </w:rPr>
        <w:t>представлений о налоговой политике</w:t>
      </w:r>
      <w:r w:rsidRPr="0019308C">
        <w:rPr>
          <w:rFonts w:ascii="Times New Roman" w:hAnsi="Times New Roman"/>
          <w:sz w:val="28"/>
          <w:szCs w:val="28"/>
        </w:rPr>
        <w:t xml:space="preserve"> демонстрирует трансформацию, связанную в том числе с изменениями подходов к государственному управлению</w:t>
      </w:r>
      <w:r w:rsidR="00C15B91" w:rsidRPr="0019308C">
        <w:rPr>
          <w:rFonts w:ascii="Times New Roman" w:hAnsi="Times New Roman"/>
          <w:sz w:val="28"/>
          <w:szCs w:val="28"/>
        </w:rPr>
        <w:t>.</w:t>
      </w:r>
      <w:r w:rsidR="00727B26" w:rsidRPr="0019308C">
        <w:rPr>
          <w:rFonts w:ascii="Times New Roman" w:hAnsi="Times New Roman"/>
          <w:sz w:val="28"/>
          <w:szCs w:val="28"/>
        </w:rPr>
        <w:t xml:space="preserve"> </w:t>
      </w:r>
      <w:r w:rsidR="00F039DF" w:rsidRPr="0019308C">
        <w:rPr>
          <w:rFonts w:ascii="Times New Roman" w:hAnsi="Times New Roman"/>
          <w:sz w:val="28"/>
          <w:szCs w:val="28"/>
        </w:rPr>
        <w:t>В таблице</w:t>
      </w:r>
      <w:r w:rsidR="00727B26" w:rsidRPr="0019308C">
        <w:rPr>
          <w:rFonts w:ascii="Times New Roman" w:hAnsi="Times New Roman"/>
          <w:sz w:val="28"/>
          <w:szCs w:val="28"/>
        </w:rPr>
        <w:t xml:space="preserve"> 1 </w:t>
      </w:r>
      <w:r w:rsidR="0032443D" w:rsidRPr="0019308C">
        <w:rPr>
          <w:rFonts w:ascii="Times New Roman" w:hAnsi="Times New Roman"/>
          <w:sz w:val="28"/>
          <w:szCs w:val="28"/>
          <w:lang w:val="kk-KZ"/>
        </w:rPr>
        <w:t>раскрываются</w:t>
      </w:r>
      <w:r w:rsidR="00F039DF" w:rsidRPr="0019308C">
        <w:rPr>
          <w:rFonts w:ascii="Times New Roman" w:hAnsi="Times New Roman"/>
          <w:sz w:val="28"/>
          <w:szCs w:val="28"/>
        </w:rPr>
        <w:t xml:space="preserve"> </w:t>
      </w:r>
      <w:r w:rsidRPr="0019308C">
        <w:rPr>
          <w:rFonts w:ascii="Times New Roman" w:hAnsi="Times New Roman"/>
          <w:sz w:val="28"/>
          <w:szCs w:val="28"/>
        </w:rPr>
        <w:t>различия теорий в контексте роли налогообложения в государственном управлении</w:t>
      </w:r>
      <w:r w:rsidR="00727B26" w:rsidRPr="0019308C">
        <w:rPr>
          <w:rFonts w:ascii="Times New Roman" w:hAnsi="Times New Roman"/>
          <w:sz w:val="28"/>
          <w:szCs w:val="28"/>
        </w:rPr>
        <w:t>.</w:t>
      </w:r>
    </w:p>
    <w:p w14:paraId="7C39CC34" w14:textId="77777777" w:rsidR="00FB1E8B" w:rsidRDefault="00FB1E8B" w:rsidP="007B1BC5">
      <w:pPr>
        <w:widowControl w:val="0"/>
        <w:spacing w:after="0" w:line="240" w:lineRule="auto"/>
        <w:ind w:firstLine="709"/>
        <w:jc w:val="both"/>
        <w:rPr>
          <w:rFonts w:ascii="Times New Roman" w:hAnsi="Times New Roman"/>
          <w:sz w:val="28"/>
          <w:szCs w:val="28"/>
        </w:rPr>
      </w:pPr>
    </w:p>
    <w:p w14:paraId="61B09219" w14:textId="505BD7CF" w:rsidR="00DD0227" w:rsidRPr="0019308C" w:rsidRDefault="00E61392"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Таблица 1 - Дифференциация теорий государственного управления в контексте налоговой политики</w:t>
      </w:r>
    </w:p>
    <w:tbl>
      <w:tblPr>
        <w:tblStyle w:val="af1"/>
        <w:tblW w:w="9782" w:type="dxa"/>
        <w:tblInd w:w="-289" w:type="dxa"/>
        <w:tblLook w:val="04A0" w:firstRow="1" w:lastRow="0" w:firstColumn="1" w:lastColumn="0" w:noHBand="0" w:noVBand="1"/>
      </w:tblPr>
      <w:tblGrid>
        <w:gridCol w:w="2100"/>
        <w:gridCol w:w="3570"/>
        <w:gridCol w:w="4112"/>
      </w:tblGrid>
      <w:tr w:rsidR="00E61392" w:rsidRPr="0019308C" w14:paraId="00539857" w14:textId="77777777" w:rsidTr="00FB1E8B">
        <w:tc>
          <w:tcPr>
            <w:tcW w:w="2100" w:type="dxa"/>
          </w:tcPr>
          <w:p w14:paraId="1A6FE8CD" w14:textId="77777777" w:rsidR="00E61392" w:rsidRPr="0019308C" w:rsidRDefault="00E61392" w:rsidP="007B1BC5">
            <w:pPr>
              <w:widowControl w:val="0"/>
              <w:spacing w:after="0" w:line="240" w:lineRule="auto"/>
              <w:jc w:val="center"/>
              <w:rPr>
                <w:rFonts w:ascii="Times New Roman" w:eastAsia="Times New Roman" w:hAnsi="Times New Roman"/>
                <w:b/>
                <w:bCs/>
                <w:lang w:eastAsia="ru-RU"/>
              </w:rPr>
            </w:pPr>
            <w:r w:rsidRPr="0019308C">
              <w:rPr>
                <w:rFonts w:ascii="Times New Roman" w:eastAsia="Times New Roman" w:hAnsi="Times New Roman"/>
                <w:b/>
                <w:bCs/>
                <w:lang w:eastAsia="ru-RU"/>
              </w:rPr>
              <w:t>Теория</w:t>
            </w:r>
            <w:r w:rsidR="00DD4DCD" w:rsidRPr="0019308C">
              <w:rPr>
                <w:rFonts w:ascii="Times New Roman" w:eastAsia="Times New Roman" w:hAnsi="Times New Roman"/>
                <w:b/>
                <w:bCs/>
                <w:lang w:eastAsia="ru-RU"/>
              </w:rPr>
              <w:t xml:space="preserve"> (направление)</w:t>
            </w:r>
          </w:p>
        </w:tc>
        <w:tc>
          <w:tcPr>
            <w:tcW w:w="3570" w:type="dxa"/>
          </w:tcPr>
          <w:p w14:paraId="5242D045" w14:textId="77777777" w:rsidR="00E61392" w:rsidRPr="0019308C" w:rsidRDefault="00E61392" w:rsidP="007B1BC5">
            <w:pPr>
              <w:widowControl w:val="0"/>
              <w:spacing w:after="0" w:line="240" w:lineRule="auto"/>
              <w:jc w:val="center"/>
              <w:rPr>
                <w:rFonts w:ascii="Times New Roman" w:eastAsia="Times New Roman" w:hAnsi="Times New Roman"/>
                <w:b/>
                <w:bCs/>
                <w:lang w:eastAsia="ru-RU"/>
              </w:rPr>
            </w:pPr>
            <w:r w:rsidRPr="0019308C">
              <w:rPr>
                <w:rFonts w:ascii="Times New Roman" w:eastAsia="Times New Roman" w:hAnsi="Times New Roman"/>
                <w:b/>
                <w:bCs/>
                <w:lang w:eastAsia="ru-RU"/>
              </w:rPr>
              <w:t>Основные вопросы, цели, задачи</w:t>
            </w:r>
            <w:r w:rsidR="00DD4DCD" w:rsidRPr="0019308C">
              <w:rPr>
                <w:rFonts w:ascii="Times New Roman" w:eastAsia="Times New Roman" w:hAnsi="Times New Roman"/>
                <w:b/>
                <w:bCs/>
                <w:lang w:eastAsia="ru-RU"/>
              </w:rPr>
              <w:t xml:space="preserve"> в части налоговой политики</w:t>
            </w:r>
          </w:p>
        </w:tc>
        <w:tc>
          <w:tcPr>
            <w:tcW w:w="4112" w:type="dxa"/>
          </w:tcPr>
          <w:p w14:paraId="683CD210" w14:textId="77777777" w:rsidR="00E61392" w:rsidRPr="0019308C" w:rsidRDefault="00E61392" w:rsidP="007B1BC5">
            <w:pPr>
              <w:widowControl w:val="0"/>
              <w:spacing w:after="0" w:line="240" w:lineRule="auto"/>
              <w:jc w:val="center"/>
              <w:rPr>
                <w:rFonts w:ascii="Times New Roman" w:eastAsia="Times New Roman" w:hAnsi="Times New Roman"/>
                <w:b/>
                <w:bCs/>
                <w:lang w:eastAsia="ru-RU"/>
              </w:rPr>
            </w:pPr>
            <w:r w:rsidRPr="0019308C">
              <w:rPr>
                <w:rFonts w:ascii="Times New Roman" w:eastAsia="Times New Roman" w:hAnsi="Times New Roman"/>
                <w:b/>
                <w:bCs/>
                <w:lang w:eastAsia="ru-RU"/>
              </w:rPr>
              <w:t>Представление налоговой политики</w:t>
            </w:r>
          </w:p>
        </w:tc>
      </w:tr>
      <w:tr w:rsidR="00E61392" w:rsidRPr="0019308C" w14:paraId="4696AC88" w14:textId="77777777" w:rsidTr="00FB1E8B">
        <w:tc>
          <w:tcPr>
            <w:tcW w:w="2100" w:type="dxa"/>
          </w:tcPr>
          <w:p w14:paraId="220803FE"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Классическая теория</w:t>
            </w:r>
          </w:p>
        </w:tc>
        <w:tc>
          <w:tcPr>
            <w:tcW w:w="3570" w:type="dxa"/>
          </w:tcPr>
          <w:p w14:paraId="288DFE91" w14:textId="77777777" w:rsidR="00E61392" w:rsidRPr="0019308C" w:rsidRDefault="009D2651"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 xml:space="preserve">Формирование доходов государства с соблюдением </w:t>
            </w:r>
            <w:r w:rsidR="003E0C14" w:rsidRPr="0019308C">
              <w:rPr>
                <w:rFonts w:ascii="Times New Roman" w:eastAsia="Times New Roman" w:hAnsi="Times New Roman"/>
                <w:lang w:eastAsia="ru-RU"/>
              </w:rPr>
              <w:t>принципов</w:t>
            </w:r>
            <w:r w:rsidRPr="0019308C">
              <w:rPr>
                <w:rFonts w:ascii="Times New Roman" w:eastAsia="Times New Roman" w:hAnsi="Times New Roman"/>
                <w:lang w:eastAsia="ru-RU"/>
              </w:rPr>
              <w:t xml:space="preserve"> налогообложения</w:t>
            </w:r>
          </w:p>
        </w:tc>
        <w:tc>
          <w:tcPr>
            <w:tcW w:w="4112" w:type="dxa"/>
          </w:tcPr>
          <w:p w14:paraId="6A6BD9FD"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Принципы налогообложения</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налоги как фискальный механизм</w:t>
            </w:r>
          </w:p>
        </w:tc>
      </w:tr>
      <w:tr w:rsidR="00E61392" w:rsidRPr="0019308C" w14:paraId="269A5CDD" w14:textId="77777777" w:rsidTr="00FB1E8B">
        <w:tc>
          <w:tcPr>
            <w:tcW w:w="2100" w:type="dxa"/>
          </w:tcPr>
          <w:p w14:paraId="1D65AD48"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Монетаризм</w:t>
            </w:r>
          </w:p>
        </w:tc>
        <w:tc>
          <w:tcPr>
            <w:tcW w:w="3570" w:type="dxa"/>
          </w:tcPr>
          <w:p w14:paraId="60B56EC2" w14:textId="5ABB59C7" w:rsidR="00E61392" w:rsidRPr="0019308C" w:rsidRDefault="003E0C14"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 xml:space="preserve">Налоги рассматриваются </w:t>
            </w:r>
            <w:r w:rsidR="00D9477E" w:rsidRPr="0019308C">
              <w:rPr>
                <w:rFonts w:ascii="Times New Roman" w:eastAsia="Times New Roman" w:hAnsi="Times New Roman"/>
                <w:lang w:eastAsia="ru-RU"/>
              </w:rPr>
              <w:t xml:space="preserve"> как источник финансиров</w:t>
            </w:r>
            <w:r w:rsidR="00DD4DCD" w:rsidRPr="0019308C">
              <w:rPr>
                <w:rFonts w:ascii="Times New Roman" w:eastAsia="Times New Roman" w:hAnsi="Times New Roman"/>
                <w:lang w:eastAsia="ru-RU"/>
              </w:rPr>
              <w:t>ания государственного сектора, их ст</w:t>
            </w:r>
            <w:r w:rsidR="002D4A9B">
              <w:rPr>
                <w:rFonts w:ascii="Times New Roman" w:eastAsia="Times New Roman" w:hAnsi="Times New Roman"/>
                <w:lang w:eastAsia="ru-RU"/>
              </w:rPr>
              <w:t>абилизационная функция ограниче</w:t>
            </w:r>
            <w:r w:rsidR="00DD4DCD" w:rsidRPr="0019308C">
              <w:rPr>
                <w:rFonts w:ascii="Times New Roman" w:eastAsia="Times New Roman" w:hAnsi="Times New Roman"/>
                <w:lang w:eastAsia="ru-RU"/>
              </w:rPr>
              <w:t>на в сравнении с монетарной политикой</w:t>
            </w:r>
          </w:p>
        </w:tc>
        <w:tc>
          <w:tcPr>
            <w:tcW w:w="4112" w:type="dxa"/>
          </w:tcPr>
          <w:p w14:paraId="2B66ECE2"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Фискальная политика</w:t>
            </w:r>
            <w:r w:rsidRPr="0019308C">
              <w:rPr>
                <w:rFonts w:ascii="Times New Roman" w:eastAsia="Times New Roman" w:hAnsi="Times New Roman"/>
                <w:lang w:eastAsia="ru-RU"/>
              </w:rPr>
              <w:t xml:space="preserve"> как вспомогательный инструмент по отношению к денежно-кредитной политике</w:t>
            </w:r>
          </w:p>
        </w:tc>
      </w:tr>
      <w:tr w:rsidR="00E61392" w:rsidRPr="0019308C" w14:paraId="5E2FCFCD" w14:textId="77777777" w:rsidTr="00FB1E8B">
        <w:tc>
          <w:tcPr>
            <w:tcW w:w="2100" w:type="dxa"/>
          </w:tcPr>
          <w:p w14:paraId="0AE95E0F"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Неоклассицизм</w:t>
            </w:r>
          </w:p>
        </w:tc>
        <w:tc>
          <w:tcPr>
            <w:tcW w:w="3570" w:type="dxa"/>
          </w:tcPr>
          <w:p w14:paraId="35CA1BC6"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Влияние налогов на стимулы, выбор и распределение ресурсов</w:t>
            </w:r>
          </w:p>
        </w:tc>
        <w:tc>
          <w:tcPr>
            <w:tcW w:w="4112" w:type="dxa"/>
          </w:tcPr>
          <w:p w14:paraId="259848DB"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Экономическая эффективность</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нейтральность</w:t>
            </w:r>
            <w:r w:rsidRPr="0019308C">
              <w:rPr>
                <w:rFonts w:ascii="Times New Roman" w:eastAsia="Times New Roman" w:hAnsi="Times New Roman"/>
                <w:lang w:eastAsia="ru-RU"/>
              </w:rPr>
              <w:t xml:space="preserve">; </w:t>
            </w:r>
            <w:r w:rsidR="00DD4DCD" w:rsidRPr="0019308C">
              <w:rPr>
                <w:rFonts w:ascii="Times New Roman" w:eastAsia="Times New Roman" w:hAnsi="Times New Roman"/>
                <w:lang w:eastAsia="ru-RU"/>
              </w:rPr>
              <w:t xml:space="preserve">избыточное </w:t>
            </w:r>
            <w:r w:rsidRPr="0019308C">
              <w:rPr>
                <w:rFonts w:ascii="Times New Roman" w:eastAsia="Times New Roman" w:hAnsi="Times New Roman"/>
                <w:bCs/>
                <w:lang w:eastAsia="ru-RU"/>
              </w:rPr>
              <w:t>налоговое бремя</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искажающее воздействие налогов</w:t>
            </w:r>
          </w:p>
        </w:tc>
      </w:tr>
      <w:tr w:rsidR="00E61392" w:rsidRPr="0019308C" w14:paraId="35086D22" w14:textId="77777777" w:rsidTr="00FB1E8B">
        <w:tc>
          <w:tcPr>
            <w:tcW w:w="2100" w:type="dxa"/>
          </w:tcPr>
          <w:p w14:paraId="6B43C7EF"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Теория оптимального налогообложения</w:t>
            </w:r>
          </w:p>
        </w:tc>
        <w:tc>
          <w:tcPr>
            <w:tcW w:w="3570" w:type="dxa"/>
          </w:tcPr>
          <w:p w14:paraId="2259FB36"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Поиск структуры налогов, минимизирующей искажения при достижении фискальных целей</w:t>
            </w:r>
          </w:p>
        </w:tc>
        <w:tc>
          <w:tcPr>
            <w:tcW w:w="4112" w:type="dxa"/>
          </w:tcPr>
          <w:p w14:paraId="710702EF"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Оптимальное налогообложение</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оптимальная структура налогообложения</w:t>
            </w:r>
          </w:p>
        </w:tc>
      </w:tr>
      <w:tr w:rsidR="00E61392" w:rsidRPr="0019308C" w14:paraId="13EDF430" w14:textId="77777777" w:rsidTr="00FB1E8B">
        <w:tc>
          <w:tcPr>
            <w:tcW w:w="2100" w:type="dxa"/>
          </w:tcPr>
          <w:p w14:paraId="1F4F70D1"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Кейнсианская теория</w:t>
            </w:r>
          </w:p>
        </w:tc>
        <w:tc>
          <w:tcPr>
            <w:tcW w:w="3570" w:type="dxa"/>
          </w:tcPr>
          <w:p w14:paraId="45A7D5FF"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Антициклическое регулирование спроса, занятости и экономической активности</w:t>
            </w:r>
          </w:p>
        </w:tc>
        <w:tc>
          <w:tcPr>
            <w:tcW w:w="4112" w:type="dxa"/>
          </w:tcPr>
          <w:p w14:paraId="52C969D5"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Налоги как инструмент фискальной политики и макроэкономической стабилизации</w:t>
            </w:r>
          </w:p>
        </w:tc>
      </w:tr>
      <w:tr w:rsidR="00E61392" w:rsidRPr="0019308C" w14:paraId="335CF27E" w14:textId="77777777" w:rsidTr="00FB1E8B">
        <w:tc>
          <w:tcPr>
            <w:tcW w:w="2100" w:type="dxa"/>
          </w:tcPr>
          <w:p w14:paraId="2ABD86D1"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Неокейнсианская теория</w:t>
            </w:r>
          </w:p>
        </w:tc>
        <w:tc>
          <w:tcPr>
            <w:tcW w:w="3570" w:type="dxa"/>
          </w:tcPr>
          <w:p w14:paraId="43E9CE4D" w14:textId="41889238" w:rsidR="00E61392" w:rsidRPr="0019308C" w:rsidRDefault="002C29F0" w:rsidP="007A54D2">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Налоги обеспечивают краткосрочную</w:t>
            </w:r>
            <w:r w:rsidR="00E61392" w:rsidRPr="0019308C">
              <w:rPr>
                <w:rFonts w:ascii="Times New Roman" w:eastAsia="Times New Roman" w:hAnsi="Times New Roman"/>
                <w:lang w:eastAsia="ru-RU"/>
              </w:rPr>
              <w:t xml:space="preserve"> стабилизаци</w:t>
            </w:r>
            <w:r w:rsidR="007A54D2">
              <w:rPr>
                <w:rFonts w:ascii="Times New Roman" w:eastAsia="Times New Roman" w:hAnsi="Times New Roman"/>
                <w:lang w:eastAsia="ru-RU"/>
              </w:rPr>
              <w:t>ю</w:t>
            </w:r>
            <w:r w:rsidR="00E61392" w:rsidRPr="0019308C">
              <w:rPr>
                <w:rFonts w:ascii="Times New Roman" w:eastAsia="Times New Roman" w:hAnsi="Times New Roman"/>
                <w:lang w:eastAsia="ru-RU"/>
              </w:rPr>
              <w:t xml:space="preserve"> в условиях </w:t>
            </w:r>
            <w:r w:rsidRPr="0019308C">
              <w:rPr>
                <w:rFonts w:ascii="Times New Roman" w:eastAsia="Times New Roman" w:hAnsi="Times New Roman"/>
                <w:lang w:eastAsia="ru-RU"/>
              </w:rPr>
              <w:t>кризиса</w:t>
            </w:r>
          </w:p>
        </w:tc>
        <w:tc>
          <w:tcPr>
            <w:tcW w:w="4112" w:type="dxa"/>
          </w:tcPr>
          <w:p w14:paraId="7B9C39A9"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Налоговая политика как элемент краткосрочной макроэкономической стабилизации</w:t>
            </w:r>
          </w:p>
        </w:tc>
      </w:tr>
      <w:tr w:rsidR="00E61392" w:rsidRPr="0019308C" w14:paraId="1205B4C2" w14:textId="77777777" w:rsidTr="00FB1E8B">
        <w:tc>
          <w:tcPr>
            <w:tcW w:w="2100" w:type="dxa"/>
          </w:tcPr>
          <w:p w14:paraId="0FCFAD69"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Теория общественного благосостояния</w:t>
            </w:r>
          </w:p>
        </w:tc>
        <w:tc>
          <w:tcPr>
            <w:tcW w:w="3570" w:type="dxa"/>
          </w:tcPr>
          <w:p w14:paraId="2D3C3C42" w14:textId="77777777" w:rsidR="00E61392" w:rsidRPr="0019308C" w:rsidRDefault="007072B7"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Влияние налогов на распределение ресурсов и общественное благосостояние</w:t>
            </w:r>
          </w:p>
        </w:tc>
        <w:tc>
          <w:tcPr>
            <w:tcW w:w="4112" w:type="dxa"/>
          </w:tcPr>
          <w:p w14:paraId="7AE082C5"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Налогообложение как средство повышения общественного благосостояния</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корректирующее налогообложение</w:t>
            </w:r>
          </w:p>
        </w:tc>
      </w:tr>
      <w:tr w:rsidR="00E61392" w:rsidRPr="0019308C" w14:paraId="2BF83608" w14:textId="77777777" w:rsidTr="00FB1E8B">
        <w:tc>
          <w:tcPr>
            <w:tcW w:w="2100" w:type="dxa"/>
          </w:tcPr>
          <w:p w14:paraId="7FF42D3F"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Фискальный федерализм</w:t>
            </w:r>
          </w:p>
        </w:tc>
        <w:tc>
          <w:tcPr>
            <w:tcW w:w="3570" w:type="dxa"/>
          </w:tcPr>
          <w:p w14:paraId="5578C19F"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 xml:space="preserve">Распределение </w:t>
            </w:r>
            <w:r w:rsidR="0029647D" w:rsidRPr="0019308C">
              <w:rPr>
                <w:rFonts w:ascii="Times New Roman" w:eastAsia="Times New Roman" w:hAnsi="Times New Roman"/>
                <w:lang w:eastAsia="ru-RU"/>
              </w:rPr>
              <w:t xml:space="preserve">полномочий по налогам и бюджету </w:t>
            </w:r>
            <w:r w:rsidRPr="0019308C">
              <w:rPr>
                <w:rFonts w:ascii="Times New Roman" w:eastAsia="Times New Roman" w:hAnsi="Times New Roman"/>
                <w:lang w:eastAsia="ru-RU"/>
              </w:rPr>
              <w:t xml:space="preserve"> между уровнями власти</w:t>
            </w:r>
          </w:p>
        </w:tc>
        <w:tc>
          <w:tcPr>
            <w:tcW w:w="4112" w:type="dxa"/>
          </w:tcPr>
          <w:p w14:paraId="14A8D4CB"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Распределение налоговых полномочий</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закрепление налогов</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межбюджетные трансферты</w:t>
            </w:r>
          </w:p>
        </w:tc>
      </w:tr>
      <w:tr w:rsidR="00E61392" w:rsidRPr="0019308C" w14:paraId="376828DA" w14:textId="77777777" w:rsidTr="00FB1E8B">
        <w:tc>
          <w:tcPr>
            <w:tcW w:w="2100" w:type="dxa"/>
          </w:tcPr>
          <w:p w14:paraId="6C3D92EA"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Поведенческий подход к налогообложению</w:t>
            </w:r>
          </w:p>
        </w:tc>
        <w:tc>
          <w:tcPr>
            <w:tcW w:w="3570" w:type="dxa"/>
          </w:tcPr>
          <w:p w14:paraId="113A1C30"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Влияние восприятия</w:t>
            </w:r>
            <w:r w:rsidR="0029647D" w:rsidRPr="0019308C">
              <w:rPr>
                <w:rFonts w:ascii="Times New Roman" w:eastAsia="Times New Roman" w:hAnsi="Times New Roman"/>
                <w:lang w:eastAsia="ru-RU"/>
              </w:rPr>
              <w:t xml:space="preserve"> налоговой </w:t>
            </w:r>
            <w:r w:rsidRPr="0019308C">
              <w:rPr>
                <w:rFonts w:ascii="Times New Roman" w:eastAsia="Times New Roman" w:hAnsi="Times New Roman"/>
                <w:lang w:eastAsia="ru-RU"/>
              </w:rPr>
              <w:t>системы на налоговое поведение</w:t>
            </w:r>
          </w:p>
        </w:tc>
        <w:tc>
          <w:tcPr>
            <w:tcW w:w="4112" w:type="dxa"/>
          </w:tcPr>
          <w:p w14:paraId="7D58169B"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Налоговое поведение</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налоговая дисциплина</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добровольное соблюдение налоговых обязательств</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доверие</w:t>
            </w:r>
          </w:p>
        </w:tc>
      </w:tr>
      <w:tr w:rsidR="00E61392" w:rsidRPr="0019308C" w14:paraId="024FF303" w14:textId="77777777" w:rsidTr="00FB1E8B">
        <w:tc>
          <w:tcPr>
            <w:tcW w:w="2100" w:type="dxa"/>
          </w:tcPr>
          <w:p w14:paraId="31F40671" w14:textId="46CB776B" w:rsidR="00E61392" w:rsidRPr="0019308C" w:rsidRDefault="00717569"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Т</w:t>
            </w:r>
            <w:r w:rsidR="002D4A9B">
              <w:rPr>
                <w:rFonts w:ascii="Times New Roman" w:eastAsia="Times New Roman" w:hAnsi="Times New Roman"/>
                <w:bCs/>
                <w:lang w:eastAsia="ru-RU"/>
              </w:rPr>
              <w:t>е</w:t>
            </w:r>
            <w:r w:rsidRPr="0019308C">
              <w:rPr>
                <w:rFonts w:ascii="Times New Roman" w:eastAsia="Times New Roman" w:hAnsi="Times New Roman"/>
                <w:bCs/>
                <w:lang w:eastAsia="ru-RU"/>
              </w:rPr>
              <w:t>ория цифровизации э</w:t>
            </w:r>
            <w:r w:rsidR="007A54D2">
              <w:rPr>
                <w:rFonts w:ascii="Times New Roman" w:eastAsia="Times New Roman" w:hAnsi="Times New Roman"/>
                <w:bCs/>
                <w:lang w:eastAsia="ru-RU"/>
              </w:rPr>
              <w:t>к</w:t>
            </w:r>
            <w:r w:rsidRPr="0019308C">
              <w:rPr>
                <w:rFonts w:ascii="Times New Roman" w:eastAsia="Times New Roman" w:hAnsi="Times New Roman"/>
                <w:bCs/>
                <w:lang w:eastAsia="ru-RU"/>
              </w:rPr>
              <w:t>ономики</w:t>
            </w:r>
          </w:p>
        </w:tc>
        <w:tc>
          <w:tcPr>
            <w:tcW w:w="3570" w:type="dxa"/>
          </w:tcPr>
          <w:p w14:paraId="79A7EF52"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Влияние цифровизации на налоговую базу, правила налогообложения и администрирование</w:t>
            </w:r>
          </w:p>
        </w:tc>
        <w:tc>
          <w:tcPr>
            <w:tcW w:w="4112" w:type="dxa"/>
          </w:tcPr>
          <w:p w14:paraId="3A950790"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Налоговые вызовы цифровизации экономики</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цифровая трансформация налогового администрирования</w:t>
            </w:r>
          </w:p>
        </w:tc>
      </w:tr>
      <w:tr w:rsidR="00E61392" w:rsidRPr="0019308C" w14:paraId="752AE493" w14:textId="77777777" w:rsidTr="00FB1E8B">
        <w:tc>
          <w:tcPr>
            <w:tcW w:w="2100" w:type="dxa"/>
          </w:tcPr>
          <w:p w14:paraId="502A6972"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Международная координация налогообложения и налоговая справедливость</w:t>
            </w:r>
          </w:p>
        </w:tc>
        <w:tc>
          <w:tcPr>
            <w:tcW w:w="3570" w:type="dxa"/>
          </w:tcPr>
          <w:p w14:paraId="061C0C77"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Согласование налоговых правил</w:t>
            </w:r>
            <w:r w:rsidR="004B45EF" w:rsidRPr="0019308C">
              <w:rPr>
                <w:rFonts w:ascii="Times New Roman" w:eastAsia="Times New Roman" w:hAnsi="Times New Roman"/>
                <w:lang w:eastAsia="ru-RU"/>
              </w:rPr>
              <w:t xml:space="preserve"> и стандартов на транснациональном уровне</w:t>
            </w:r>
          </w:p>
        </w:tc>
        <w:tc>
          <w:tcPr>
            <w:tcW w:w="4112" w:type="dxa"/>
          </w:tcPr>
          <w:p w14:paraId="7D16F7BC"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Международная налоговая координация</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налоговая справедливость в международном измерении</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противодействие размыванию налоговой базы</w:t>
            </w:r>
          </w:p>
        </w:tc>
      </w:tr>
      <w:tr w:rsidR="00E61392" w:rsidRPr="0019308C" w14:paraId="274568D9" w14:textId="77777777" w:rsidTr="00FB1E8B">
        <w:tc>
          <w:tcPr>
            <w:tcW w:w="2100" w:type="dxa"/>
          </w:tcPr>
          <w:p w14:paraId="098FD038" w14:textId="77777777" w:rsidR="00E61392" w:rsidRPr="0019308C" w:rsidRDefault="00E61392" w:rsidP="007B1BC5">
            <w:pPr>
              <w:widowControl w:val="0"/>
              <w:spacing w:after="0" w:line="240" w:lineRule="auto"/>
              <w:jc w:val="center"/>
              <w:rPr>
                <w:rFonts w:ascii="Times New Roman" w:eastAsia="Times New Roman" w:hAnsi="Times New Roman"/>
                <w:lang w:eastAsia="ru-RU"/>
              </w:rPr>
            </w:pPr>
            <w:r w:rsidRPr="0019308C">
              <w:rPr>
                <w:rFonts w:ascii="Times New Roman" w:eastAsia="Times New Roman" w:hAnsi="Times New Roman"/>
                <w:bCs/>
                <w:lang w:eastAsia="ru-RU"/>
              </w:rPr>
              <w:t>Теория общественного выбора</w:t>
            </w:r>
          </w:p>
        </w:tc>
        <w:tc>
          <w:tcPr>
            <w:tcW w:w="3570" w:type="dxa"/>
          </w:tcPr>
          <w:p w14:paraId="6D33AEB6" w14:textId="77777777" w:rsidR="00E61392" w:rsidRPr="0019308C" w:rsidRDefault="00E61392" w:rsidP="007B1BC5">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lang w:eastAsia="ru-RU"/>
              </w:rPr>
              <w:t>Влияние групп интересов и институтов на содержание налоговых решений</w:t>
            </w:r>
          </w:p>
        </w:tc>
        <w:tc>
          <w:tcPr>
            <w:tcW w:w="4112" w:type="dxa"/>
          </w:tcPr>
          <w:p w14:paraId="72C2690F" w14:textId="32A34431" w:rsidR="00E61392" w:rsidRPr="0019308C" w:rsidRDefault="00E61392" w:rsidP="00D0409A">
            <w:pPr>
              <w:widowControl w:val="0"/>
              <w:spacing w:after="0" w:line="240" w:lineRule="auto"/>
              <w:ind w:firstLine="63"/>
              <w:jc w:val="center"/>
              <w:rPr>
                <w:rFonts w:ascii="Times New Roman" w:eastAsia="Times New Roman" w:hAnsi="Times New Roman"/>
                <w:lang w:eastAsia="ru-RU"/>
              </w:rPr>
            </w:pPr>
            <w:r w:rsidRPr="0019308C">
              <w:rPr>
                <w:rFonts w:ascii="Times New Roman" w:eastAsia="Times New Roman" w:hAnsi="Times New Roman"/>
                <w:bCs/>
                <w:lang w:eastAsia="ru-RU"/>
              </w:rPr>
              <w:t xml:space="preserve">Налоговая политика как результат </w:t>
            </w:r>
            <w:r w:rsidR="00D0409A">
              <w:rPr>
                <w:rFonts w:ascii="Times New Roman" w:eastAsia="Times New Roman" w:hAnsi="Times New Roman"/>
                <w:bCs/>
                <w:lang w:eastAsia="ru-RU"/>
              </w:rPr>
              <w:t>общественного</w:t>
            </w:r>
            <w:r w:rsidRPr="0019308C">
              <w:rPr>
                <w:rFonts w:ascii="Times New Roman" w:eastAsia="Times New Roman" w:hAnsi="Times New Roman"/>
                <w:bCs/>
                <w:lang w:eastAsia="ru-RU"/>
              </w:rPr>
              <w:t xml:space="preserve"> выбора</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процедуры принятия решений</w:t>
            </w:r>
            <w:r w:rsidRPr="0019308C">
              <w:rPr>
                <w:rFonts w:ascii="Times New Roman" w:eastAsia="Times New Roman" w:hAnsi="Times New Roman"/>
                <w:lang w:eastAsia="ru-RU"/>
              </w:rPr>
              <w:t xml:space="preserve">; </w:t>
            </w:r>
            <w:r w:rsidRPr="0019308C">
              <w:rPr>
                <w:rFonts w:ascii="Times New Roman" w:eastAsia="Times New Roman" w:hAnsi="Times New Roman"/>
                <w:bCs/>
                <w:lang w:eastAsia="ru-RU"/>
              </w:rPr>
              <w:t>институциональные ограничения</w:t>
            </w:r>
          </w:p>
        </w:tc>
      </w:tr>
      <w:tr w:rsidR="00E61392" w:rsidRPr="005814FD" w14:paraId="61A2E8BE" w14:textId="77777777" w:rsidTr="00FB1E8B">
        <w:tc>
          <w:tcPr>
            <w:tcW w:w="9782" w:type="dxa"/>
            <w:gridSpan w:val="3"/>
          </w:tcPr>
          <w:p w14:paraId="2CD4252D" w14:textId="14331557" w:rsidR="00E61392" w:rsidRPr="005814FD" w:rsidRDefault="00E61392" w:rsidP="00E83543">
            <w:pPr>
              <w:widowControl w:val="0"/>
              <w:spacing w:after="0" w:line="240" w:lineRule="auto"/>
              <w:ind w:firstLine="739"/>
              <w:rPr>
                <w:rFonts w:ascii="Times New Roman" w:eastAsia="Times New Roman" w:hAnsi="Times New Roman"/>
                <w:bCs/>
                <w:sz w:val="24"/>
                <w:szCs w:val="24"/>
                <w:lang w:eastAsia="ru-RU"/>
              </w:rPr>
            </w:pPr>
            <w:r w:rsidRPr="005814FD">
              <w:rPr>
                <w:rFonts w:ascii="Times New Roman" w:eastAsia="Times New Roman" w:hAnsi="Times New Roman"/>
                <w:bCs/>
                <w:sz w:val="24"/>
                <w:szCs w:val="24"/>
                <w:lang w:eastAsia="ru-RU"/>
              </w:rPr>
              <w:t xml:space="preserve">Примечание </w:t>
            </w:r>
            <w:r w:rsidR="008B1A0A" w:rsidRPr="005814FD">
              <w:rPr>
                <w:rFonts w:ascii="Times New Roman" w:eastAsia="Times New Roman" w:hAnsi="Times New Roman"/>
                <w:bCs/>
                <w:sz w:val="24"/>
                <w:szCs w:val="24"/>
                <w:lang w:eastAsia="ru-RU"/>
              </w:rPr>
              <w:t>-</w:t>
            </w:r>
            <w:r w:rsidRPr="005814FD">
              <w:rPr>
                <w:rFonts w:ascii="Times New Roman" w:eastAsia="Times New Roman" w:hAnsi="Times New Roman"/>
                <w:bCs/>
                <w:sz w:val="24"/>
                <w:szCs w:val="24"/>
                <w:lang w:eastAsia="ru-RU"/>
              </w:rPr>
              <w:t xml:space="preserve"> </w:t>
            </w:r>
            <w:r w:rsidR="00DD0227" w:rsidRPr="005814FD">
              <w:rPr>
                <w:rFonts w:ascii="Times New Roman" w:eastAsia="Times New Roman" w:hAnsi="Times New Roman"/>
                <w:bCs/>
                <w:sz w:val="24"/>
                <w:szCs w:val="24"/>
                <w:lang w:val="kk-KZ" w:eastAsia="ru-RU"/>
              </w:rPr>
              <w:t>составлен</w:t>
            </w:r>
            <w:r w:rsidR="00E83543" w:rsidRPr="005814FD">
              <w:rPr>
                <w:rFonts w:ascii="Times New Roman" w:eastAsia="Times New Roman" w:hAnsi="Times New Roman"/>
                <w:bCs/>
                <w:sz w:val="24"/>
                <w:szCs w:val="24"/>
                <w:lang w:val="kk-KZ" w:eastAsia="ru-RU"/>
              </w:rPr>
              <w:t>а</w:t>
            </w:r>
            <w:r w:rsidR="00B20B86" w:rsidRPr="005814FD">
              <w:rPr>
                <w:rFonts w:ascii="Times New Roman" w:eastAsia="Times New Roman" w:hAnsi="Times New Roman"/>
                <w:bCs/>
                <w:sz w:val="24"/>
                <w:szCs w:val="24"/>
                <w:lang w:val="kk-KZ" w:eastAsia="ru-RU"/>
              </w:rPr>
              <w:t xml:space="preserve"> автором</w:t>
            </w:r>
            <w:r w:rsidRPr="005814FD">
              <w:rPr>
                <w:rFonts w:ascii="Times New Roman" w:eastAsia="Times New Roman" w:hAnsi="Times New Roman"/>
                <w:bCs/>
                <w:sz w:val="24"/>
                <w:szCs w:val="24"/>
                <w:lang w:eastAsia="ru-RU"/>
              </w:rPr>
              <w:t xml:space="preserve"> </w:t>
            </w:r>
            <w:r w:rsidR="00DD0227" w:rsidRPr="005814FD">
              <w:rPr>
                <w:rFonts w:ascii="Times New Roman" w:eastAsia="Times New Roman" w:hAnsi="Times New Roman"/>
                <w:bCs/>
                <w:sz w:val="24"/>
                <w:szCs w:val="24"/>
                <w:lang w:val="kk-KZ" w:eastAsia="ru-RU"/>
              </w:rPr>
              <w:t xml:space="preserve">на </w:t>
            </w:r>
            <w:r w:rsidR="008F7A21" w:rsidRPr="005814FD">
              <w:rPr>
                <w:rFonts w:ascii="Times New Roman" w:eastAsia="Times New Roman" w:hAnsi="Times New Roman"/>
                <w:bCs/>
                <w:sz w:val="24"/>
                <w:szCs w:val="24"/>
                <w:lang w:eastAsia="ru-RU"/>
              </w:rPr>
              <w:t>основании источников</w:t>
            </w:r>
            <w:r w:rsidR="00DD0227" w:rsidRPr="005814FD">
              <w:rPr>
                <w:rFonts w:ascii="Times New Roman" w:eastAsia="Times New Roman" w:hAnsi="Times New Roman"/>
                <w:bCs/>
                <w:sz w:val="24"/>
                <w:szCs w:val="24"/>
                <w:lang w:val="kk-KZ" w:eastAsia="ru-RU"/>
              </w:rPr>
              <w:t xml:space="preserve"> </w:t>
            </w:r>
            <w:r w:rsidR="008A7AC7" w:rsidRPr="005814FD">
              <w:rPr>
                <w:rFonts w:ascii="Times New Roman" w:eastAsia="Times New Roman" w:hAnsi="Times New Roman"/>
                <w:bCs/>
                <w:sz w:val="24"/>
                <w:szCs w:val="24"/>
                <w:lang w:eastAsia="ru-RU"/>
              </w:rPr>
              <w:t>[8-21]</w:t>
            </w:r>
          </w:p>
        </w:tc>
      </w:tr>
    </w:tbl>
    <w:p w14:paraId="5C0641BD" w14:textId="7F8AFC32" w:rsidR="00727B26" w:rsidRPr="0019308C" w:rsidRDefault="00994091"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Обзор литературы дает возможность выявить различия в различных теоретических подходах в части </w:t>
      </w:r>
      <w:r w:rsidR="00D42C4E" w:rsidRPr="0019308C">
        <w:rPr>
          <w:rFonts w:ascii="Times New Roman" w:hAnsi="Times New Roman"/>
          <w:sz w:val="28"/>
          <w:szCs w:val="28"/>
        </w:rPr>
        <w:t>оценки значимости налогообложения в государственном управлении</w:t>
      </w:r>
      <w:r w:rsidR="00E449CC" w:rsidRPr="0019308C">
        <w:rPr>
          <w:rFonts w:ascii="Times New Roman" w:hAnsi="Times New Roman"/>
          <w:sz w:val="28"/>
          <w:szCs w:val="28"/>
        </w:rPr>
        <w:t>.</w:t>
      </w:r>
      <w:r w:rsidRPr="0019308C">
        <w:rPr>
          <w:rFonts w:ascii="Times New Roman" w:hAnsi="Times New Roman"/>
          <w:sz w:val="28"/>
          <w:szCs w:val="28"/>
        </w:rPr>
        <w:t xml:space="preserve"> </w:t>
      </w:r>
      <w:r w:rsidR="00727B26" w:rsidRPr="0019308C">
        <w:rPr>
          <w:rFonts w:ascii="Times New Roman" w:hAnsi="Times New Roman"/>
          <w:sz w:val="28"/>
          <w:szCs w:val="28"/>
        </w:rPr>
        <w:t>В классической традиции</w:t>
      </w:r>
      <w:r w:rsidR="00B60966" w:rsidRPr="0019308C">
        <w:rPr>
          <w:rFonts w:ascii="Times New Roman" w:hAnsi="Times New Roman"/>
          <w:sz w:val="28"/>
          <w:szCs w:val="28"/>
        </w:rPr>
        <w:t>, основанной на работах А.Смита, Д.Рикардо, Дж.Ми</w:t>
      </w:r>
      <w:r w:rsidR="007E606B" w:rsidRPr="0019308C">
        <w:rPr>
          <w:rFonts w:ascii="Times New Roman" w:hAnsi="Times New Roman"/>
          <w:sz w:val="28"/>
          <w:szCs w:val="28"/>
        </w:rPr>
        <w:t>лля и У.Петти</w:t>
      </w:r>
      <w:r w:rsidR="00727B26" w:rsidRPr="0019308C">
        <w:rPr>
          <w:rFonts w:ascii="Times New Roman" w:hAnsi="Times New Roman"/>
          <w:sz w:val="28"/>
          <w:szCs w:val="28"/>
        </w:rPr>
        <w:t xml:space="preserve"> налоги рассматривались</w:t>
      </w:r>
      <w:r w:rsidR="00A2224B" w:rsidRPr="0019308C">
        <w:rPr>
          <w:rFonts w:ascii="Times New Roman" w:hAnsi="Times New Roman"/>
          <w:sz w:val="28"/>
          <w:szCs w:val="28"/>
        </w:rPr>
        <w:t>,</w:t>
      </w:r>
      <w:r w:rsidR="00727B26" w:rsidRPr="0019308C">
        <w:rPr>
          <w:rFonts w:ascii="Times New Roman" w:hAnsi="Times New Roman"/>
          <w:sz w:val="28"/>
          <w:szCs w:val="28"/>
        </w:rPr>
        <w:t xml:space="preserve"> прежде всего</w:t>
      </w:r>
      <w:r w:rsidR="00A2224B" w:rsidRPr="0019308C">
        <w:rPr>
          <w:rFonts w:ascii="Times New Roman" w:hAnsi="Times New Roman"/>
          <w:sz w:val="28"/>
          <w:szCs w:val="28"/>
        </w:rPr>
        <w:t>,</w:t>
      </w:r>
      <w:r w:rsidR="00727B26" w:rsidRPr="0019308C">
        <w:rPr>
          <w:rFonts w:ascii="Times New Roman" w:hAnsi="Times New Roman"/>
          <w:sz w:val="28"/>
          <w:szCs w:val="28"/>
        </w:rPr>
        <w:t xml:space="preserve"> как необходимый источник государственных доходов, а требования к налоговой системе выражались через </w:t>
      </w:r>
      <w:r w:rsidR="00C179E5" w:rsidRPr="0019308C">
        <w:rPr>
          <w:rFonts w:ascii="Times New Roman" w:hAnsi="Times New Roman"/>
          <w:sz w:val="28"/>
          <w:szCs w:val="28"/>
        </w:rPr>
        <w:t>сформулированные принципы</w:t>
      </w:r>
      <w:r w:rsidR="00727B26" w:rsidRPr="0019308C">
        <w:rPr>
          <w:rFonts w:ascii="Times New Roman" w:hAnsi="Times New Roman"/>
          <w:sz w:val="28"/>
          <w:szCs w:val="28"/>
        </w:rPr>
        <w:t>. Государственное вмешательство в данном подходе допускалось ограниченное, а налоговая политика рассматривается в основном как источник мобилизации доходов, который не должен нарушать естественный порядок хозяйствования.</w:t>
      </w:r>
    </w:p>
    <w:p w14:paraId="7714D81B" w14:textId="14D00817" w:rsidR="005A34DD" w:rsidRPr="0019308C" w:rsidRDefault="00782AAA"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Классическая школа представляет особый интерес при исследовании надлежащей налоговой политики, так как закладывает исходные критерии, </w:t>
      </w:r>
      <w:r w:rsidR="002121DC" w:rsidRPr="0019308C">
        <w:rPr>
          <w:rFonts w:ascii="Times New Roman" w:hAnsi="Times New Roman"/>
          <w:sz w:val="28"/>
          <w:szCs w:val="28"/>
        </w:rPr>
        <w:t>предъявляемые</w:t>
      </w:r>
      <w:r w:rsidRPr="0019308C">
        <w:rPr>
          <w:rFonts w:ascii="Times New Roman" w:hAnsi="Times New Roman"/>
          <w:sz w:val="28"/>
          <w:szCs w:val="28"/>
        </w:rPr>
        <w:t xml:space="preserve"> к функционированию налоговых систем. Сформулированные А.Смитом принципы справедливости, определенности, удобства и экономичности стали основой дальнейшего развития налоговых теорий</w:t>
      </w:r>
      <w:r w:rsidR="00BE719E" w:rsidRPr="00BE719E">
        <w:rPr>
          <w:rFonts w:ascii="Times New Roman" w:hAnsi="Times New Roman"/>
          <w:sz w:val="28"/>
          <w:szCs w:val="28"/>
        </w:rPr>
        <w:t xml:space="preserve"> [22</w:t>
      </w:r>
      <w:r w:rsidR="00BF086F" w:rsidRPr="00BF086F">
        <w:rPr>
          <w:rFonts w:ascii="Times New Roman" w:hAnsi="Times New Roman"/>
          <w:sz w:val="28"/>
          <w:szCs w:val="28"/>
        </w:rPr>
        <w:t>]</w:t>
      </w:r>
      <w:r w:rsidR="005A34DD" w:rsidRPr="0019308C">
        <w:rPr>
          <w:rFonts w:ascii="Times New Roman" w:hAnsi="Times New Roman"/>
          <w:sz w:val="28"/>
          <w:szCs w:val="28"/>
        </w:rPr>
        <w:t xml:space="preserve">. </w:t>
      </w:r>
    </w:p>
    <w:p w14:paraId="75B38BF3" w14:textId="651B9963" w:rsidR="007E606B" w:rsidRPr="0019308C" w:rsidRDefault="001F7883"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Дальнейшее развитие теории связано с усложнением представления о влиянии налогов на экономическое поведение.</w:t>
      </w:r>
      <w:r w:rsidR="005114FB" w:rsidRPr="0019308C">
        <w:rPr>
          <w:rFonts w:ascii="Times New Roman" w:hAnsi="Times New Roman"/>
          <w:sz w:val="28"/>
          <w:szCs w:val="28"/>
        </w:rPr>
        <w:t xml:space="preserve"> А. Вагнером</w:t>
      </w:r>
      <w:r w:rsidR="00E01219" w:rsidRPr="0019308C">
        <w:rPr>
          <w:rFonts w:ascii="Times New Roman" w:hAnsi="Times New Roman"/>
          <w:sz w:val="28"/>
          <w:szCs w:val="28"/>
        </w:rPr>
        <w:t xml:space="preserve"> </w:t>
      </w:r>
      <w:r w:rsidR="005114FB" w:rsidRPr="0019308C">
        <w:rPr>
          <w:rFonts w:ascii="Times New Roman" w:hAnsi="Times New Roman"/>
          <w:sz w:val="28"/>
          <w:szCs w:val="28"/>
        </w:rPr>
        <w:t>усилено обоснование использования налогов в государственном управлении для достижения определенных целей в том числе в перераспределении доходов, что свидетельствует об особом внимании к справедливости налогообложения</w:t>
      </w:r>
      <w:r w:rsidR="00081FB7" w:rsidRPr="00081FB7">
        <w:rPr>
          <w:rFonts w:ascii="Times New Roman" w:hAnsi="Times New Roman"/>
          <w:sz w:val="28"/>
          <w:szCs w:val="28"/>
        </w:rPr>
        <w:t xml:space="preserve"> [23]</w:t>
      </w:r>
      <w:r w:rsidR="005114FB" w:rsidRPr="0019308C">
        <w:rPr>
          <w:rFonts w:ascii="Times New Roman" w:hAnsi="Times New Roman"/>
          <w:sz w:val="28"/>
          <w:szCs w:val="28"/>
        </w:rPr>
        <w:t>.</w:t>
      </w:r>
      <w:r w:rsidR="000752DF" w:rsidRPr="0019308C">
        <w:rPr>
          <w:rFonts w:ascii="Times New Roman" w:hAnsi="Times New Roman"/>
          <w:sz w:val="28"/>
          <w:szCs w:val="28"/>
        </w:rPr>
        <w:t xml:space="preserve">  В.Парето и Л.Вальрас</w:t>
      </w:r>
      <w:r w:rsidR="00854E3D" w:rsidRPr="0019308C">
        <w:rPr>
          <w:rFonts w:ascii="Times New Roman" w:hAnsi="Times New Roman"/>
          <w:sz w:val="28"/>
          <w:szCs w:val="28"/>
        </w:rPr>
        <w:t xml:space="preserve"> в своих исследованиях делают акцент на оценке искажающего воздействия налогов на поведение</w:t>
      </w:r>
      <w:r w:rsidR="00081FB7" w:rsidRPr="00081FB7">
        <w:rPr>
          <w:rFonts w:ascii="Times New Roman" w:hAnsi="Times New Roman"/>
          <w:sz w:val="28"/>
          <w:szCs w:val="28"/>
        </w:rPr>
        <w:t xml:space="preserve"> [</w:t>
      </w:r>
      <w:r w:rsidR="00081FB7">
        <w:rPr>
          <w:rFonts w:ascii="Times New Roman" w:hAnsi="Times New Roman"/>
          <w:sz w:val="28"/>
          <w:szCs w:val="28"/>
        </w:rPr>
        <w:t>24,</w:t>
      </w:r>
      <w:r w:rsidR="00BF086F" w:rsidRPr="00BF086F">
        <w:rPr>
          <w:rFonts w:ascii="Times New Roman" w:hAnsi="Times New Roman"/>
          <w:sz w:val="28"/>
          <w:szCs w:val="28"/>
        </w:rPr>
        <w:t xml:space="preserve"> </w:t>
      </w:r>
      <w:r w:rsidR="00081FB7">
        <w:rPr>
          <w:rFonts w:ascii="Times New Roman" w:hAnsi="Times New Roman"/>
          <w:sz w:val="28"/>
          <w:szCs w:val="28"/>
        </w:rPr>
        <w:t>25</w:t>
      </w:r>
      <w:r w:rsidR="00081FB7" w:rsidRPr="00081FB7">
        <w:rPr>
          <w:rFonts w:ascii="Times New Roman" w:hAnsi="Times New Roman"/>
          <w:sz w:val="28"/>
          <w:szCs w:val="28"/>
        </w:rPr>
        <w:t>]</w:t>
      </w:r>
      <w:r w:rsidR="00854E3D" w:rsidRPr="0019308C">
        <w:rPr>
          <w:rFonts w:ascii="Times New Roman" w:hAnsi="Times New Roman"/>
          <w:sz w:val="28"/>
          <w:szCs w:val="28"/>
        </w:rPr>
        <w:t xml:space="preserve">. В то время как Ф.Рамсей и Дж.Миррлис обосновывают условия </w:t>
      </w:r>
      <w:r w:rsidR="00A348D6" w:rsidRPr="0019308C">
        <w:rPr>
          <w:rFonts w:ascii="Times New Roman" w:hAnsi="Times New Roman"/>
          <w:sz w:val="28"/>
          <w:szCs w:val="28"/>
        </w:rPr>
        <w:t>получения</w:t>
      </w:r>
      <w:r w:rsidR="00854E3D" w:rsidRPr="0019308C">
        <w:rPr>
          <w:rFonts w:ascii="Times New Roman" w:hAnsi="Times New Roman"/>
          <w:sz w:val="28"/>
          <w:szCs w:val="28"/>
        </w:rPr>
        <w:t xml:space="preserve"> налоговых доходов при наименьшем искажающем эффекте</w:t>
      </w:r>
      <w:r w:rsidR="00BF086F">
        <w:rPr>
          <w:rFonts w:ascii="Times New Roman" w:hAnsi="Times New Roman"/>
          <w:sz w:val="28"/>
          <w:szCs w:val="28"/>
          <w:lang w:val="kk-KZ"/>
        </w:rPr>
        <w:t xml:space="preserve"> </w:t>
      </w:r>
      <w:r w:rsidR="00081FB7" w:rsidRPr="00081FB7">
        <w:rPr>
          <w:rFonts w:ascii="Times New Roman" w:hAnsi="Times New Roman"/>
          <w:sz w:val="28"/>
          <w:szCs w:val="28"/>
        </w:rPr>
        <w:t>[26,</w:t>
      </w:r>
      <w:r w:rsidR="00BF086F" w:rsidRPr="00BF086F">
        <w:rPr>
          <w:rFonts w:ascii="Times New Roman" w:hAnsi="Times New Roman"/>
          <w:sz w:val="28"/>
          <w:szCs w:val="28"/>
        </w:rPr>
        <w:t xml:space="preserve"> </w:t>
      </w:r>
      <w:r w:rsidR="00081FB7" w:rsidRPr="00081FB7">
        <w:rPr>
          <w:rFonts w:ascii="Times New Roman" w:hAnsi="Times New Roman"/>
          <w:sz w:val="28"/>
          <w:szCs w:val="28"/>
        </w:rPr>
        <w:t>27]</w:t>
      </w:r>
      <w:r w:rsidR="00854E3D" w:rsidRPr="0019308C">
        <w:rPr>
          <w:rFonts w:ascii="Times New Roman" w:hAnsi="Times New Roman"/>
          <w:sz w:val="28"/>
          <w:szCs w:val="28"/>
        </w:rPr>
        <w:t xml:space="preserve">. </w:t>
      </w:r>
      <w:r w:rsidR="00A348D6" w:rsidRPr="0019308C">
        <w:rPr>
          <w:rFonts w:ascii="Times New Roman" w:hAnsi="Times New Roman"/>
          <w:sz w:val="28"/>
          <w:szCs w:val="28"/>
        </w:rPr>
        <w:t>Схожее</w:t>
      </w:r>
      <w:r w:rsidR="00854E3D" w:rsidRPr="0019308C">
        <w:rPr>
          <w:rFonts w:ascii="Times New Roman" w:hAnsi="Times New Roman"/>
          <w:sz w:val="28"/>
          <w:szCs w:val="28"/>
        </w:rPr>
        <w:t xml:space="preserve"> направление исследуют неоклассики, в числе которых и А.Лаффер, которые рассматривают налогообложение </w:t>
      </w:r>
      <w:r w:rsidR="00290FFB" w:rsidRPr="0019308C">
        <w:rPr>
          <w:rFonts w:ascii="Times New Roman" w:hAnsi="Times New Roman"/>
          <w:sz w:val="28"/>
          <w:szCs w:val="28"/>
        </w:rPr>
        <w:t>через призму размера налоговой нагрузки и ее влияния на бюджетный результат</w:t>
      </w:r>
      <w:r w:rsidR="00081FB7" w:rsidRPr="00081FB7">
        <w:rPr>
          <w:rFonts w:ascii="Times New Roman" w:hAnsi="Times New Roman"/>
          <w:sz w:val="28"/>
          <w:szCs w:val="28"/>
        </w:rPr>
        <w:t xml:space="preserve"> [28]</w:t>
      </w:r>
      <w:r w:rsidR="00A348D6" w:rsidRPr="0019308C">
        <w:rPr>
          <w:rFonts w:ascii="Times New Roman" w:hAnsi="Times New Roman"/>
          <w:sz w:val="28"/>
          <w:szCs w:val="28"/>
        </w:rPr>
        <w:t>.</w:t>
      </w:r>
    </w:p>
    <w:p w14:paraId="040CEB22" w14:textId="35816256" w:rsidR="00A348D6" w:rsidRPr="0019308C" w:rsidRDefault="00A348D6"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Иная парадигма заложена в подходах, рассматривающих налоги не только как источник обеспечения государства ресурсами, но также как инструмент государственного регулирования экономики.</w:t>
      </w:r>
      <w:r w:rsidR="00853112" w:rsidRPr="0019308C">
        <w:rPr>
          <w:rFonts w:ascii="Times New Roman" w:hAnsi="Times New Roman"/>
          <w:sz w:val="28"/>
          <w:szCs w:val="28"/>
        </w:rPr>
        <w:t xml:space="preserve"> Кейнсианцы обосновали, что налоги можно использовать в качестве макроэкономического стабилизатора</w:t>
      </w:r>
      <w:r w:rsidR="00081FB7" w:rsidRPr="00081FB7">
        <w:rPr>
          <w:rFonts w:ascii="Times New Roman" w:hAnsi="Times New Roman"/>
          <w:sz w:val="28"/>
          <w:szCs w:val="28"/>
        </w:rPr>
        <w:t xml:space="preserve"> [29]</w:t>
      </w:r>
      <w:r w:rsidR="00853112" w:rsidRPr="0019308C">
        <w:rPr>
          <w:rFonts w:ascii="Times New Roman" w:hAnsi="Times New Roman"/>
          <w:sz w:val="28"/>
          <w:szCs w:val="28"/>
        </w:rPr>
        <w:t xml:space="preserve">. Т.Хаавельмо доказал, что налоги, перераспределенные через расходы </w:t>
      </w:r>
      <w:r w:rsidR="00796458" w:rsidRPr="0019308C">
        <w:rPr>
          <w:rFonts w:ascii="Times New Roman" w:hAnsi="Times New Roman"/>
          <w:sz w:val="28"/>
          <w:szCs w:val="28"/>
        </w:rPr>
        <w:t>бюджета,</w:t>
      </w:r>
      <w:r w:rsidR="00853112" w:rsidRPr="0019308C">
        <w:rPr>
          <w:rFonts w:ascii="Times New Roman" w:hAnsi="Times New Roman"/>
          <w:sz w:val="28"/>
          <w:szCs w:val="28"/>
        </w:rPr>
        <w:t xml:space="preserve"> приводят к пропорциональному росту национального дохода</w:t>
      </w:r>
      <w:r w:rsidR="00BF086F" w:rsidRPr="00BF086F">
        <w:rPr>
          <w:rFonts w:ascii="Times New Roman" w:hAnsi="Times New Roman"/>
          <w:sz w:val="28"/>
          <w:szCs w:val="28"/>
        </w:rPr>
        <w:t xml:space="preserve"> </w:t>
      </w:r>
      <w:r w:rsidR="00081FB7" w:rsidRPr="00081FB7">
        <w:rPr>
          <w:rFonts w:ascii="Times New Roman" w:hAnsi="Times New Roman"/>
          <w:sz w:val="28"/>
          <w:szCs w:val="28"/>
        </w:rPr>
        <w:t>[30]</w:t>
      </w:r>
      <w:r w:rsidR="00853112" w:rsidRPr="0019308C">
        <w:rPr>
          <w:rFonts w:ascii="Times New Roman" w:hAnsi="Times New Roman"/>
          <w:sz w:val="28"/>
          <w:szCs w:val="28"/>
        </w:rPr>
        <w:t>.</w:t>
      </w:r>
      <w:r w:rsidR="00B223E0" w:rsidRPr="0019308C">
        <w:rPr>
          <w:rFonts w:ascii="Times New Roman" w:hAnsi="Times New Roman"/>
          <w:sz w:val="28"/>
          <w:szCs w:val="28"/>
        </w:rPr>
        <w:t xml:space="preserve"> Его подход находит развитие в теории общественных финансов. Так, П.Самуэльсон в своих работах представляет налоги как механизм перераспределения издержек на общественные блага</w:t>
      </w:r>
      <w:r w:rsidR="00BF086F" w:rsidRPr="00BF086F">
        <w:rPr>
          <w:rFonts w:ascii="Times New Roman" w:hAnsi="Times New Roman"/>
          <w:sz w:val="28"/>
          <w:szCs w:val="28"/>
        </w:rPr>
        <w:t xml:space="preserve"> </w:t>
      </w:r>
      <w:r w:rsidR="00081FB7" w:rsidRPr="00081FB7">
        <w:rPr>
          <w:rFonts w:ascii="Times New Roman" w:hAnsi="Times New Roman"/>
          <w:sz w:val="28"/>
          <w:szCs w:val="28"/>
        </w:rPr>
        <w:t>[31]</w:t>
      </w:r>
      <w:r w:rsidR="00B223E0" w:rsidRPr="0019308C">
        <w:rPr>
          <w:rFonts w:ascii="Times New Roman" w:hAnsi="Times New Roman"/>
          <w:sz w:val="28"/>
          <w:szCs w:val="28"/>
        </w:rPr>
        <w:t>. Р.Масгрейв обосновал функции налогов</w:t>
      </w:r>
      <w:r w:rsidR="007A54D2">
        <w:rPr>
          <w:rFonts w:ascii="Times New Roman" w:hAnsi="Times New Roman"/>
          <w:sz w:val="28"/>
          <w:szCs w:val="28"/>
        </w:rPr>
        <w:t>,</w:t>
      </w:r>
      <w:r w:rsidR="00B223E0" w:rsidRPr="0019308C">
        <w:rPr>
          <w:rFonts w:ascii="Times New Roman" w:hAnsi="Times New Roman"/>
          <w:sz w:val="28"/>
          <w:szCs w:val="28"/>
        </w:rPr>
        <w:t xml:space="preserve"> акцентируя их значимость в государственном управлении через распределение, перераспределение и макроэкономическую стабилизацию</w:t>
      </w:r>
      <w:r w:rsidR="00081FB7" w:rsidRPr="00081FB7">
        <w:rPr>
          <w:rFonts w:ascii="Times New Roman" w:hAnsi="Times New Roman"/>
          <w:sz w:val="28"/>
          <w:szCs w:val="28"/>
        </w:rPr>
        <w:t xml:space="preserve"> [32]</w:t>
      </w:r>
      <w:r w:rsidR="005D01A6" w:rsidRPr="0019308C">
        <w:rPr>
          <w:rFonts w:ascii="Times New Roman" w:hAnsi="Times New Roman"/>
          <w:sz w:val="28"/>
          <w:szCs w:val="28"/>
        </w:rPr>
        <w:t>. Таким образом, траектория развития теории направлена на переосмысление роли налогов как источника средств бюджета. В указанных теориях налоговая политика представлена уже как часть государственного управления, которая способна сбалансировать экономику.</w:t>
      </w:r>
      <w:r w:rsidR="00CD0526" w:rsidRPr="0019308C">
        <w:rPr>
          <w:rFonts w:ascii="Times New Roman" w:hAnsi="Times New Roman"/>
          <w:sz w:val="28"/>
          <w:szCs w:val="28"/>
        </w:rPr>
        <w:t xml:space="preserve"> </w:t>
      </w:r>
    </w:p>
    <w:p w14:paraId="7EA52295" w14:textId="5943AAAC" w:rsidR="00D044A5" w:rsidRPr="0019308C" w:rsidRDefault="00CD0526"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Одновременно авторы теории общественного выбора исследуют влияние на налоговую политику и ее содержание институциональной среды и заинтересованных групп</w:t>
      </w:r>
      <w:r w:rsidR="00BF086F" w:rsidRPr="00BF086F">
        <w:rPr>
          <w:rFonts w:ascii="Times New Roman" w:hAnsi="Times New Roman"/>
          <w:sz w:val="28"/>
          <w:szCs w:val="28"/>
        </w:rPr>
        <w:t xml:space="preserve"> </w:t>
      </w:r>
      <w:r w:rsidR="00081FB7" w:rsidRPr="00081FB7">
        <w:rPr>
          <w:rFonts w:ascii="Times New Roman" w:hAnsi="Times New Roman"/>
          <w:sz w:val="28"/>
          <w:szCs w:val="28"/>
        </w:rPr>
        <w:t>[33,</w:t>
      </w:r>
      <w:r w:rsidR="00BF086F" w:rsidRPr="00BF086F">
        <w:rPr>
          <w:rFonts w:ascii="Times New Roman" w:hAnsi="Times New Roman"/>
          <w:sz w:val="28"/>
          <w:szCs w:val="28"/>
        </w:rPr>
        <w:t xml:space="preserve"> </w:t>
      </w:r>
      <w:r w:rsidR="00081FB7" w:rsidRPr="00081FB7">
        <w:rPr>
          <w:rFonts w:ascii="Times New Roman" w:hAnsi="Times New Roman"/>
          <w:sz w:val="28"/>
          <w:szCs w:val="28"/>
        </w:rPr>
        <w:t>34]</w:t>
      </w:r>
      <w:r w:rsidR="005A34DD" w:rsidRPr="0019308C">
        <w:rPr>
          <w:rFonts w:ascii="Times New Roman" w:hAnsi="Times New Roman"/>
          <w:sz w:val="28"/>
          <w:szCs w:val="28"/>
        </w:rPr>
        <w:t xml:space="preserve">. </w:t>
      </w:r>
    </w:p>
    <w:p w14:paraId="202CA6EA" w14:textId="483C510A" w:rsidR="00885CC1" w:rsidRPr="0019308C" w:rsidRDefault="00885CC1"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Современный период развития теорий налоговой политики акцентирует </w:t>
      </w:r>
      <w:r w:rsidR="00560DB4" w:rsidRPr="0019308C">
        <w:rPr>
          <w:rFonts w:ascii="Times New Roman" w:hAnsi="Times New Roman"/>
          <w:sz w:val="28"/>
          <w:szCs w:val="28"/>
        </w:rPr>
        <w:t xml:space="preserve">внимание </w:t>
      </w:r>
      <w:r w:rsidRPr="0019308C">
        <w:rPr>
          <w:rFonts w:ascii="Times New Roman" w:hAnsi="Times New Roman"/>
          <w:sz w:val="28"/>
          <w:szCs w:val="28"/>
        </w:rPr>
        <w:t xml:space="preserve">на поведенческих, экологических, цифровых аспектах при принятии решений. </w:t>
      </w:r>
      <w:r w:rsidR="00560DB4" w:rsidRPr="0019308C">
        <w:rPr>
          <w:rFonts w:ascii="Times New Roman" w:hAnsi="Times New Roman"/>
          <w:sz w:val="28"/>
          <w:szCs w:val="28"/>
        </w:rPr>
        <w:t>Особое направление в работах современников уделяется</w:t>
      </w:r>
      <w:r w:rsidRPr="0019308C">
        <w:rPr>
          <w:rFonts w:ascii="Times New Roman" w:hAnsi="Times New Roman"/>
          <w:sz w:val="28"/>
          <w:szCs w:val="28"/>
        </w:rPr>
        <w:t xml:space="preserve"> развитию транснациональных подходов в целях избежания размывания налоговой базы и перелива капитала. Дж.Стиглиц в своих трудах исследует вопросы роли налогов в международной инвестиционной конкуренции</w:t>
      </w:r>
      <w:r w:rsidR="00BF086F" w:rsidRPr="00BF086F">
        <w:rPr>
          <w:rFonts w:ascii="Times New Roman" w:hAnsi="Times New Roman"/>
          <w:sz w:val="28"/>
          <w:szCs w:val="28"/>
        </w:rPr>
        <w:t xml:space="preserve"> </w:t>
      </w:r>
      <w:r w:rsidR="00081FB7" w:rsidRPr="00081FB7">
        <w:rPr>
          <w:rFonts w:ascii="Times New Roman" w:hAnsi="Times New Roman"/>
          <w:sz w:val="28"/>
          <w:szCs w:val="28"/>
        </w:rPr>
        <w:t>[35]</w:t>
      </w:r>
      <w:r w:rsidRPr="0019308C">
        <w:rPr>
          <w:rFonts w:ascii="Times New Roman" w:hAnsi="Times New Roman"/>
          <w:sz w:val="28"/>
          <w:szCs w:val="28"/>
        </w:rPr>
        <w:t>.</w:t>
      </w:r>
      <w:r w:rsidR="00560DB4" w:rsidRPr="0019308C">
        <w:rPr>
          <w:rFonts w:ascii="Times New Roman" w:hAnsi="Times New Roman"/>
          <w:sz w:val="28"/>
          <w:szCs w:val="28"/>
        </w:rPr>
        <w:t xml:space="preserve"> </w:t>
      </w:r>
      <w:r w:rsidR="00BD6111">
        <w:rPr>
          <w:rFonts w:ascii="Times New Roman" w:hAnsi="Times New Roman"/>
          <w:sz w:val="28"/>
          <w:szCs w:val="28"/>
        </w:rPr>
        <w:t>То</w:t>
      </w:r>
      <w:r w:rsidR="007A54D2">
        <w:rPr>
          <w:rFonts w:ascii="Times New Roman" w:hAnsi="Times New Roman"/>
          <w:sz w:val="28"/>
          <w:szCs w:val="28"/>
        </w:rPr>
        <w:t>,</w:t>
      </w:r>
      <w:r w:rsidR="00BD6111">
        <w:rPr>
          <w:rFonts w:ascii="Times New Roman" w:hAnsi="Times New Roman"/>
          <w:sz w:val="28"/>
          <w:szCs w:val="28"/>
        </w:rPr>
        <w:t xml:space="preserve"> как</w:t>
      </w:r>
      <w:r w:rsidR="00560DB4" w:rsidRPr="0019308C">
        <w:rPr>
          <w:rFonts w:ascii="Times New Roman" w:hAnsi="Times New Roman"/>
          <w:sz w:val="28"/>
          <w:szCs w:val="28"/>
        </w:rPr>
        <w:t xml:space="preserve"> решения</w:t>
      </w:r>
      <w:r w:rsidR="007A54D2">
        <w:rPr>
          <w:rFonts w:ascii="Times New Roman" w:hAnsi="Times New Roman"/>
          <w:sz w:val="28"/>
          <w:szCs w:val="28"/>
        </w:rPr>
        <w:t>,</w:t>
      </w:r>
      <w:r w:rsidR="00560DB4" w:rsidRPr="0019308C">
        <w:rPr>
          <w:rFonts w:ascii="Times New Roman" w:hAnsi="Times New Roman"/>
          <w:sz w:val="28"/>
          <w:szCs w:val="28"/>
        </w:rPr>
        <w:t xml:space="preserve"> принимаемы</w:t>
      </w:r>
      <w:r w:rsidR="00BD6111">
        <w:rPr>
          <w:rFonts w:ascii="Times New Roman" w:hAnsi="Times New Roman"/>
          <w:sz w:val="28"/>
          <w:szCs w:val="28"/>
        </w:rPr>
        <w:t>е</w:t>
      </w:r>
      <w:r w:rsidR="00560DB4" w:rsidRPr="0019308C">
        <w:rPr>
          <w:rFonts w:ascii="Times New Roman" w:hAnsi="Times New Roman"/>
          <w:sz w:val="28"/>
          <w:szCs w:val="28"/>
        </w:rPr>
        <w:t xml:space="preserve"> при разработке и реализации налоговой политики</w:t>
      </w:r>
      <w:r w:rsidR="007A54D2">
        <w:rPr>
          <w:rFonts w:ascii="Times New Roman" w:hAnsi="Times New Roman"/>
          <w:sz w:val="28"/>
          <w:szCs w:val="28"/>
        </w:rPr>
        <w:t>,</w:t>
      </w:r>
      <w:r w:rsidR="00560DB4" w:rsidRPr="0019308C">
        <w:rPr>
          <w:rFonts w:ascii="Times New Roman" w:hAnsi="Times New Roman"/>
          <w:sz w:val="28"/>
          <w:szCs w:val="28"/>
        </w:rPr>
        <w:t xml:space="preserve"> меняют поведение налогоплательщиков и </w:t>
      </w:r>
      <w:r w:rsidR="00BD6111">
        <w:rPr>
          <w:rFonts w:ascii="Times New Roman" w:hAnsi="Times New Roman"/>
          <w:sz w:val="28"/>
          <w:szCs w:val="28"/>
        </w:rPr>
        <w:t>вопросы условий добровольной уплаты налогов</w:t>
      </w:r>
      <w:r w:rsidR="0098577C">
        <w:rPr>
          <w:rFonts w:ascii="Times New Roman" w:hAnsi="Times New Roman"/>
          <w:sz w:val="28"/>
          <w:szCs w:val="28"/>
        </w:rPr>
        <w:t xml:space="preserve"> анализирую</w:t>
      </w:r>
      <w:r w:rsidR="00560DB4" w:rsidRPr="0019308C">
        <w:rPr>
          <w:rFonts w:ascii="Times New Roman" w:hAnsi="Times New Roman"/>
          <w:sz w:val="28"/>
          <w:szCs w:val="28"/>
        </w:rPr>
        <w:t xml:space="preserve">тся рядом авторов, представляющих школу поведенческой экономики, в числе </w:t>
      </w:r>
      <w:r w:rsidR="00560DB4" w:rsidRPr="00045B04">
        <w:rPr>
          <w:rFonts w:ascii="Times New Roman" w:hAnsi="Times New Roman"/>
          <w:sz w:val="28"/>
          <w:szCs w:val="28"/>
        </w:rPr>
        <w:t>которых Р.Талер, У.Конгдон, Дж.Слемрод, Дж.Алм и Р.Четти</w:t>
      </w:r>
      <w:r w:rsidR="00B72757">
        <w:rPr>
          <w:rFonts w:ascii="Times New Roman" w:hAnsi="Times New Roman"/>
          <w:sz w:val="28"/>
          <w:szCs w:val="28"/>
        </w:rPr>
        <w:t xml:space="preserve"> </w:t>
      </w:r>
      <w:r w:rsidR="00081FB7" w:rsidRPr="00081FB7">
        <w:rPr>
          <w:rFonts w:ascii="Times New Roman" w:hAnsi="Times New Roman"/>
          <w:sz w:val="28"/>
          <w:szCs w:val="28"/>
        </w:rPr>
        <w:t>[36-40]</w:t>
      </w:r>
      <w:r w:rsidR="007235C4" w:rsidRPr="00045B04">
        <w:rPr>
          <w:rFonts w:ascii="Times New Roman" w:hAnsi="Times New Roman"/>
          <w:sz w:val="28"/>
          <w:szCs w:val="28"/>
          <w:lang w:val="kk-KZ"/>
        </w:rPr>
        <w:t>.</w:t>
      </w:r>
      <w:r w:rsidR="00C64799" w:rsidRPr="0019308C">
        <w:rPr>
          <w:rFonts w:ascii="Times New Roman" w:hAnsi="Times New Roman"/>
          <w:sz w:val="28"/>
          <w:szCs w:val="28"/>
        </w:rPr>
        <w:t xml:space="preserve"> Выделяются исследования, направленные на оценку степени влияния налоговых </w:t>
      </w:r>
      <w:r w:rsidR="007235C4" w:rsidRPr="0019308C">
        <w:rPr>
          <w:rFonts w:ascii="Times New Roman" w:hAnsi="Times New Roman"/>
          <w:sz w:val="28"/>
          <w:szCs w:val="28"/>
        </w:rPr>
        <w:t>инструментов на качество</w:t>
      </w:r>
      <w:r w:rsidR="00C64799" w:rsidRPr="0019308C">
        <w:rPr>
          <w:rFonts w:ascii="Times New Roman" w:hAnsi="Times New Roman"/>
          <w:sz w:val="28"/>
          <w:szCs w:val="28"/>
        </w:rPr>
        <w:t xml:space="preserve"> окружающей среды</w:t>
      </w:r>
      <w:r w:rsidR="00BF086F" w:rsidRPr="00BF086F">
        <w:rPr>
          <w:rFonts w:ascii="Times New Roman" w:hAnsi="Times New Roman"/>
          <w:sz w:val="28"/>
          <w:szCs w:val="28"/>
        </w:rPr>
        <w:t xml:space="preserve"> </w:t>
      </w:r>
      <w:r w:rsidR="00081FB7" w:rsidRPr="00081FB7">
        <w:rPr>
          <w:rFonts w:ascii="Times New Roman" w:hAnsi="Times New Roman"/>
          <w:sz w:val="28"/>
          <w:szCs w:val="28"/>
        </w:rPr>
        <w:t>[41]</w:t>
      </w:r>
      <w:r w:rsidR="00C64799" w:rsidRPr="0019308C">
        <w:rPr>
          <w:rFonts w:ascii="Times New Roman" w:hAnsi="Times New Roman"/>
          <w:sz w:val="28"/>
          <w:szCs w:val="28"/>
        </w:rPr>
        <w:t>.</w:t>
      </w:r>
      <w:r w:rsidR="007235C4" w:rsidRPr="0019308C">
        <w:rPr>
          <w:rFonts w:ascii="Times New Roman" w:hAnsi="Times New Roman"/>
          <w:sz w:val="28"/>
          <w:szCs w:val="28"/>
        </w:rPr>
        <w:t xml:space="preserve"> </w:t>
      </w:r>
      <w:r w:rsidR="00C3419B" w:rsidRPr="0019308C">
        <w:rPr>
          <w:rFonts w:ascii="Times New Roman" w:hAnsi="Times New Roman"/>
          <w:sz w:val="28"/>
          <w:szCs w:val="28"/>
        </w:rPr>
        <w:t>Г.Меткалф и Д.Вайсбах в работах исследуют использование налогов как средства снижения негативного воздействия на окружающую среду</w:t>
      </w:r>
      <w:r w:rsidR="00BF086F" w:rsidRPr="00BF086F">
        <w:rPr>
          <w:rFonts w:ascii="Times New Roman" w:hAnsi="Times New Roman"/>
          <w:sz w:val="28"/>
          <w:szCs w:val="28"/>
        </w:rPr>
        <w:t xml:space="preserve"> </w:t>
      </w:r>
      <w:r w:rsidR="00081FB7" w:rsidRPr="00081FB7">
        <w:rPr>
          <w:rFonts w:ascii="Times New Roman" w:hAnsi="Times New Roman"/>
          <w:sz w:val="28"/>
          <w:szCs w:val="28"/>
        </w:rPr>
        <w:t>[42]</w:t>
      </w:r>
      <w:r w:rsidR="00C3419B" w:rsidRPr="0019308C">
        <w:rPr>
          <w:rFonts w:ascii="Times New Roman" w:hAnsi="Times New Roman"/>
          <w:sz w:val="28"/>
          <w:szCs w:val="28"/>
        </w:rPr>
        <w:t>.</w:t>
      </w:r>
    </w:p>
    <w:p w14:paraId="6C0C315A" w14:textId="3C2E431B" w:rsidR="00965CAE" w:rsidRPr="0019308C" w:rsidRDefault="00965CAE"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Особое внимание к установлению налоговых ставок (прогрессивное налогообложение), международной координации в области налогообложения, повышения прозрачности уделяют Т.Пикетти, Э.Саэз, Г.Цукман и ряд исследователей в том числе под эгидой международных организаций</w:t>
      </w:r>
      <w:r w:rsidR="007A54D2">
        <w:rPr>
          <w:rFonts w:ascii="Times New Roman" w:hAnsi="Times New Roman"/>
          <w:sz w:val="28"/>
          <w:szCs w:val="28"/>
        </w:rPr>
        <w:t>,</w:t>
      </w:r>
      <w:r w:rsidRPr="0019308C">
        <w:rPr>
          <w:rFonts w:ascii="Times New Roman" w:hAnsi="Times New Roman"/>
          <w:sz w:val="28"/>
          <w:szCs w:val="28"/>
        </w:rPr>
        <w:t xml:space="preserve"> таких как ОЭСР, МВФ, Всемирный банк и др</w:t>
      </w:r>
      <w:r w:rsidR="0042686D">
        <w:rPr>
          <w:rFonts w:ascii="Times New Roman" w:hAnsi="Times New Roman"/>
          <w:sz w:val="28"/>
          <w:szCs w:val="28"/>
        </w:rPr>
        <w:t xml:space="preserve">. </w:t>
      </w:r>
      <w:r w:rsidR="00081FB7" w:rsidRPr="00081FB7">
        <w:rPr>
          <w:rFonts w:ascii="Times New Roman" w:hAnsi="Times New Roman"/>
          <w:sz w:val="28"/>
          <w:szCs w:val="28"/>
        </w:rPr>
        <w:t>[</w:t>
      </w:r>
      <w:r w:rsidR="00081FB7">
        <w:rPr>
          <w:rFonts w:ascii="Times New Roman" w:hAnsi="Times New Roman"/>
          <w:sz w:val="28"/>
          <w:szCs w:val="28"/>
        </w:rPr>
        <w:t>43-</w:t>
      </w:r>
      <w:r w:rsidR="00081FB7" w:rsidRPr="00081FB7">
        <w:rPr>
          <w:rFonts w:ascii="Times New Roman" w:hAnsi="Times New Roman"/>
          <w:sz w:val="28"/>
          <w:szCs w:val="28"/>
        </w:rPr>
        <w:t>47]</w:t>
      </w:r>
      <w:r w:rsidRPr="0019308C">
        <w:rPr>
          <w:rFonts w:ascii="Times New Roman" w:hAnsi="Times New Roman"/>
          <w:sz w:val="28"/>
          <w:szCs w:val="28"/>
        </w:rPr>
        <w:t>.</w:t>
      </w:r>
    </w:p>
    <w:p w14:paraId="2ACE3B70" w14:textId="6C6567F7" w:rsidR="00965CAE" w:rsidRPr="0019308C" w:rsidRDefault="00965CAE"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Таким образом, систематизация в таблице 1 </w:t>
      </w:r>
      <w:r w:rsidR="005D6C23">
        <w:rPr>
          <w:rFonts w:ascii="Times New Roman" w:hAnsi="Times New Roman"/>
          <w:sz w:val="28"/>
          <w:szCs w:val="28"/>
        </w:rPr>
        <w:t>теоретических основ</w:t>
      </w:r>
      <w:r w:rsidRPr="0019308C">
        <w:rPr>
          <w:rFonts w:ascii="Times New Roman" w:hAnsi="Times New Roman"/>
          <w:sz w:val="28"/>
          <w:szCs w:val="28"/>
        </w:rPr>
        <w:t xml:space="preserve"> позволяет перейти от частного описания отдельных концепций к более целостному восприятию роли и назначения налоговой политики</w:t>
      </w:r>
      <w:r w:rsidR="007A54D2">
        <w:rPr>
          <w:rFonts w:ascii="Times New Roman" w:hAnsi="Times New Roman"/>
          <w:sz w:val="28"/>
          <w:szCs w:val="28"/>
        </w:rPr>
        <w:t>.</w:t>
      </w:r>
    </w:p>
    <w:p w14:paraId="44CB0756" w14:textId="0ACDE396"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Понимание эволюции научных теорий об использовании налоговых инструментов в государственном управлении позволяет увидеть</w:t>
      </w:r>
      <w:r w:rsidR="007A54D2">
        <w:rPr>
          <w:rFonts w:ascii="Times New Roman" w:hAnsi="Times New Roman"/>
          <w:sz w:val="28"/>
          <w:szCs w:val="28"/>
        </w:rPr>
        <w:t>,</w:t>
      </w:r>
      <w:r w:rsidRPr="0019308C">
        <w:rPr>
          <w:rFonts w:ascii="Times New Roman" w:hAnsi="Times New Roman"/>
          <w:sz w:val="28"/>
          <w:szCs w:val="28"/>
        </w:rPr>
        <w:t xml:space="preserve"> какие теории работают лучше в каких условиях и выявить их слабые и сильные стороны</w:t>
      </w:r>
      <w:r w:rsidR="00081FB7" w:rsidRPr="00081FB7">
        <w:rPr>
          <w:rFonts w:ascii="Times New Roman" w:hAnsi="Times New Roman"/>
          <w:sz w:val="28"/>
          <w:szCs w:val="28"/>
        </w:rPr>
        <w:t xml:space="preserve"> [48]</w:t>
      </w:r>
      <w:r w:rsidR="002F16F6" w:rsidRPr="0019308C">
        <w:rPr>
          <w:rFonts w:ascii="Times New Roman" w:hAnsi="Times New Roman"/>
          <w:sz w:val="28"/>
          <w:szCs w:val="28"/>
        </w:rPr>
        <w:t>.</w:t>
      </w:r>
      <w:r w:rsidRPr="0019308C">
        <w:rPr>
          <w:rFonts w:ascii="Times New Roman" w:hAnsi="Times New Roman"/>
          <w:sz w:val="28"/>
          <w:szCs w:val="28"/>
        </w:rPr>
        <w:t xml:space="preserve"> Каждая из исследуемых теорий предлагает свои подходы в решении практических проблем.</w:t>
      </w:r>
    </w:p>
    <w:p w14:paraId="3BE54B4E" w14:textId="1C5C542B" w:rsidR="00DF5148"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 Схема, приведенная на рисунке 1 представляет собой </w:t>
      </w:r>
      <w:r w:rsidR="00DF5148" w:rsidRPr="0019308C">
        <w:rPr>
          <w:rFonts w:ascii="Times New Roman" w:hAnsi="Times New Roman"/>
          <w:b/>
          <w:i/>
          <w:sz w:val="28"/>
          <w:szCs w:val="28"/>
        </w:rPr>
        <w:t xml:space="preserve">авторскую </w:t>
      </w:r>
      <w:r w:rsidRPr="0019308C">
        <w:rPr>
          <w:rFonts w:ascii="Times New Roman" w:hAnsi="Times New Roman"/>
          <w:b/>
          <w:i/>
          <w:sz w:val="28"/>
          <w:szCs w:val="28"/>
        </w:rPr>
        <w:t>классификацию</w:t>
      </w:r>
      <w:r w:rsidR="00DF5148" w:rsidRPr="0019308C">
        <w:rPr>
          <w:rFonts w:ascii="Times New Roman" w:hAnsi="Times New Roman"/>
          <w:sz w:val="28"/>
          <w:szCs w:val="28"/>
        </w:rPr>
        <w:t xml:space="preserve"> </w:t>
      </w:r>
      <w:r w:rsidRPr="0019308C">
        <w:rPr>
          <w:rFonts w:ascii="Times New Roman" w:hAnsi="Times New Roman"/>
          <w:sz w:val="28"/>
          <w:szCs w:val="28"/>
        </w:rPr>
        <w:t>теоретических подходов</w:t>
      </w:r>
      <w:r w:rsidR="007A54D2">
        <w:rPr>
          <w:rFonts w:ascii="Times New Roman" w:hAnsi="Times New Roman"/>
          <w:sz w:val="28"/>
          <w:szCs w:val="28"/>
        </w:rPr>
        <w:t xml:space="preserve"> к</w:t>
      </w:r>
      <w:r w:rsidRPr="0019308C">
        <w:rPr>
          <w:rFonts w:ascii="Times New Roman" w:hAnsi="Times New Roman"/>
          <w:sz w:val="28"/>
          <w:szCs w:val="28"/>
        </w:rPr>
        <w:t xml:space="preserve"> применению налоговых инструментов. </w:t>
      </w:r>
      <w:r w:rsidRPr="0019308C">
        <w:rPr>
          <w:rFonts w:ascii="Times New Roman" w:hAnsi="Times New Roman"/>
          <w:sz w:val="28"/>
          <w:szCs w:val="28"/>
          <w:lang w:val="kk-KZ"/>
        </w:rPr>
        <w:t>Теории и концепции</w:t>
      </w:r>
      <w:r w:rsidRPr="0019308C">
        <w:rPr>
          <w:rFonts w:ascii="Times New Roman" w:hAnsi="Times New Roman"/>
          <w:sz w:val="28"/>
          <w:szCs w:val="28"/>
        </w:rPr>
        <w:t xml:space="preserve"> разделены на 3 группы по признакам, </w:t>
      </w:r>
      <w:r w:rsidR="0014697D" w:rsidRPr="0019308C">
        <w:rPr>
          <w:rFonts w:ascii="Times New Roman" w:hAnsi="Times New Roman"/>
          <w:sz w:val="28"/>
          <w:szCs w:val="28"/>
        </w:rPr>
        <w:t xml:space="preserve">основанным на различиях </w:t>
      </w:r>
      <w:r w:rsidR="00CF74CD" w:rsidRPr="0019308C">
        <w:rPr>
          <w:rFonts w:ascii="Times New Roman" w:hAnsi="Times New Roman"/>
          <w:sz w:val="28"/>
          <w:szCs w:val="28"/>
        </w:rPr>
        <w:t>в трактовке роли государства и характера налогового вмешательства</w:t>
      </w:r>
      <w:r w:rsidRPr="0019308C">
        <w:rPr>
          <w:rFonts w:ascii="Times New Roman" w:hAnsi="Times New Roman"/>
          <w:sz w:val="28"/>
          <w:szCs w:val="28"/>
        </w:rPr>
        <w:t>.</w:t>
      </w:r>
    </w:p>
    <w:p w14:paraId="6686B9BD" w14:textId="77777777" w:rsidR="00DF5148"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 </w:t>
      </w:r>
      <w:r w:rsidR="002F16F6" w:rsidRPr="0019308C">
        <w:rPr>
          <w:rFonts w:ascii="Times New Roman" w:hAnsi="Times New Roman"/>
          <w:b/>
          <w:sz w:val="28"/>
          <w:szCs w:val="28"/>
        </w:rPr>
        <w:t>Первая группа</w:t>
      </w:r>
      <w:r w:rsidR="002F16F6" w:rsidRPr="0019308C">
        <w:rPr>
          <w:rFonts w:ascii="Times New Roman" w:hAnsi="Times New Roman"/>
          <w:sz w:val="28"/>
          <w:szCs w:val="28"/>
        </w:rPr>
        <w:t xml:space="preserve"> объединяет</w:t>
      </w:r>
      <w:r w:rsidRPr="0019308C">
        <w:rPr>
          <w:rFonts w:ascii="Times New Roman" w:hAnsi="Times New Roman"/>
          <w:sz w:val="28"/>
          <w:szCs w:val="28"/>
        </w:rPr>
        <w:t xml:space="preserve"> </w:t>
      </w:r>
      <w:r w:rsidR="00CF74CD" w:rsidRPr="0019308C">
        <w:rPr>
          <w:rFonts w:ascii="Times New Roman" w:hAnsi="Times New Roman"/>
          <w:sz w:val="28"/>
          <w:szCs w:val="28"/>
        </w:rPr>
        <w:t>направления, придерживающиеся идеи минимального государственног</w:t>
      </w:r>
      <w:r w:rsidR="002F16F6" w:rsidRPr="0019308C">
        <w:rPr>
          <w:rFonts w:ascii="Times New Roman" w:hAnsi="Times New Roman"/>
          <w:sz w:val="28"/>
          <w:szCs w:val="28"/>
        </w:rPr>
        <w:t xml:space="preserve">о вмешательства. </w:t>
      </w:r>
    </w:p>
    <w:p w14:paraId="59906FA9" w14:textId="77777777" w:rsidR="00DF5148" w:rsidRPr="0019308C" w:rsidRDefault="002F16F6"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Вторая группа</w:t>
      </w:r>
      <w:r w:rsidR="00DF5148" w:rsidRPr="0019308C">
        <w:rPr>
          <w:rFonts w:ascii="Times New Roman" w:hAnsi="Times New Roman"/>
          <w:sz w:val="28"/>
          <w:szCs w:val="28"/>
        </w:rPr>
        <w:t xml:space="preserve"> </w:t>
      </w:r>
      <w:r w:rsidR="00CF74CD" w:rsidRPr="0019308C">
        <w:rPr>
          <w:rFonts w:ascii="Times New Roman" w:hAnsi="Times New Roman"/>
          <w:sz w:val="28"/>
          <w:szCs w:val="28"/>
        </w:rPr>
        <w:t>включает теории</w:t>
      </w:r>
      <w:r w:rsidR="00DF5148" w:rsidRPr="0019308C">
        <w:rPr>
          <w:rFonts w:ascii="Times New Roman" w:hAnsi="Times New Roman"/>
          <w:sz w:val="28"/>
          <w:szCs w:val="28"/>
        </w:rPr>
        <w:t>,</w:t>
      </w:r>
      <w:r w:rsidR="00CF74CD" w:rsidRPr="0019308C">
        <w:rPr>
          <w:rFonts w:ascii="Times New Roman" w:hAnsi="Times New Roman"/>
          <w:sz w:val="28"/>
          <w:szCs w:val="28"/>
        </w:rPr>
        <w:t xml:space="preserve"> </w:t>
      </w:r>
      <w:r w:rsidR="00DF5148" w:rsidRPr="0019308C">
        <w:rPr>
          <w:rFonts w:ascii="Times New Roman" w:hAnsi="Times New Roman"/>
          <w:sz w:val="28"/>
          <w:szCs w:val="28"/>
        </w:rPr>
        <w:t>которые обосновывают</w:t>
      </w:r>
      <w:r w:rsidR="00CF74CD" w:rsidRPr="0019308C">
        <w:rPr>
          <w:rFonts w:ascii="Times New Roman" w:hAnsi="Times New Roman"/>
          <w:sz w:val="28"/>
          <w:szCs w:val="28"/>
        </w:rPr>
        <w:t xml:space="preserve"> активную регулирующую роль государства и использование налоговой политики в управлении кризисами.</w:t>
      </w:r>
    </w:p>
    <w:p w14:paraId="151884BB" w14:textId="5C0B37A3" w:rsidR="005A34DD" w:rsidRPr="0019308C" w:rsidRDefault="00CF74C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Третья группа</w:t>
      </w:r>
      <w:r w:rsidR="00705C9D">
        <w:rPr>
          <w:rFonts w:ascii="Times New Roman" w:hAnsi="Times New Roman"/>
          <w:b/>
          <w:sz w:val="28"/>
          <w:szCs w:val="28"/>
        </w:rPr>
        <w:t xml:space="preserve"> -</w:t>
      </w:r>
      <w:r w:rsidRPr="0019308C">
        <w:rPr>
          <w:rFonts w:ascii="Times New Roman" w:hAnsi="Times New Roman"/>
          <w:sz w:val="28"/>
          <w:szCs w:val="28"/>
        </w:rPr>
        <w:t xml:space="preserve"> это современные теории и концепции, рассматривающие налоговую политику через призму правил и процедур, которые определяют характер и границы государственного вмешательства. </w:t>
      </w:r>
      <w:r w:rsidR="005A34DD" w:rsidRPr="0019308C">
        <w:rPr>
          <w:rFonts w:ascii="Times New Roman" w:hAnsi="Times New Roman"/>
          <w:sz w:val="28"/>
          <w:szCs w:val="28"/>
        </w:rPr>
        <w:t xml:space="preserve"> Современные теории и концепции находятся на стадии формирования, они возникают под воздействием новых вызовов, таких как глобализация, цифровизация, нарастающие проблемы в экологии. Данна</w:t>
      </w:r>
      <w:r w:rsidR="005A34DD" w:rsidRPr="0019308C">
        <w:rPr>
          <w:rFonts w:ascii="Times New Roman" w:hAnsi="Times New Roman"/>
          <w:sz w:val="28"/>
          <w:szCs w:val="28"/>
          <w:lang w:val="kk-KZ"/>
        </w:rPr>
        <w:t>я</w:t>
      </w:r>
      <w:r w:rsidR="005A34DD" w:rsidRPr="0019308C">
        <w:rPr>
          <w:rFonts w:ascii="Times New Roman" w:hAnsi="Times New Roman"/>
          <w:sz w:val="28"/>
          <w:szCs w:val="28"/>
        </w:rPr>
        <w:t xml:space="preserve"> группа теоретических подходов основана на глобальном международном сотрудничестве и современных принципах государственного у</w:t>
      </w:r>
      <w:r w:rsidR="005A34DD" w:rsidRPr="0019308C">
        <w:rPr>
          <w:rFonts w:ascii="Times New Roman" w:hAnsi="Times New Roman"/>
          <w:sz w:val="28"/>
          <w:szCs w:val="28"/>
          <w:lang w:val="kk-KZ"/>
        </w:rPr>
        <w:t>п</w:t>
      </w:r>
      <w:r w:rsidR="005A34DD" w:rsidRPr="0019308C">
        <w:rPr>
          <w:rFonts w:ascii="Times New Roman" w:hAnsi="Times New Roman"/>
          <w:sz w:val="28"/>
          <w:szCs w:val="28"/>
        </w:rPr>
        <w:t xml:space="preserve">равления (таких как </w:t>
      </w:r>
      <w:r w:rsidR="000262D6" w:rsidRPr="0019308C">
        <w:rPr>
          <w:rFonts w:ascii="Times New Roman" w:hAnsi="Times New Roman"/>
          <w:sz w:val="28"/>
          <w:szCs w:val="28"/>
        </w:rPr>
        <w:t>«</w:t>
      </w:r>
      <w:r w:rsidR="003D3A5D">
        <w:rPr>
          <w:rFonts w:ascii="Times New Roman" w:hAnsi="Times New Roman"/>
          <w:sz w:val="28"/>
          <w:szCs w:val="28"/>
          <w:lang w:val="en-US"/>
        </w:rPr>
        <w:t>Good</w:t>
      </w:r>
      <w:r w:rsidR="003D3A5D" w:rsidRPr="003D3A5D">
        <w:rPr>
          <w:rFonts w:ascii="Times New Roman" w:hAnsi="Times New Roman"/>
          <w:sz w:val="28"/>
          <w:szCs w:val="28"/>
        </w:rPr>
        <w:t xml:space="preserve"> </w:t>
      </w:r>
      <w:r w:rsidR="003D3A5D">
        <w:rPr>
          <w:rFonts w:ascii="Times New Roman" w:hAnsi="Times New Roman"/>
          <w:sz w:val="28"/>
          <w:szCs w:val="28"/>
          <w:lang w:val="en-US"/>
        </w:rPr>
        <w:t>Governance</w:t>
      </w:r>
      <w:r w:rsidR="000262D6" w:rsidRPr="0019308C">
        <w:rPr>
          <w:rFonts w:ascii="Times New Roman" w:hAnsi="Times New Roman"/>
          <w:sz w:val="28"/>
          <w:szCs w:val="28"/>
        </w:rPr>
        <w:t>»</w:t>
      </w:r>
      <w:r w:rsidR="005A34DD" w:rsidRPr="0019308C">
        <w:rPr>
          <w:rFonts w:ascii="Times New Roman" w:hAnsi="Times New Roman"/>
          <w:sz w:val="28"/>
          <w:szCs w:val="28"/>
        </w:rPr>
        <w:t xml:space="preserve">). </w:t>
      </w:r>
      <w:r w:rsidR="005A34DD" w:rsidRPr="0019308C">
        <w:rPr>
          <w:rFonts w:ascii="Times New Roman" w:hAnsi="Times New Roman"/>
          <w:sz w:val="28"/>
          <w:szCs w:val="28"/>
          <w:lang w:val="kk-KZ"/>
        </w:rPr>
        <w:t>Ключевой идеей</w:t>
      </w:r>
      <w:r w:rsidR="007A54D2">
        <w:rPr>
          <w:rFonts w:ascii="Times New Roman" w:hAnsi="Times New Roman"/>
          <w:sz w:val="28"/>
          <w:szCs w:val="28"/>
          <w:lang w:val="kk-KZ"/>
        </w:rPr>
        <w:t>,</w:t>
      </w:r>
      <w:r w:rsidR="005A34DD" w:rsidRPr="0019308C">
        <w:rPr>
          <w:rFonts w:ascii="Times New Roman" w:hAnsi="Times New Roman"/>
          <w:sz w:val="28"/>
          <w:szCs w:val="28"/>
          <w:lang w:val="kk-KZ"/>
        </w:rPr>
        <w:t xml:space="preserve"> лежащей в основе современных теорий является потребность повышении гибкости и адаптивности налоговой политики</w:t>
      </w:r>
      <w:r w:rsidR="005A34DD" w:rsidRPr="0019308C">
        <w:rPr>
          <w:rFonts w:ascii="Times New Roman" w:hAnsi="Times New Roman"/>
          <w:sz w:val="28"/>
          <w:szCs w:val="28"/>
        </w:rPr>
        <w:t>.</w:t>
      </w:r>
    </w:p>
    <w:p w14:paraId="68A8C7B5" w14:textId="77777777" w:rsidR="005A34DD" w:rsidRPr="0019308C" w:rsidRDefault="005A34DD" w:rsidP="007B1BC5">
      <w:pPr>
        <w:widowControl w:val="0"/>
        <w:spacing w:after="0" w:line="240" w:lineRule="auto"/>
        <w:ind w:firstLine="567"/>
        <w:jc w:val="both"/>
        <w:rPr>
          <w:rFonts w:ascii="Times New Roman" w:hAnsi="Times New Roman"/>
          <w:sz w:val="28"/>
          <w:szCs w:val="28"/>
        </w:rPr>
      </w:pPr>
    </w:p>
    <w:p w14:paraId="2E02596D" w14:textId="77777777" w:rsidR="005A34DD" w:rsidRPr="0019308C" w:rsidRDefault="005A34DD" w:rsidP="007B1BC5">
      <w:pPr>
        <w:widowControl w:val="0"/>
        <w:tabs>
          <w:tab w:val="left" w:pos="142"/>
        </w:tabs>
        <w:spacing w:after="0" w:line="240" w:lineRule="auto"/>
        <w:jc w:val="both"/>
        <w:rPr>
          <w:rFonts w:ascii="Times New Roman" w:hAnsi="Times New Roman"/>
          <w:sz w:val="28"/>
          <w:szCs w:val="28"/>
        </w:rPr>
      </w:pPr>
      <w:r w:rsidRPr="0019308C">
        <w:rPr>
          <w:rFonts w:ascii="Times New Roman" w:hAnsi="Times New Roman"/>
          <w:noProof/>
          <w:sz w:val="28"/>
          <w:szCs w:val="28"/>
          <w:lang w:eastAsia="ru-RU"/>
        </w:rPr>
        <w:drawing>
          <wp:inline distT="0" distB="0" distL="0" distR="0" wp14:anchorId="41E87EC5" wp14:editId="1FD2BC15">
            <wp:extent cx="5819775" cy="2981325"/>
            <wp:effectExtent l="0" t="0" r="9525" b="9525"/>
            <wp:docPr id="34" name="Схема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B2D68F1" w14:textId="77777777" w:rsidR="005A34DD" w:rsidRPr="0019308C" w:rsidRDefault="001F2AE2" w:rsidP="007B1BC5">
      <w:pPr>
        <w:widowControl w:val="0"/>
        <w:spacing w:after="0" w:line="240" w:lineRule="auto"/>
        <w:jc w:val="center"/>
        <w:rPr>
          <w:rFonts w:ascii="Times New Roman" w:hAnsi="Times New Roman"/>
          <w:sz w:val="28"/>
          <w:szCs w:val="28"/>
          <w:lang w:val="kk-KZ"/>
        </w:rPr>
      </w:pPr>
      <w:r w:rsidRPr="0019308C">
        <w:rPr>
          <w:rFonts w:ascii="Times New Roman" w:hAnsi="Times New Roman"/>
          <w:sz w:val="28"/>
          <w:szCs w:val="28"/>
          <w:lang w:val="kk-KZ"/>
        </w:rPr>
        <w:t>Рисунок</w:t>
      </w:r>
      <w:r w:rsidR="005852D2" w:rsidRPr="0019308C">
        <w:rPr>
          <w:rFonts w:ascii="Times New Roman" w:hAnsi="Times New Roman"/>
          <w:sz w:val="28"/>
          <w:szCs w:val="28"/>
          <w:lang w:val="kk-KZ"/>
        </w:rPr>
        <w:t xml:space="preserve"> </w:t>
      </w:r>
      <w:r w:rsidRPr="0019308C">
        <w:rPr>
          <w:rFonts w:ascii="Times New Roman" w:hAnsi="Times New Roman"/>
          <w:sz w:val="28"/>
          <w:szCs w:val="28"/>
          <w:lang w:val="kk-KZ"/>
        </w:rPr>
        <w:t xml:space="preserve">1 </w:t>
      </w:r>
      <w:r w:rsidRPr="0019308C">
        <w:rPr>
          <w:rFonts w:ascii="Times New Roman" w:hAnsi="Times New Roman"/>
          <w:sz w:val="28"/>
          <w:szCs w:val="28"/>
          <w:lang w:val="kk-KZ"/>
        </w:rPr>
        <w:sym w:font="Symbol" w:char="F02D"/>
      </w:r>
      <w:r w:rsidR="005A34DD" w:rsidRPr="0019308C">
        <w:rPr>
          <w:rFonts w:ascii="Times New Roman" w:hAnsi="Times New Roman"/>
          <w:sz w:val="28"/>
          <w:szCs w:val="28"/>
          <w:lang w:val="kk-KZ"/>
        </w:rPr>
        <w:t xml:space="preserve"> Классификация теорий налоговой поли</w:t>
      </w:r>
      <w:r w:rsidRPr="0019308C">
        <w:rPr>
          <w:rFonts w:ascii="Times New Roman" w:hAnsi="Times New Roman"/>
          <w:sz w:val="28"/>
          <w:szCs w:val="28"/>
          <w:lang w:val="kk-KZ"/>
        </w:rPr>
        <w:t>тики</w:t>
      </w:r>
    </w:p>
    <w:p w14:paraId="26593587" w14:textId="77777777" w:rsidR="005E14F4" w:rsidRPr="0019308C" w:rsidRDefault="005E14F4" w:rsidP="007B1BC5">
      <w:pPr>
        <w:widowControl w:val="0"/>
        <w:spacing w:after="0" w:line="240" w:lineRule="auto"/>
        <w:jc w:val="both"/>
        <w:rPr>
          <w:rFonts w:ascii="Times New Roman" w:hAnsi="Times New Roman"/>
          <w:sz w:val="28"/>
          <w:szCs w:val="28"/>
          <w:lang w:val="kk-KZ"/>
        </w:rPr>
      </w:pPr>
    </w:p>
    <w:p w14:paraId="081F9DD3" w14:textId="5A20B70F" w:rsidR="005A34DD" w:rsidRPr="00DD0227" w:rsidRDefault="005A34DD" w:rsidP="007B1BC5">
      <w:pPr>
        <w:widowControl w:val="0"/>
        <w:spacing w:after="0" w:line="240" w:lineRule="auto"/>
        <w:ind w:firstLine="709"/>
        <w:jc w:val="both"/>
        <w:rPr>
          <w:rFonts w:ascii="Times New Roman" w:hAnsi="Times New Roman"/>
          <w:sz w:val="24"/>
          <w:szCs w:val="24"/>
        </w:rPr>
      </w:pPr>
      <w:r w:rsidRPr="0019308C">
        <w:rPr>
          <w:rFonts w:ascii="Times New Roman" w:hAnsi="Times New Roman"/>
          <w:sz w:val="24"/>
          <w:szCs w:val="24"/>
          <w:lang w:val="kk-KZ"/>
        </w:rPr>
        <w:t>Примечание</w:t>
      </w:r>
      <w:r w:rsidR="001F2AE2" w:rsidRPr="0019308C">
        <w:rPr>
          <w:rFonts w:ascii="Times New Roman" w:hAnsi="Times New Roman"/>
          <w:sz w:val="24"/>
          <w:szCs w:val="24"/>
          <w:lang w:val="kk-KZ"/>
        </w:rPr>
        <w:t xml:space="preserve"> - </w:t>
      </w:r>
      <w:r w:rsidRPr="0019308C">
        <w:rPr>
          <w:rFonts w:ascii="Times New Roman" w:hAnsi="Times New Roman"/>
          <w:sz w:val="24"/>
          <w:szCs w:val="24"/>
          <w:lang w:val="kk-KZ"/>
        </w:rPr>
        <w:t xml:space="preserve"> </w:t>
      </w:r>
      <w:r w:rsidR="00DD0227">
        <w:rPr>
          <w:rFonts w:ascii="Times New Roman" w:hAnsi="Times New Roman"/>
          <w:sz w:val="24"/>
          <w:szCs w:val="24"/>
          <w:lang w:val="en-US"/>
        </w:rPr>
        <w:t>c</w:t>
      </w:r>
      <w:r w:rsidR="001F2AE2" w:rsidRPr="0019308C">
        <w:rPr>
          <w:rFonts w:ascii="Times New Roman" w:hAnsi="Times New Roman"/>
          <w:sz w:val="24"/>
          <w:szCs w:val="24"/>
          <w:lang w:val="kk-KZ"/>
        </w:rPr>
        <w:t>оставлено автором</w:t>
      </w:r>
      <w:r w:rsidR="00DD0227" w:rsidRPr="00DD0227">
        <w:rPr>
          <w:rFonts w:ascii="Times New Roman" w:hAnsi="Times New Roman"/>
          <w:sz w:val="24"/>
          <w:szCs w:val="24"/>
        </w:rPr>
        <w:t xml:space="preserve"> </w:t>
      </w:r>
      <w:r w:rsidR="00DD0227">
        <w:rPr>
          <w:rFonts w:ascii="Times New Roman" w:hAnsi="Times New Roman"/>
          <w:sz w:val="24"/>
          <w:szCs w:val="24"/>
          <w:lang w:val="kk-KZ"/>
        </w:rPr>
        <w:t xml:space="preserve">на основе источника </w:t>
      </w:r>
      <w:r w:rsidR="00DD0227" w:rsidRPr="00036379">
        <w:rPr>
          <w:rFonts w:ascii="Times New Roman" w:hAnsi="Times New Roman"/>
          <w:sz w:val="24"/>
          <w:szCs w:val="24"/>
        </w:rPr>
        <w:t>[</w:t>
      </w:r>
      <w:r w:rsidR="00036379" w:rsidRPr="00036379">
        <w:rPr>
          <w:rFonts w:ascii="Times New Roman" w:hAnsi="Times New Roman"/>
          <w:sz w:val="24"/>
          <w:szCs w:val="24"/>
        </w:rPr>
        <w:t>8-47</w:t>
      </w:r>
      <w:r w:rsidR="00DD0227" w:rsidRPr="00036379">
        <w:rPr>
          <w:rFonts w:ascii="Times New Roman" w:hAnsi="Times New Roman"/>
          <w:sz w:val="24"/>
          <w:szCs w:val="24"/>
        </w:rPr>
        <w:t>]</w:t>
      </w:r>
    </w:p>
    <w:p w14:paraId="3FF66AF0" w14:textId="77777777" w:rsidR="005A34DD" w:rsidRPr="0019308C" w:rsidRDefault="005A34DD" w:rsidP="007B1BC5">
      <w:pPr>
        <w:widowControl w:val="0"/>
        <w:spacing w:after="0" w:line="240" w:lineRule="auto"/>
        <w:jc w:val="both"/>
        <w:rPr>
          <w:rFonts w:ascii="Times New Roman" w:hAnsi="Times New Roman"/>
          <w:i/>
          <w:sz w:val="28"/>
          <w:szCs w:val="28"/>
          <w:lang w:val="kk-KZ"/>
        </w:rPr>
      </w:pPr>
    </w:p>
    <w:p w14:paraId="6B71575F" w14:textId="036499AF"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lang w:val="kk-KZ"/>
        </w:rPr>
        <w:t xml:space="preserve">Развитие налоговой политики позволяет проследить за тем, каким образом постепенно в теориях начинают появляться принципы, в настоящий момент формирующие концепцию </w:t>
      </w:r>
      <w:r w:rsidR="000262D6" w:rsidRPr="0019308C">
        <w:rPr>
          <w:rFonts w:ascii="Times New Roman" w:hAnsi="Times New Roman"/>
          <w:sz w:val="28"/>
          <w:szCs w:val="28"/>
          <w:lang w:val="kk-KZ"/>
        </w:rPr>
        <w:t>«</w:t>
      </w:r>
      <w:r w:rsidR="003D3A5D">
        <w:rPr>
          <w:rFonts w:ascii="Times New Roman" w:hAnsi="Times New Roman"/>
          <w:sz w:val="28"/>
          <w:szCs w:val="28"/>
          <w:lang w:val="en-US"/>
        </w:rPr>
        <w:t>Good</w:t>
      </w:r>
      <w:r w:rsidR="003D3A5D" w:rsidRPr="008B1A0A">
        <w:rPr>
          <w:rFonts w:ascii="Times New Roman" w:hAnsi="Times New Roman"/>
          <w:sz w:val="28"/>
          <w:szCs w:val="28"/>
        </w:rPr>
        <w:t xml:space="preserve"> </w:t>
      </w:r>
      <w:r w:rsidR="003D3A5D">
        <w:rPr>
          <w:rFonts w:ascii="Times New Roman" w:hAnsi="Times New Roman"/>
          <w:sz w:val="28"/>
          <w:szCs w:val="28"/>
          <w:lang w:val="en-US"/>
        </w:rPr>
        <w:t>Governance</w:t>
      </w:r>
      <w:r w:rsidR="000262D6" w:rsidRPr="0019308C">
        <w:rPr>
          <w:rFonts w:ascii="Times New Roman" w:hAnsi="Times New Roman"/>
          <w:sz w:val="28"/>
          <w:szCs w:val="28"/>
        </w:rPr>
        <w:t>»</w:t>
      </w:r>
      <w:r w:rsidRPr="0019308C">
        <w:rPr>
          <w:rFonts w:ascii="Times New Roman" w:hAnsi="Times New Roman"/>
          <w:sz w:val="28"/>
          <w:szCs w:val="28"/>
        </w:rPr>
        <w:t xml:space="preserve">. Исторически налоги рассматриваются исключительно как средство покрытия расходов государства. Однако с усложнением экономических отношений становится ясно, что можно использовать налоговую политику как средство макроэкономического регулирования, инструмент перераспределения доходов и инструмент формирования устойчивой системы государственного управления. То есть в современной науке налоговая политика уже не рассматривается только на базе экономической рациональности </w:t>
      </w:r>
      <w:r w:rsidR="008B1A0A">
        <w:rPr>
          <w:rFonts w:ascii="Times New Roman" w:hAnsi="Times New Roman"/>
          <w:sz w:val="28"/>
          <w:szCs w:val="28"/>
        </w:rPr>
        <w:t>-</w:t>
      </w:r>
      <w:r w:rsidRPr="0019308C">
        <w:rPr>
          <w:rFonts w:ascii="Times New Roman" w:hAnsi="Times New Roman"/>
          <w:sz w:val="28"/>
          <w:szCs w:val="28"/>
        </w:rPr>
        <w:t xml:space="preserve"> особое внимание уделяется ее социальной легитимности и предсказуемости.</w:t>
      </w:r>
    </w:p>
    <w:p w14:paraId="7631BDB6" w14:textId="3B4DAB65" w:rsidR="00EE1E1C" w:rsidRPr="0019308C" w:rsidRDefault="00EE1E1C"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Теоретические подходы к</w:t>
      </w:r>
      <w:r w:rsidR="008A2ADB">
        <w:rPr>
          <w:rFonts w:ascii="Times New Roman" w:hAnsi="Times New Roman"/>
          <w:sz w:val="28"/>
          <w:szCs w:val="28"/>
          <w:lang w:val="kk-KZ"/>
        </w:rPr>
        <w:t xml:space="preserve"> </w:t>
      </w:r>
      <w:r w:rsidRPr="0019308C">
        <w:rPr>
          <w:rFonts w:ascii="Times New Roman" w:hAnsi="Times New Roman"/>
          <w:sz w:val="28"/>
          <w:szCs w:val="28"/>
        </w:rPr>
        <w:t>налоговой политике</w:t>
      </w:r>
      <w:r w:rsidR="005126B4">
        <w:rPr>
          <w:rFonts w:ascii="Times New Roman" w:hAnsi="Times New Roman"/>
          <w:sz w:val="28"/>
          <w:szCs w:val="28"/>
          <w:lang w:val="kk-KZ"/>
        </w:rPr>
        <w:t>,</w:t>
      </w:r>
      <w:r w:rsidRPr="0019308C">
        <w:rPr>
          <w:rFonts w:ascii="Times New Roman" w:hAnsi="Times New Roman"/>
          <w:sz w:val="28"/>
          <w:szCs w:val="28"/>
        </w:rPr>
        <w:t xml:space="preserve"> систематизированные с учетом различий в трактовке роли государства демонстрируются в таблице </w:t>
      </w:r>
      <w:r w:rsidR="00D67D15" w:rsidRPr="0019308C">
        <w:rPr>
          <w:rFonts w:ascii="Times New Roman" w:hAnsi="Times New Roman"/>
          <w:sz w:val="28"/>
          <w:szCs w:val="28"/>
        </w:rPr>
        <w:t>2</w:t>
      </w:r>
      <w:r w:rsidRPr="0019308C">
        <w:rPr>
          <w:rFonts w:ascii="Times New Roman" w:hAnsi="Times New Roman"/>
          <w:sz w:val="28"/>
          <w:szCs w:val="28"/>
        </w:rPr>
        <w:t>.</w:t>
      </w:r>
    </w:p>
    <w:p w14:paraId="2F5A18EE" w14:textId="77777777" w:rsidR="005E14F4" w:rsidRPr="0019308C" w:rsidRDefault="005E14F4" w:rsidP="007B1BC5">
      <w:pPr>
        <w:widowControl w:val="0"/>
        <w:spacing w:after="0" w:line="240" w:lineRule="auto"/>
        <w:jc w:val="both"/>
        <w:rPr>
          <w:rFonts w:ascii="Times New Roman" w:hAnsi="Times New Roman"/>
          <w:sz w:val="28"/>
          <w:szCs w:val="28"/>
        </w:rPr>
      </w:pPr>
    </w:p>
    <w:p w14:paraId="6D47E607" w14:textId="61849B21" w:rsidR="00EE1E1C" w:rsidRDefault="00617F0C" w:rsidP="007B1BC5">
      <w:pPr>
        <w:pStyle w:val="1"/>
        <w:widowControl w:val="0"/>
        <w:spacing w:before="0" w:beforeAutospacing="0" w:after="0" w:afterAutospacing="0"/>
        <w:ind w:firstLine="709"/>
        <w:rPr>
          <w:b w:val="0"/>
          <w:bCs w:val="0"/>
          <w:sz w:val="28"/>
          <w:szCs w:val="28"/>
        </w:rPr>
      </w:pPr>
      <w:r w:rsidRPr="0019308C">
        <w:rPr>
          <w:b w:val="0"/>
          <w:bCs w:val="0"/>
          <w:sz w:val="28"/>
          <w:szCs w:val="28"/>
        </w:rPr>
        <w:t xml:space="preserve">Таблица </w:t>
      </w:r>
      <w:r w:rsidR="009D2651" w:rsidRPr="0019308C">
        <w:rPr>
          <w:b w:val="0"/>
          <w:bCs w:val="0"/>
          <w:sz w:val="28"/>
          <w:szCs w:val="28"/>
        </w:rPr>
        <w:t>2</w:t>
      </w:r>
      <w:r w:rsidR="0070798A">
        <w:rPr>
          <w:b w:val="0"/>
          <w:bCs w:val="0"/>
          <w:sz w:val="28"/>
          <w:szCs w:val="28"/>
          <w:lang w:val="kk-KZ"/>
        </w:rPr>
        <w:t xml:space="preserve"> </w:t>
      </w:r>
      <w:r w:rsidR="00D91B11" w:rsidRPr="0019308C">
        <w:rPr>
          <w:b w:val="0"/>
          <w:bCs w:val="0"/>
          <w:sz w:val="28"/>
          <w:szCs w:val="28"/>
        </w:rPr>
        <w:t>- Базовые различия трех групп налоговых теорий</w:t>
      </w:r>
    </w:p>
    <w:p w14:paraId="2477E551" w14:textId="77777777" w:rsidR="0070798A" w:rsidRPr="0019308C" w:rsidRDefault="0070798A" w:rsidP="007B1BC5">
      <w:pPr>
        <w:pStyle w:val="1"/>
        <w:widowControl w:val="0"/>
        <w:spacing w:before="0" w:beforeAutospacing="0" w:after="0" w:afterAutospacing="0"/>
        <w:ind w:firstLine="709"/>
        <w:rPr>
          <w:b w:val="0"/>
          <w:bCs w:val="0"/>
          <w:sz w:val="28"/>
          <w:szCs w:val="28"/>
        </w:rPr>
      </w:pPr>
    </w:p>
    <w:tbl>
      <w:tblPr>
        <w:tblStyle w:val="af1"/>
        <w:tblW w:w="9493" w:type="dxa"/>
        <w:tblLook w:val="04A0" w:firstRow="1" w:lastRow="0" w:firstColumn="1" w:lastColumn="0" w:noHBand="0" w:noVBand="1"/>
      </w:tblPr>
      <w:tblGrid>
        <w:gridCol w:w="2235"/>
        <w:gridCol w:w="2604"/>
        <w:gridCol w:w="2594"/>
        <w:gridCol w:w="2060"/>
      </w:tblGrid>
      <w:tr w:rsidR="00EE1E1C" w:rsidRPr="008A2ADB" w14:paraId="3F1EC4DB" w14:textId="77777777" w:rsidTr="00D64921">
        <w:tc>
          <w:tcPr>
            <w:tcW w:w="2276" w:type="dxa"/>
          </w:tcPr>
          <w:p w14:paraId="7A507E92" w14:textId="77777777" w:rsidR="00EE1E1C" w:rsidRPr="00614E59" w:rsidRDefault="00EE1E1C" w:rsidP="007B1BC5">
            <w:pPr>
              <w:widowControl w:val="0"/>
              <w:spacing w:after="0" w:line="240" w:lineRule="auto"/>
              <w:jc w:val="both"/>
              <w:rPr>
                <w:rFonts w:ascii="Times New Roman" w:hAnsi="Times New Roman"/>
                <w:b/>
                <w:sz w:val="20"/>
                <w:szCs w:val="20"/>
              </w:rPr>
            </w:pPr>
            <w:r w:rsidRPr="00614E59">
              <w:rPr>
                <w:rFonts w:ascii="Times New Roman" w:hAnsi="Times New Roman"/>
                <w:b/>
                <w:sz w:val="20"/>
                <w:szCs w:val="20"/>
              </w:rPr>
              <w:t>Группы теорий</w:t>
            </w:r>
          </w:p>
        </w:tc>
        <w:tc>
          <w:tcPr>
            <w:tcW w:w="2681" w:type="dxa"/>
          </w:tcPr>
          <w:p w14:paraId="7D1493C2" w14:textId="77777777" w:rsidR="00EE1E1C" w:rsidRPr="00614E59" w:rsidRDefault="00EE1E1C" w:rsidP="007B1BC5">
            <w:pPr>
              <w:widowControl w:val="0"/>
              <w:spacing w:after="0" w:line="240" w:lineRule="auto"/>
              <w:jc w:val="both"/>
              <w:rPr>
                <w:rFonts w:ascii="Times New Roman" w:hAnsi="Times New Roman"/>
                <w:b/>
                <w:sz w:val="20"/>
                <w:szCs w:val="20"/>
              </w:rPr>
            </w:pPr>
            <w:r w:rsidRPr="00614E59">
              <w:rPr>
                <w:rFonts w:ascii="Times New Roman" w:hAnsi="Times New Roman"/>
                <w:b/>
                <w:sz w:val="20"/>
                <w:szCs w:val="20"/>
              </w:rPr>
              <w:t>Центральный объект анализа</w:t>
            </w:r>
          </w:p>
        </w:tc>
        <w:tc>
          <w:tcPr>
            <w:tcW w:w="2693" w:type="dxa"/>
          </w:tcPr>
          <w:p w14:paraId="197568E6" w14:textId="77777777" w:rsidR="00EE1E1C" w:rsidRPr="00614E59" w:rsidRDefault="00EE1E1C" w:rsidP="007B1BC5">
            <w:pPr>
              <w:widowControl w:val="0"/>
              <w:spacing w:after="0" w:line="240" w:lineRule="auto"/>
              <w:jc w:val="both"/>
              <w:rPr>
                <w:rFonts w:ascii="Times New Roman" w:hAnsi="Times New Roman"/>
                <w:b/>
                <w:sz w:val="20"/>
                <w:szCs w:val="20"/>
              </w:rPr>
            </w:pPr>
            <w:r w:rsidRPr="00614E59">
              <w:rPr>
                <w:rFonts w:ascii="Times New Roman" w:hAnsi="Times New Roman"/>
                <w:b/>
                <w:sz w:val="20"/>
                <w:szCs w:val="20"/>
              </w:rPr>
              <w:t>Роль государства</w:t>
            </w:r>
          </w:p>
        </w:tc>
        <w:tc>
          <w:tcPr>
            <w:tcW w:w="1843" w:type="dxa"/>
          </w:tcPr>
          <w:p w14:paraId="4845F6ED" w14:textId="77777777" w:rsidR="00EE1E1C" w:rsidRPr="00614E59" w:rsidRDefault="00114C83" w:rsidP="007B1BC5">
            <w:pPr>
              <w:widowControl w:val="0"/>
              <w:spacing w:after="0" w:line="240" w:lineRule="auto"/>
              <w:jc w:val="both"/>
              <w:rPr>
                <w:rFonts w:ascii="Times New Roman" w:hAnsi="Times New Roman"/>
                <w:b/>
                <w:sz w:val="20"/>
                <w:szCs w:val="20"/>
              </w:rPr>
            </w:pPr>
            <w:r w:rsidRPr="00614E59">
              <w:rPr>
                <w:rFonts w:ascii="Times New Roman" w:hAnsi="Times New Roman"/>
                <w:b/>
                <w:sz w:val="20"/>
                <w:szCs w:val="20"/>
              </w:rPr>
              <w:t xml:space="preserve">Основные </w:t>
            </w:r>
            <w:r w:rsidR="00CE49EB" w:rsidRPr="00614E59">
              <w:rPr>
                <w:rFonts w:ascii="Times New Roman" w:hAnsi="Times New Roman"/>
                <w:b/>
                <w:sz w:val="20"/>
                <w:szCs w:val="20"/>
              </w:rPr>
              <w:t>целевые установки</w:t>
            </w:r>
          </w:p>
        </w:tc>
      </w:tr>
      <w:tr w:rsidR="00EE1E1C" w:rsidRPr="008A2ADB" w14:paraId="337D4C0F" w14:textId="77777777" w:rsidTr="00D64921">
        <w:tc>
          <w:tcPr>
            <w:tcW w:w="2276" w:type="dxa"/>
          </w:tcPr>
          <w:p w14:paraId="1A72C879"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Теории ограниченного государственного вмешательства</w:t>
            </w:r>
          </w:p>
        </w:tc>
        <w:tc>
          <w:tcPr>
            <w:tcW w:w="2681" w:type="dxa"/>
          </w:tcPr>
          <w:p w14:paraId="4081854D"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Экономическая природа налога, принципы налогообложения, влияние на распределение ресурсов</w:t>
            </w:r>
          </w:p>
        </w:tc>
        <w:tc>
          <w:tcPr>
            <w:tcW w:w="2693" w:type="dxa"/>
          </w:tcPr>
          <w:p w14:paraId="43E3AF6B" w14:textId="77777777" w:rsidR="00EE1E1C" w:rsidRPr="00614E59" w:rsidRDefault="00114C83"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Государство должно обеспечивать свои фискальные потребности с минимальным искажением рынка</w:t>
            </w:r>
          </w:p>
        </w:tc>
        <w:tc>
          <w:tcPr>
            <w:tcW w:w="1843" w:type="dxa"/>
          </w:tcPr>
          <w:p w14:paraId="10CD6A8D" w14:textId="77777777" w:rsidR="00EE1E1C" w:rsidRPr="00614E59" w:rsidRDefault="00114C83"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Экономическая рациональность, нейтральность</w:t>
            </w:r>
          </w:p>
        </w:tc>
      </w:tr>
      <w:tr w:rsidR="00EE1E1C" w:rsidRPr="008A2ADB" w14:paraId="4C019001" w14:textId="77777777" w:rsidTr="00D64921">
        <w:tc>
          <w:tcPr>
            <w:tcW w:w="2276" w:type="dxa"/>
            <w:tcBorders>
              <w:bottom w:val="nil"/>
            </w:tcBorders>
          </w:tcPr>
          <w:p w14:paraId="68DBB510"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Фискально-регуляторные теории</w:t>
            </w:r>
          </w:p>
        </w:tc>
        <w:tc>
          <w:tcPr>
            <w:tcW w:w="2681" w:type="dxa"/>
            <w:tcBorders>
              <w:bottom w:val="nil"/>
            </w:tcBorders>
          </w:tcPr>
          <w:p w14:paraId="4FBE09F1"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Налог как инструмент макроэкономической и социальной политики</w:t>
            </w:r>
          </w:p>
        </w:tc>
        <w:tc>
          <w:tcPr>
            <w:tcW w:w="2693" w:type="dxa"/>
            <w:tcBorders>
              <w:bottom w:val="nil"/>
            </w:tcBorders>
          </w:tcPr>
          <w:p w14:paraId="4890484E" w14:textId="77777777" w:rsidR="00EE1E1C" w:rsidRPr="00614E59" w:rsidRDefault="00114C83"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Государство активно регулирует рынок и осуществляет перераспределение</w:t>
            </w:r>
          </w:p>
        </w:tc>
        <w:tc>
          <w:tcPr>
            <w:tcW w:w="1843" w:type="dxa"/>
            <w:tcBorders>
              <w:bottom w:val="nil"/>
            </w:tcBorders>
          </w:tcPr>
          <w:p w14:paraId="2F540337" w14:textId="77777777" w:rsidR="00EE1E1C" w:rsidRPr="00614E59" w:rsidRDefault="00CE49EB"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Макроэкономическая стабилизаци</w:t>
            </w:r>
            <w:r w:rsidR="0070798A" w:rsidRPr="00614E59">
              <w:rPr>
                <w:rFonts w:ascii="Times New Roman" w:hAnsi="Times New Roman"/>
                <w:sz w:val="20"/>
                <w:szCs w:val="20"/>
                <w:lang w:val="kk-KZ"/>
              </w:rPr>
              <w:t>я</w:t>
            </w:r>
            <w:r w:rsidRPr="00614E59">
              <w:rPr>
                <w:rFonts w:ascii="Times New Roman" w:hAnsi="Times New Roman"/>
                <w:sz w:val="20"/>
                <w:szCs w:val="20"/>
              </w:rPr>
              <w:t xml:space="preserve"> и социальное равновесие</w:t>
            </w:r>
          </w:p>
          <w:p w14:paraId="6232A56F" w14:textId="3DC7A6BA" w:rsidR="00D64921" w:rsidRPr="00614E59" w:rsidRDefault="00D64921" w:rsidP="007B1BC5">
            <w:pPr>
              <w:widowControl w:val="0"/>
              <w:spacing w:after="0" w:line="240" w:lineRule="auto"/>
              <w:jc w:val="both"/>
              <w:rPr>
                <w:rFonts w:ascii="Times New Roman" w:hAnsi="Times New Roman"/>
                <w:sz w:val="20"/>
                <w:szCs w:val="20"/>
              </w:rPr>
            </w:pPr>
          </w:p>
        </w:tc>
      </w:tr>
      <w:tr w:rsidR="008A2ADB" w:rsidRPr="008A2ADB" w14:paraId="4B233A9F" w14:textId="77777777" w:rsidTr="00D64921">
        <w:tc>
          <w:tcPr>
            <w:tcW w:w="9493" w:type="dxa"/>
            <w:gridSpan w:val="4"/>
            <w:tcBorders>
              <w:top w:val="nil"/>
              <w:left w:val="nil"/>
              <w:bottom w:val="single" w:sz="4" w:space="0" w:color="auto"/>
              <w:right w:val="nil"/>
            </w:tcBorders>
          </w:tcPr>
          <w:p w14:paraId="4E05AF4F" w14:textId="78EE156B" w:rsidR="008A2ADB" w:rsidRPr="008A2ADB" w:rsidRDefault="008A2ADB" w:rsidP="007B1BC5">
            <w:pPr>
              <w:widowControl w:val="0"/>
              <w:spacing w:after="0" w:line="240" w:lineRule="auto"/>
              <w:ind w:firstLine="734"/>
              <w:jc w:val="both"/>
              <w:rPr>
                <w:rFonts w:ascii="Times New Roman" w:hAnsi="Times New Roman"/>
                <w:sz w:val="24"/>
                <w:szCs w:val="24"/>
                <w:lang w:val="kk-KZ"/>
              </w:rPr>
            </w:pPr>
            <w:r w:rsidRPr="00703830">
              <w:rPr>
                <w:rFonts w:ascii="Times New Roman" w:eastAsia="Times New Roman" w:hAnsi="Times New Roman"/>
                <w:sz w:val="28"/>
                <w:szCs w:val="28"/>
                <w:lang w:eastAsia="ru-RU"/>
              </w:rPr>
              <w:t xml:space="preserve">Продолжение таблицы </w:t>
            </w:r>
            <w:r>
              <w:rPr>
                <w:rFonts w:ascii="Times New Roman" w:eastAsia="Times New Roman" w:hAnsi="Times New Roman"/>
                <w:sz w:val="28"/>
                <w:szCs w:val="28"/>
                <w:lang w:val="kk-KZ" w:eastAsia="ru-RU"/>
              </w:rPr>
              <w:t>2</w:t>
            </w:r>
          </w:p>
        </w:tc>
      </w:tr>
      <w:tr w:rsidR="00EE1E1C" w:rsidRPr="008A2ADB" w14:paraId="01B1382B" w14:textId="77777777" w:rsidTr="00D64921">
        <w:tc>
          <w:tcPr>
            <w:tcW w:w="2276" w:type="dxa"/>
            <w:tcBorders>
              <w:top w:val="single" w:sz="4" w:space="0" w:color="auto"/>
            </w:tcBorders>
          </w:tcPr>
          <w:p w14:paraId="72FE59CA"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Современные институциональные теории и концепции</w:t>
            </w:r>
          </w:p>
        </w:tc>
        <w:tc>
          <w:tcPr>
            <w:tcW w:w="2681" w:type="dxa"/>
            <w:tcBorders>
              <w:top w:val="single" w:sz="4" w:space="0" w:color="auto"/>
            </w:tcBorders>
          </w:tcPr>
          <w:p w14:paraId="22C79C03" w14:textId="77777777" w:rsidR="00EE1E1C" w:rsidRPr="00614E59" w:rsidRDefault="00EE1E1C"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Условия формирования и реализации налоговой политики, правила и процедуры</w:t>
            </w:r>
          </w:p>
        </w:tc>
        <w:tc>
          <w:tcPr>
            <w:tcW w:w="2693" w:type="dxa"/>
            <w:tcBorders>
              <w:top w:val="single" w:sz="4" w:space="0" w:color="auto"/>
            </w:tcBorders>
          </w:tcPr>
          <w:p w14:paraId="5EB8DBDB" w14:textId="77777777" w:rsidR="00EE1E1C" w:rsidRPr="00614E59" w:rsidRDefault="00114C83"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Роль государства определяется институтами, их качеством и ограничениями политического процесса</w:t>
            </w:r>
          </w:p>
        </w:tc>
        <w:tc>
          <w:tcPr>
            <w:tcW w:w="1843" w:type="dxa"/>
            <w:tcBorders>
              <w:top w:val="single" w:sz="4" w:space="0" w:color="auto"/>
            </w:tcBorders>
          </w:tcPr>
          <w:p w14:paraId="74D7464F" w14:textId="77777777" w:rsidR="00EE1E1C" w:rsidRPr="00614E59" w:rsidRDefault="00CE49EB" w:rsidP="007B1BC5">
            <w:pPr>
              <w:widowControl w:val="0"/>
              <w:spacing w:after="0" w:line="240" w:lineRule="auto"/>
              <w:jc w:val="both"/>
              <w:rPr>
                <w:rFonts w:ascii="Times New Roman" w:hAnsi="Times New Roman"/>
                <w:sz w:val="20"/>
                <w:szCs w:val="20"/>
              </w:rPr>
            </w:pPr>
            <w:r w:rsidRPr="00614E59">
              <w:rPr>
                <w:rFonts w:ascii="Times New Roman" w:hAnsi="Times New Roman"/>
                <w:sz w:val="20"/>
                <w:szCs w:val="20"/>
              </w:rPr>
              <w:t>Повышение доверия, подотчетность, ограничение произвола, стабильность</w:t>
            </w:r>
          </w:p>
        </w:tc>
      </w:tr>
      <w:tr w:rsidR="00D91B11" w:rsidRPr="008A2ADB" w14:paraId="3A7BBFB5" w14:textId="77777777" w:rsidTr="00D64921">
        <w:tc>
          <w:tcPr>
            <w:tcW w:w="9493" w:type="dxa"/>
            <w:gridSpan w:val="4"/>
          </w:tcPr>
          <w:p w14:paraId="06C479A7" w14:textId="55353FB0" w:rsidR="00D91B11" w:rsidRPr="008A2ADB" w:rsidRDefault="00D91B11" w:rsidP="00E83543">
            <w:pPr>
              <w:widowControl w:val="0"/>
              <w:spacing w:after="0" w:line="240" w:lineRule="auto"/>
              <w:ind w:firstLine="739"/>
              <w:jc w:val="both"/>
              <w:rPr>
                <w:rFonts w:ascii="Times New Roman" w:hAnsi="Times New Roman"/>
                <w:sz w:val="24"/>
                <w:szCs w:val="24"/>
                <w:lang w:val="kk-KZ"/>
              </w:rPr>
            </w:pPr>
            <w:r w:rsidRPr="008A2ADB">
              <w:rPr>
                <w:rFonts w:ascii="Times New Roman" w:hAnsi="Times New Roman"/>
                <w:sz w:val="24"/>
                <w:szCs w:val="24"/>
              </w:rPr>
              <w:t xml:space="preserve">Примечание </w:t>
            </w:r>
            <w:r w:rsidR="008B1A0A">
              <w:rPr>
                <w:rFonts w:ascii="Times New Roman" w:hAnsi="Times New Roman"/>
                <w:sz w:val="24"/>
                <w:szCs w:val="24"/>
              </w:rPr>
              <w:t>-</w:t>
            </w:r>
            <w:r w:rsidRPr="008A2ADB">
              <w:rPr>
                <w:rFonts w:ascii="Times New Roman" w:hAnsi="Times New Roman"/>
                <w:sz w:val="24"/>
                <w:szCs w:val="24"/>
              </w:rPr>
              <w:t xml:space="preserve"> </w:t>
            </w:r>
            <w:r w:rsidR="00E83543">
              <w:rPr>
                <w:rFonts w:ascii="Times New Roman" w:hAnsi="Times New Roman"/>
                <w:sz w:val="24"/>
                <w:szCs w:val="24"/>
                <w:lang w:val="kk-KZ"/>
              </w:rPr>
              <w:t>с</w:t>
            </w:r>
            <w:r w:rsidRPr="008A2ADB">
              <w:rPr>
                <w:rFonts w:ascii="Times New Roman" w:hAnsi="Times New Roman"/>
                <w:sz w:val="24"/>
                <w:szCs w:val="24"/>
              </w:rPr>
              <w:t>оставлен</w:t>
            </w:r>
            <w:r w:rsidR="00E83543">
              <w:rPr>
                <w:rFonts w:ascii="Times New Roman" w:hAnsi="Times New Roman"/>
                <w:sz w:val="24"/>
                <w:szCs w:val="24"/>
                <w:lang w:val="kk-KZ"/>
              </w:rPr>
              <w:t>а</w:t>
            </w:r>
            <w:r w:rsidRPr="008A2ADB">
              <w:rPr>
                <w:rFonts w:ascii="Times New Roman" w:hAnsi="Times New Roman"/>
                <w:sz w:val="24"/>
                <w:szCs w:val="24"/>
              </w:rPr>
              <w:t xml:space="preserve"> </w:t>
            </w:r>
            <w:r w:rsidR="008A2ADB">
              <w:rPr>
                <w:rFonts w:ascii="Times New Roman" w:hAnsi="Times New Roman"/>
                <w:sz w:val="24"/>
                <w:szCs w:val="24"/>
                <w:lang w:val="kk-KZ"/>
              </w:rPr>
              <w:t xml:space="preserve">на основании источника </w:t>
            </w:r>
            <w:r w:rsidR="008A2ADB" w:rsidRPr="008A2ADB">
              <w:rPr>
                <w:rFonts w:ascii="Times New Roman" w:hAnsi="Times New Roman"/>
                <w:sz w:val="24"/>
                <w:szCs w:val="24"/>
              </w:rPr>
              <w:t>[</w:t>
            </w:r>
            <w:r w:rsidR="0060263D" w:rsidRPr="0060263D">
              <w:rPr>
                <w:rFonts w:ascii="Times New Roman" w:hAnsi="Times New Roman"/>
                <w:sz w:val="24"/>
                <w:szCs w:val="24"/>
              </w:rPr>
              <w:t>8-47</w:t>
            </w:r>
            <w:r w:rsidR="008A2ADB" w:rsidRPr="008A2ADB">
              <w:rPr>
                <w:rFonts w:ascii="Times New Roman" w:hAnsi="Times New Roman"/>
                <w:sz w:val="24"/>
                <w:szCs w:val="24"/>
              </w:rPr>
              <w:t>]</w:t>
            </w:r>
          </w:p>
        </w:tc>
      </w:tr>
    </w:tbl>
    <w:p w14:paraId="38764A87" w14:textId="77777777" w:rsidR="00EE1E1C" w:rsidRPr="0019308C" w:rsidRDefault="00EE1E1C" w:rsidP="007B1BC5">
      <w:pPr>
        <w:widowControl w:val="0"/>
        <w:spacing w:after="0" w:line="240" w:lineRule="auto"/>
        <w:jc w:val="both"/>
        <w:rPr>
          <w:rFonts w:ascii="Times New Roman" w:hAnsi="Times New Roman"/>
        </w:rPr>
      </w:pPr>
    </w:p>
    <w:p w14:paraId="5E122205" w14:textId="4ECABB80" w:rsidR="00F02AF2" w:rsidRDefault="00F24348" w:rsidP="007B1BC5">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 xml:space="preserve">Таким образом, базовым теоретическим подходом в данном исследованиия является институционально-управленческий подход. Все существующие теоретические направления позволяют раскрыть различные точки зрения на метно налоговой политики в государственном управлении. </w:t>
      </w:r>
    </w:p>
    <w:p w14:paraId="2D15E80C" w14:textId="5505E43F" w:rsidR="00903D95" w:rsidRPr="0019308C" w:rsidRDefault="00E619B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Развитие н</w:t>
      </w:r>
      <w:r w:rsidR="005A34DD" w:rsidRPr="0019308C">
        <w:rPr>
          <w:rFonts w:ascii="Times New Roman" w:hAnsi="Times New Roman"/>
          <w:sz w:val="28"/>
          <w:szCs w:val="28"/>
        </w:rPr>
        <w:t>аучны</w:t>
      </w:r>
      <w:r w:rsidRPr="0019308C">
        <w:rPr>
          <w:rFonts w:ascii="Times New Roman" w:hAnsi="Times New Roman"/>
          <w:sz w:val="28"/>
          <w:szCs w:val="28"/>
        </w:rPr>
        <w:t>х</w:t>
      </w:r>
      <w:r w:rsidR="005A34DD" w:rsidRPr="0019308C">
        <w:rPr>
          <w:rFonts w:ascii="Times New Roman" w:hAnsi="Times New Roman"/>
          <w:sz w:val="28"/>
          <w:szCs w:val="28"/>
        </w:rPr>
        <w:t xml:space="preserve"> теори</w:t>
      </w:r>
      <w:r w:rsidRPr="0019308C">
        <w:rPr>
          <w:rFonts w:ascii="Times New Roman" w:hAnsi="Times New Roman"/>
          <w:sz w:val="28"/>
          <w:szCs w:val="28"/>
        </w:rPr>
        <w:t>й</w:t>
      </w:r>
      <w:r w:rsidR="005A34DD" w:rsidRPr="0019308C">
        <w:rPr>
          <w:rFonts w:ascii="Times New Roman" w:hAnsi="Times New Roman"/>
          <w:sz w:val="28"/>
          <w:szCs w:val="28"/>
        </w:rPr>
        <w:t xml:space="preserve"> налогообложения сыграл</w:t>
      </w:r>
      <w:r w:rsidR="002D4A9B">
        <w:rPr>
          <w:rFonts w:ascii="Times New Roman" w:hAnsi="Times New Roman"/>
          <w:sz w:val="28"/>
          <w:szCs w:val="28"/>
        </w:rPr>
        <w:t>о</w:t>
      </w:r>
      <w:r w:rsidR="005A34DD" w:rsidRPr="0019308C">
        <w:rPr>
          <w:rFonts w:ascii="Times New Roman" w:hAnsi="Times New Roman"/>
          <w:sz w:val="28"/>
          <w:szCs w:val="28"/>
        </w:rPr>
        <w:t xml:space="preserve"> положительную роль в</w:t>
      </w:r>
      <w:r w:rsidR="00972D85" w:rsidRPr="0019308C">
        <w:rPr>
          <w:rFonts w:ascii="Times New Roman" w:hAnsi="Times New Roman"/>
          <w:sz w:val="28"/>
          <w:szCs w:val="28"/>
        </w:rPr>
        <w:t xml:space="preserve"> экономическом развитии и росте</w:t>
      </w:r>
      <w:r w:rsidR="00081FB7" w:rsidRPr="00081FB7">
        <w:rPr>
          <w:rFonts w:ascii="Times New Roman" w:hAnsi="Times New Roman"/>
          <w:sz w:val="28"/>
          <w:szCs w:val="28"/>
        </w:rPr>
        <w:t xml:space="preserve"> [49]</w:t>
      </w:r>
      <w:r w:rsidR="00972D85" w:rsidRPr="0019308C">
        <w:rPr>
          <w:rFonts w:ascii="Times New Roman" w:hAnsi="Times New Roman"/>
          <w:sz w:val="28"/>
          <w:szCs w:val="28"/>
          <w:lang w:val="kk-KZ"/>
        </w:rPr>
        <w:t>.</w:t>
      </w:r>
      <w:r w:rsidR="00903D95" w:rsidRPr="0019308C">
        <w:rPr>
          <w:rFonts w:ascii="Times New Roman" w:hAnsi="Times New Roman"/>
          <w:sz w:val="28"/>
          <w:szCs w:val="28"/>
        </w:rPr>
        <w:t xml:space="preserve"> Однако реформирование </w:t>
      </w:r>
      <w:r w:rsidR="00A4052C">
        <w:rPr>
          <w:rFonts w:ascii="Times New Roman" w:hAnsi="Times New Roman"/>
          <w:sz w:val="28"/>
          <w:szCs w:val="28"/>
        </w:rPr>
        <w:t>налогообложения</w:t>
      </w:r>
      <w:r w:rsidR="00903D95" w:rsidRPr="0019308C">
        <w:rPr>
          <w:rFonts w:ascii="Times New Roman" w:hAnsi="Times New Roman"/>
          <w:sz w:val="28"/>
          <w:szCs w:val="28"/>
        </w:rPr>
        <w:t xml:space="preserve"> и его модернизация должны </w:t>
      </w:r>
      <w:r w:rsidR="00A4052C" w:rsidRPr="0019308C">
        <w:rPr>
          <w:rFonts w:ascii="Times New Roman" w:hAnsi="Times New Roman"/>
          <w:sz w:val="28"/>
          <w:szCs w:val="28"/>
        </w:rPr>
        <w:t>осуществляться на</w:t>
      </w:r>
      <w:r w:rsidR="00903D95" w:rsidRPr="0019308C">
        <w:rPr>
          <w:rFonts w:ascii="Times New Roman" w:hAnsi="Times New Roman"/>
          <w:sz w:val="28"/>
          <w:szCs w:val="28"/>
        </w:rPr>
        <w:t xml:space="preserve"> базе существующих подходов с учетом </w:t>
      </w:r>
      <w:r w:rsidR="00A4052C" w:rsidRPr="0019308C">
        <w:rPr>
          <w:rFonts w:ascii="Times New Roman" w:hAnsi="Times New Roman"/>
          <w:sz w:val="28"/>
          <w:szCs w:val="28"/>
        </w:rPr>
        <w:t>задач общегосударственной</w:t>
      </w:r>
      <w:r w:rsidR="00903D95" w:rsidRPr="0019308C">
        <w:rPr>
          <w:rFonts w:ascii="Times New Roman" w:hAnsi="Times New Roman"/>
          <w:sz w:val="28"/>
          <w:szCs w:val="28"/>
        </w:rPr>
        <w:t xml:space="preserve"> политики. Иначе функционирование налоговой системы может негативно отразиться на хозяйствующих субъектах и экономике в целом</w:t>
      </w:r>
      <w:r w:rsidR="002E60CD" w:rsidRPr="0019308C">
        <w:rPr>
          <w:rFonts w:ascii="Times New Roman" w:hAnsi="Times New Roman"/>
          <w:sz w:val="28"/>
          <w:szCs w:val="28"/>
        </w:rPr>
        <w:t>.</w:t>
      </w:r>
    </w:p>
    <w:p w14:paraId="3C73E761" w14:textId="3E8E2238" w:rsidR="00910F80" w:rsidRPr="0019308C" w:rsidRDefault="00910F80"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казахстанской литературе вопросы налоговой политики преимущественно рассматриваются через призму формирования доходов бюджета, раскрываются функции налогов, принципы, международные проблемы, в числе которых вопросы двойного налогообложения и другие</w:t>
      </w:r>
      <w:r w:rsidR="00A4052C">
        <w:rPr>
          <w:rFonts w:ascii="Times New Roman" w:hAnsi="Times New Roman"/>
          <w:sz w:val="28"/>
          <w:szCs w:val="28"/>
        </w:rPr>
        <w:t xml:space="preserve"> </w:t>
      </w:r>
      <w:r w:rsidR="00081FB7" w:rsidRPr="00081FB7">
        <w:rPr>
          <w:rFonts w:ascii="Times New Roman" w:hAnsi="Times New Roman"/>
          <w:sz w:val="28"/>
          <w:szCs w:val="28"/>
        </w:rPr>
        <w:t>[</w:t>
      </w:r>
      <w:r w:rsidR="00081FB7">
        <w:rPr>
          <w:rFonts w:ascii="Times New Roman" w:hAnsi="Times New Roman"/>
          <w:sz w:val="28"/>
          <w:szCs w:val="28"/>
        </w:rPr>
        <w:t>50-53</w:t>
      </w:r>
      <w:r w:rsidR="00081FB7" w:rsidRPr="00081FB7">
        <w:rPr>
          <w:rFonts w:ascii="Times New Roman" w:hAnsi="Times New Roman"/>
          <w:sz w:val="28"/>
          <w:szCs w:val="28"/>
        </w:rPr>
        <w:t>]</w:t>
      </w:r>
      <w:r w:rsidRPr="0019308C">
        <w:rPr>
          <w:rFonts w:ascii="Times New Roman" w:hAnsi="Times New Roman"/>
          <w:sz w:val="28"/>
          <w:szCs w:val="28"/>
        </w:rPr>
        <w:t xml:space="preserve">. Отечественные авторы </w:t>
      </w:r>
      <w:r w:rsidR="00E9168B" w:rsidRPr="0019308C">
        <w:rPr>
          <w:rFonts w:ascii="Times New Roman" w:hAnsi="Times New Roman"/>
          <w:sz w:val="28"/>
          <w:szCs w:val="28"/>
        </w:rPr>
        <w:t xml:space="preserve">в основном рассматривают налоговую систему как часть финансовой системы, при этом вопросы институциональных условий налоговой политики в полной мере не раскрыты. </w:t>
      </w:r>
      <w:r w:rsidR="00430264" w:rsidRPr="0019308C">
        <w:rPr>
          <w:rFonts w:ascii="Times New Roman" w:hAnsi="Times New Roman"/>
          <w:sz w:val="28"/>
          <w:szCs w:val="28"/>
        </w:rPr>
        <w:t xml:space="preserve">Кроме того, </w:t>
      </w:r>
      <w:r w:rsidR="00C05C71">
        <w:rPr>
          <w:rFonts w:ascii="Times New Roman" w:hAnsi="Times New Roman"/>
          <w:sz w:val="28"/>
          <w:szCs w:val="28"/>
        </w:rPr>
        <w:t>в литературе широко представлено</w:t>
      </w:r>
      <w:r w:rsidR="00430264" w:rsidRPr="0019308C">
        <w:rPr>
          <w:rFonts w:ascii="Times New Roman" w:hAnsi="Times New Roman"/>
          <w:sz w:val="28"/>
          <w:szCs w:val="28"/>
        </w:rPr>
        <w:t xml:space="preserve"> перечисление принципов налоговой политики, при этом их иерархическое распределение не рассматривалось. </w:t>
      </w:r>
    </w:p>
    <w:p w14:paraId="458057F8" w14:textId="7A33DCDB"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Существенное значение имеет </w:t>
      </w:r>
      <w:r w:rsidRPr="0019308C">
        <w:rPr>
          <w:rFonts w:ascii="Times New Roman" w:hAnsi="Times New Roman"/>
          <w:sz w:val="28"/>
          <w:szCs w:val="28"/>
          <w:lang w:val="kk-KZ"/>
        </w:rPr>
        <w:t>понятие</w:t>
      </w:r>
      <w:r w:rsidRPr="0019308C">
        <w:rPr>
          <w:rFonts w:ascii="Times New Roman" w:hAnsi="Times New Roman"/>
          <w:sz w:val="28"/>
          <w:szCs w:val="28"/>
        </w:rPr>
        <w:t xml:space="preserve"> налоговой политики, поскольку он</w:t>
      </w:r>
      <w:r w:rsidRPr="0019308C">
        <w:rPr>
          <w:rFonts w:ascii="Times New Roman" w:hAnsi="Times New Roman"/>
          <w:sz w:val="28"/>
          <w:szCs w:val="28"/>
          <w:lang w:val="kk-KZ"/>
        </w:rPr>
        <w:t>о</w:t>
      </w:r>
      <w:r w:rsidRPr="0019308C">
        <w:rPr>
          <w:rFonts w:ascii="Times New Roman" w:hAnsi="Times New Roman"/>
          <w:sz w:val="28"/>
          <w:szCs w:val="28"/>
        </w:rPr>
        <w:t xml:space="preserve"> определяет подходы к сбору, распределению и использованию государственных финансов. Формулировка дефиниции налоговой политики принципиально важна, так как служит основой для разработки и реализации экономических стратегий, обеспечивая правовую и институциональную устойчивость</w:t>
      </w:r>
      <w:r w:rsidR="00081FB7" w:rsidRPr="00081FB7">
        <w:rPr>
          <w:rFonts w:ascii="Times New Roman" w:hAnsi="Times New Roman"/>
          <w:sz w:val="28"/>
          <w:szCs w:val="28"/>
        </w:rPr>
        <w:t xml:space="preserve"> [54]</w:t>
      </w:r>
      <w:r w:rsidR="00990FAE" w:rsidRPr="0019308C">
        <w:rPr>
          <w:rFonts w:ascii="Times New Roman" w:hAnsi="Times New Roman"/>
          <w:sz w:val="28"/>
          <w:szCs w:val="28"/>
        </w:rPr>
        <w:t>.  Четкое о</w:t>
      </w:r>
      <w:r w:rsidRPr="0019308C">
        <w:rPr>
          <w:rFonts w:ascii="Times New Roman" w:hAnsi="Times New Roman"/>
          <w:sz w:val="28"/>
          <w:szCs w:val="28"/>
        </w:rPr>
        <w:t>пределение налогов</w:t>
      </w:r>
      <w:r w:rsidR="00990FAE" w:rsidRPr="0019308C">
        <w:rPr>
          <w:rFonts w:ascii="Times New Roman" w:hAnsi="Times New Roman"/>
          <w:sz w:val="28"/>
          <w:szCs w:val="28"/>
        </w:rPr>
        <w:t>ой политики имеет значение в целеполагании</w:t>
      </w:r>
      <w:r w:rsidRPr="0019308C">
        <w:rPr>
          <w:rFonts w:ascii="Times New Roman" w:hAnsi="Times New Roman"/>
          <w:sz w:val="28"/>
          <w:szCs w:val="28"/>
        </w:rPr>
        <w:t>, выработке границ</w:t>
      </w:r>
      <w:r w:rsidR="00990FAE" w:rsidRPr="0019308C">
        <w:rPr>
          <w:rFonts w:ascii="Times New Roman" w:hAnsi="Times New Roman"/>
          <w:sz w:val="28"/>
          <w:szCs w:val="28"/>
        </w:rPr>
        <w:t xml:space="preserve"> ее</w:t>
      </w:r>
      <w:r w:rsidRPr="0019308C">
        <w:rPr>
          <w:rFonts w:ascii="Times New Roman" w:hAnsi="Times New Roman"/>
          <w:sz w:val="28"/>
          <w:szCs w:val="28"/>
        </w:rPr>
        <w:t xml:space="preserve"> действия, </w:t>
      </w:r>
      <w:r w:rsidR="00990FAE" w:rsidRPr="0019308C">
        <w:rPr>
          <w:rFonts w:ascii="Times New Roman" w:hAnsi="Times New Roman"/>
          <w:sz w:val="28"/>
          <w:szCs w:val="28"/>
        </w:rPr>
        <w:t xml:space="preserve">а также </w:t>
      </w:r>
      <w:r w:rsidRPr="0019308C">
        <w:rPr>
          <w:rFonts w:ascii="Times New Roman" w:hAnsi="Times New Roman"/>
          <w:sz w:val="28"/>
          <w:szCs w:val="28"/>
        </w:rPr>
        <w:t xml:space="preserve">позволяет избежать двусмысленностей </w:t>
      </w:r>
      <w:r w:rsidR="00990FAE" w:rsidRPr="0019308C">
        <w:rPr>
          <w:rFonts w:ascii="Times New Roman" w:hAnsi="Times New Roman"/>
          <w:sz w:val="28"/>
          <w:szCs w:val="28"/>
        </w:rPr>
        <w:t>применения</w:t>
      </w:r>
      <w:r w:rsidRPr="0019308C">
        <w:rPr>
          <w:rFonts w:ascii="Times New Roman" w:hAnsi="Times New Roman"/>
          <w:sz w:val="28"/>
          <w:szCs w:val="28"/>
        </w:rPr>
        <w:t>.</w:t>
      </w:r>
    </w:p>
    <w:p w14:paraId="67BB95DD" w14:textId="77777777" w:rsidR="00990FAE" w:rsidRPr="0019308C" w:rsidRDefault="00990FAE"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научной литературе при определении понятия «налоговая политика» сказывается его многослойность, в связи с чем различные исследователи акцентируют внимание на различных сторонах ее содержания.</w:t>
      </w:r>
      <w:r w:rsidR="00A77B40" w:rsidRPr="0019308C">
        <w:rPr>
          <w:rFonts w:ascii="Times New Roman" w:hAnsi="Times New Roman"/>
          <w:sz w:val="28"/>
          <w:szCs w:val="28"/>
        </w:rPr>
        <w:t xml:space="preserve"> На этом основании подходы к определению сущности налоговой политики сгруппированы по содержательному контексту.</w:t>
      </w:r>
    </w:p>
    <w:p w14:paraId="22713826" w14:textId="228D5309" w:rsidR="00A77B40" w:rsidRPr="0019308C" w:rsidRDefault="00A77B40"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Определение налоговой политики через ее </w:t>
      </w:r>
      <w:r w:rsidRPr="0019308C">
        <w:rPr>
          <w:rFonts w:ascii="Times New Roman" w:hAnsi="Times New Roman"/>
          <w:b/>
          <w:sz w:val="28"/>
          <w:szCs w:val="28"/>
        </w:rPr>
        <w:t>фискальное назначение</w:t>
      </w:r>
      <w:r w:rsidRPr="0019308C">
        <w:rPr>
          <w:rFonts w:ascii="Times New Roman" w:hAnsi="Times New Roman"/>
          <w:sz w:val="28"/>
          <w:szCs w:val="28"/>
        </w:rPr>
        <w:t xml:space="preserve"> восходит к классическим школам, а </w:t>
      </w:r>
      <w:r w:rsidR="00596082" w:rsidRPr="0019308C">
        <w:rPr>
          <w:rFonts w:ascii="Times New Roman" w:hAnsi="Times New Roman"/>
          <w:sz w:val="28"/>
          <w:szCs w:val="28"/>
        </w:rPr>
        <w:t>также получает</w:t>
      </w:r>
      <w:r w:rsidRPr="0019308C">
        <w:rPr>
          <w:rFonts w:ascii="Times New Roman" w:hAnsi="Times New Roman"/>
          <w:sz w:val="28"/>
          <w:szCs w:val="28"/>
        </w:rPr>
        <w:t xml:space="preserve"> развитие и в ряде более поздних трудов.</w:t>
      </w:r>
      <w:r w:rsidR="00242319" w:rsidRPr="0019308C">
        <w:rPr>
          <w:rFonts w:ascii="Times New Roman" w:hAnsi="Times New Roman"/>
          <w:sz w:val="28"/>
          <w:szCs w:val="28"/>
        </w:rPr>
        <w:t xml:space="preserve"> Здесь налоговая политика определяется как средство финансирования государства</w:t>
      </w:r>
      <w:r w:rsidR="004361A4">
        <w:rPr>
          <w:rFonts w:ascii="Times New Roman" w:hAnsi="Times New Roman"/>
          <w:sz w:val="28"/>
          <w:szCs w:val="28"/>
        </w:rPr>
        <w:t xml:space="preserve"> </w:t>
      </w:r>
      <w:r w:rsidR="00151E7B" w:rsidRPr="00151E7B">
        <w:rPr>
          <w:rFonts w:ascii="Times New Roman" w:hAnsi="Times New Roman"/>
          <w:sz w:val="28"/>
          <w:szCs w:val="28"/>
        </w:rPr>
        <w:t>[22, 55,56]</w:t>
      </w:r>
      <w:r w:rsidR="00744A62" w:rsidRPr="0019308C">
        <w:rPr>
          <w:rStyle w:val="30"/>
          <w:rFonts w:ascii="Times New Roman" w:hAnsi="Times New Roman" w:cs="Times New Roman"/>
          <w:sz w:val="28"/>
          <w:szCs w:val="28"/>
        </w:rPr>
        <w:t>.</w:t>
      </w:r>
    </w:p>
    <w:p w14:paraId="6C83BCC1" w14:textId="046D8FD7" w:rsidR="00990FAE" w:rsidRPr="0019308C" w:rsidRDefault="00242319"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Налоговая политика </w:t>
      </w:r>
      <w:r w:rsidR="00596082" w:rsidRPr="0019308C">
        <w:rPr>
          <w:rFonts w:ascii="Times New Roman" w:hAnsi="Times New Roman"/>
          <w:sz w:val="28"/>
          <w:szCs w:val="28"/>
        </w:rPr>
        <w:t xml:space="preserve">в кейнсианской школе раскрывается через ее понимание в качестве </w:t>
      </w:r>
      <w:r w:rsidR="00596082" w:rsidRPr="0019308C">
        <w:rPr>
          <w:rFonts w:ascii="Times New Roman" w:hAnsi="Times New Roman"/>
          <w:b/>
          <w:sz w:val="28"/>
          <w:szCs w:val="28"/>
        </w:rPr>
        <w:t>регулирующего</w:t>
      </w:r>
      <w:r w:rsidR="00596082" w:rsidRPr="0019308C">
        <w:rPr>
          <w:rFonts w:ascii="Times New Roman" w:hAnsi="Times New Roman"/>
          <w:sz w:val="28"/>
          <w:szCs w:val="28"/>
        </w:rPr>
        <w:t xml:space="preserve"> инструмента макроэкономического воздействия на занятость, спрос и экономическое развитие</w:t>
      </w:r>
      <w:r w:rsidR="00151E7B" w:rsidRPr="00151E7B">
        <w:rPr>
          <w:rFonts w:ascii="Times New Roman" w:hAnsi="Times New Roman"/>
          <w:sz w:val="28"/>
          <w:szCs w:val="28"/>
        </w:rPr>
        <w:t xml:space="preserve"> [57,58]</w:t>
      </w:r>
      <w:r w:rsidR="00596082" w:rsidRPr="0019308C">
        <w:rPr>
          <w:rFonts w:ascii="Times New Roman" w:hAnsi="Times New Roman"/>
          <w:sz w:val="28"/>
          <w:szCs w:val="28"/>
        </w:rPr>
        <w:t>.</w:t>
      </w:r>
    </w:p>
    <w:p w14:paraId="14ED25BD" w14:textId="16E9689E" w:rsidR="00596082" w:rsidRPr="0019308C" w:rsidRDefault="00027176"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Кроме того, в ряде подходов определение налоговой политики базируется на </w:t>
      </w:r>
      <w:r w:rsidRPr="0019308C">
        <w:rPr>
          <w:rFonts w:ascii="Times New Roman" w:hAnsi="Times New Roman"/>
          <w:b/>
          <w:sz w:val="28"/>
          <w:szCs w:val="28"/>
        </w:rPr>
        <w:t>распределении ресурсов и перераспределении доходов</w:t>
      </w:r>
      <w:r w:rsidRPr="0019308C">
        <w:rPr>
          <w:rFonts w:ascii="Times New Roman" w:hAnsi="Times New Roman"/>
          <w:sz w:val="28"/>
          <w:szCs w:val="28"/>
        </w:rPr>
        <w:t>. То есть раскрывается как инструмент стабилизации, средство перераспределения или же, как элемент системы управления общественным состоянием</w:t>
      </w:r>
      <w:r w:rsidR="00BF086F" w:rsidRPr="00BF086F">
        <w:rPr>
          <w:rFonts w:ascii="Times New Roman" w:hAnsi="Times New Roman"/>
          <w:sz w:val="28"/>
          <w:szCs w:val="28"/>
        </w:rPr>
        <w:t xml:space="preserve"> </w:t>
      </w:r>
      <w:r w:rsidR="00151E7B" w:rsidRPr="00151E7B">
        <w:rPr>
          <w:rFonts w:ascii="Times New Roman" w:hAnsi="Times New Roman"/>
          <w:sz w:val="28"/>
          <w:szCs w:val="28"/>
        </w:rPr>
        <w:t>[59,</w:t>
      </w:r>
      <w:r w:rsidR="00BF086F" w:rsidRPr="00BF086F">
        <w:rPr>
          <w:rFonts w:ascii="Times New Roman" w:hAnsi="Times New Roman"/>
          <w:sz w:val="28"/>
          <w:szCs w:val="28"/>
        </w:rPr>
        <w:t xml:space="preserve"> </w:t>
      </w:r>
      <w:r w:rsidR="00151E7B" w:rsidRPr="00151E7B">
        <w:rPr>
          <w:rFonts w:ascii="Times New Roman" w:hAnsi="Times New Roman"/>
          <w:sz w:val="28"/>
          <w:szCs w:val="28"/>
        </w:rPr>
        <w:t>60]</w:t>
      </w:r>
      <w:r w:rsidRPr="0019308C">
        <w:rPr>
          <w:rFonts w:ascii="Times New Roman" w:hAnsi="Times New Roman"/>
          <w:sz w:val="28"/>
          <w:szCs w:val="28"/>
        </w:rPr>
        <w:t>.</w:t>
      </w:r>
    </w:p>
    <w:p w14:paraId="68CD6D3E" w14:textId="738BD5A9" w:rsidR="00901F55" w:rsidRPr="0019308C" w:rsidRDefault="005F08E2"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Исследование показало, что налоговая политика определяется не только по ее назначению, но также и по </w:t>
      </w:r>
      <w:r w:rsidRPr="0019308C">
        <w:rPr>
          <w:rFonts w:ascii="Times New Roman" w:hAnsi="Times New Roman"/>
          <w:b/>
          <w:sz w:val="28"/>
          <w:szCs w:val="28"/>
        </w:rPr>
        <w:t>результатам</w:t>
      </w:r>
      <w:r w:rsidRPr="0019308C">
        <w:rPr>
          <w:rFonts w:ascii="Times New Roman" w:hAnsi="Times New Roman"/>
          <w:sz w:val="28"/>
          <w:szCs w:val="28"/>
        </w:rPr>
        <w:t>, которые она обеспечивает. Это обусловило подходы в которых применяются такие смысловые конструкции как оптимальная налоговая политика или эффективная налоговая политика.</w:t>
      </w:r>
      <w:r w:rsidR="004135B0" w:rsidRPr="0019308C">
        <w:rPr>
          <w:rFonts w:ascii="Times New Roman" w:hAnsi="Times New Roman"/>
          <w:sz w:val="28"/>
          <w:szCs w:val="28"/>
        </w:rPr>
        <w:t xml:space="preserve">  Налоговая политика в таких работах считается </w:t>
      </w:r>
      <w:r w:rsidR="004135B0" w:rsidRPr="0019308C">
        <w:rPr>
          <w:rFonts w:ascii="Times New Roman" w:hAnsi="Times New Roman"/>
          <w:b/>
          <w:sz w:val="28"/>
          <w:szCs w:val="28"/>
        </w:rPr>
        <w:t>эффективной</w:t>
      </w:r>
      <w:r w:rsidR="004135B0" w:rsidRPr="0019308C">
        <w:rPr>
          <w:rFonts w:ascii="Times New Roman" w:hAnsi="Times New Roman"/>
          <w:sz w:val="28"/>
          <w:szCs w:val="28"/>
        </w:rPr>
        <w:t xml:space="preserve"> если она обеспечивает мобилизацию доходов с приемлемым уровнем издержек, а также</w:t>
      </w:r>
      <w:r w:rsidR="00C05C71">
        <w:rPr>
          <w:rFonts w:ascii="Times New Roman" w:hAnsi="Times New Roman"/>
          <w:sz w:val="28"/>
          <w:szCs w:val="28"/>
        </w:rPr>
        <w:t>,</w:t>
      </w:r>
      <w:r w:rsidR="004135B0" w:rsidRPr="0019308C">
        <w:rPr>
          <w:rFonts w:ascii="Times New Roman" w:hAnsi="Times New Roman"/>
          <w:sz w:val="28"/>
          <w:szCs w:val="28"/>
        </w:rPr>
        <w:t xml:space="preserve"> поддерживая устойчивость государственных финансов</w:t>
      </w:r>
      <w:r w:rsidR="00C05C71">
        <w:rPr>
          <w:rFonts w:ascii="Times New Roman" w:hAnsi="Times New Roman"/>
          <w:sz w:val="28"/>
          <w:szCs w:val="28"/>
        </w:rPr>
        <w:t>,</w:t>
      </w:r>
      <w:r w:rsidR="004135B0" w:rsidRPr="0019308C">
        <w:rPr>
          <w:rFonts w:ascii="Times New Roman" w:hAnsi="Times New Roman"/>
          <w:sz w:val="28"/>
          <w:szCs w:val="28"/>
        </w:rPr>
        <w:t xml:space="preserve"> одновременно не создает излишних барьеров для участников экономических отношений</w:t>
      </w:r>
      <w:r w:rsidR="00BF086F" w:rsidRPr="00BF086F">
        <w:rPr>
          <w:rFonts w:ascii="Times New Roman" w:hAnsi="Times New Roman"/>
          <w:sz w:val="28"/>
          <w:szCs w:val="28"/>
        </w:rPr>
        <w:t xml:space="preserve"> </w:t>
      </w:r>
      <w:r w:rsidR="00151E7B" w:rsidRPr="00151E7B">
        <w:rPr>
          <w:rFonts w:ascii="Times New Roman" w:hAnsi="Times New Roman"/>
          <w:sz w:val="28"/>
          <w:szCs w:val="28"/>
        </w:rPr>
        <w:t>[61]</w:t>
      </w:r>
      <w:r w:rsidR="004135B0" w:rsidRPr="0019308C">
        <w:rPr>
          <w:rFonts w:ascii="Times New Roman" w:hAnsi="Times New Roman"/>
          <w:sz w:val="28"/>
          <w:szCs w:val="28"/>
        </w:rPr>
        <w:t xml:space="preserve">.  </w:t>
      </w:r>
      <w:r w:rsidR="006B7270" w:rsidRPr="0019308C">
        <w:rPr>
          <w:rFonts w:ascii="Times New Roman" w:hAnsi="Times New Roman"/>
          <w:sz w:val="28"/>
          <w:szCs w:val="28"/>
        </w:rPr>
        <w:t>Сторонники концепции</w:t>
      </w:r>
      <w:r w:rsidR="004135B0" w:rsidRPr="0019308C">
        <w:rPr>
          <w:rFonts w:ascii="Times New Roman" w:hAnsi="Times New Roman"/>
          <w:sz w:val="28"/>
          <w:szCs w:val="28"/>
        </w:rPr>
        <w:t xml:space="preserve"> оптимальной налоговой политики</w:t>
      </w:r>
      <w:r w:rsidR="00BF086F" w:rsidRPr="00BF086F">
        <w:rPr>
          <w:rFonts w:ascii="Times New Roman" w:hAnsi="Times New Roman"/>
          <w:sz w:val="28"/>
          <w:szCs w:val="28"/>
        </w:rPr>
        <w:t xml:space="preserve"> </w:t>
      </w:r>
      <w:r w:rsidR="00151E7B" w:rsidRPr="00151E7B">
        <w:rPr>
          <w:rFonts w:ascii="Times New Roman" w:hAnsi="Times New Roman"/>
          <w:sz w:val="28"/>
          <w:szCs w:val="28"/>
        </w:rPr>
        <w:t>[62]</w:t>
      </w:r>
      <w:r w:rsidR="009C6373" w:rsidRPr="0019308C">
        <w:rPr>
          <w:rFonts w:ascii="Times New Roman" w:hAnsi="Times New Roman"/>
          <w:sz w:val="28"/>
          <w:szCs w:val="28"/>
        </w:rPr>
        <w:t>.</w:t>
      </w:r>
      <w:r w:rsidR="004135B0" w:rsidRPr="0019308C">
        <w:rPr>
          <w:rFonts w:ascii="Times New Roman" w:hAnsi="Times New Roman"/>
          <w:sz w:val="28"/>
          <w:szCs w:val="28"/>
        </w:rPr>
        <w:t xml:space="preserve"> Ф.Рамсей и Дж.Миррлис</w:t>
      </w:r>
      <w:r w:rsidR="00C05C71">
        <w:rPr>
          <w:rFonts w:ascii="Times New Roman" w:hAnsi="Times New Roman"/>
          <w:sz w:val="28"/>
          <w:szCs w:val="28"/>
        </w:rPr>
        <w:t>,</w:t>
      </w:r>
      <w:r w:rsidR="004135B0" w:rsidRPr="0019308C">
        <w:rPr>
          <w:rFonts w:ascii="Times New Roman" w:hAnsi="Times New Roman"/>
          <w:sz w:val="28"/>
          <w:szCs w:val="28"/>
        </w:rPr>
        <w:t xml:space="preserve"> определяя ее сущность</w:t>
      </w:r>
      <w:r w:rsidR="00C05C71">
        <w:rPr>
          <w:rFonts w:ascii="Times New Roman" w:hAnsi="Times New Roman"/>
          <w:sz w:val="28"/>
          <w:szCs w:val="28"/>
        </w:rPr>
        <w:t>,</w:t>
      </w:r>
      <w:r w:rsidR="004135B0" w:rsidRPr="0019308C">
        <w:rPr>
          <w:rFonts w:ascii="Times New Roman" w:hAnsi="Times New Roman"/>
          <w:sz w:val="28"/>
          <w:szCs w:val="28"/>
        </w:rPr>
        <w:t xml:space="preserve"> ведут речь о такой структуре налогов, которая обеспечивает выполнение фискального результата при минимальном искажающем влиянии на поведение налогоплательщиков</w:t>
      </w:r>
      <w:r w:rsidR="00BF086F" w:rsidRPr="00BF086F">
        <w:rPr>
          <w:rFonts w:ascii="Times New Roman" w:hAnsi="Times New Roman"/>
          <w:sz w:val="28"/>
          <w:szCs w:val="28"/>
        </w:rPr>
        <w:t xml:space="preserve"> </w:t>
      </w:r>
      <w:r w:rsidR="00151E7B" w:rsidRPr="00151E7B">
        <w:rPr>
          <w:rFonts w:ascii="Times New Roman" w:hAnsi="Times New Roman"/>
          <w:sz w:val="28"/>
          <w:szCs w:val="28"/>
        </w:rPr>
        <w:t>[63]</w:t>
      </w:r>
      <w:r w:rsidR="004135B0" w:rsidRPr="0019308C">
        <w:rPr>
          <w:rFonts w:ascii="Times New Roman" w:hAnsi="Times New Roman"/>
          <w:sz w:val="28"/>
          <w:szCs w:val="28"/>
        </w:rPr>
        <w:t>.</w:t>
      </w:r>
      <w:r w:rsidR="004512A8" w:rsidRPr="0019308C">
        <w:rPr>
          <w:rFonts w:ascii="Times New Roman" w:hAnsi="Times New Roman"/>
          <w:sz w:val="28"/>
          <w:szCs w:val="28"/>
        </w:rPr>
        <w:t xml:space="preserve"> </w:t>
      </w:r>
      <w:r w:rsidR="006E66BF" w:rsidRPr="0019308C">
        <w:rPr>
          <w:rFonts w:ascii="Times New Roman" w:hAnsi="Times New Roman"/>
          <w:sz w:val="28"/>
          <w:szCs w:val="28"/>
        </w:rPr>
        <w:t xml:space="preserve"> Понятие эффективной политики связано с достижением определенных результатов, таких как поддержание устойчивости государственных финансов при приемлемых административных издержках. Оптимальная политика еще более узкая категория, ориентированная также в первую очередь на достижение фискального результата. В меньшей степени здесь учитывается качество самой институциональной среды, насколько прозрачны процедуры при принятии и реализации налоговых решений</w:t>
      </w:r>
      <w:r w:rsidR="007A592F" w:rsidRPr="0019308C">
        <w:rPr>
          <w:rFonts w:ascii="Times New Roman" w:hAnsi="Times New Roman"/>
          <w:sz w:val="28"/>
          <w:szCs w:val="28"/>
        </w:rPr>
        <w:t>. Между тем эти характеристики важны при рассмотрении налоговой политики в контексте надлежащего государственного управления.</w:t>
      </w:r>
      <w:r w:rsidR="00776A6E" w:rsidRPr="0019308C">
        <w:rPr>
          <w:rFonts w:ascii="Times New Roman" w:hAnsi="Times New Roman"/>
          <w:sz w:val="28"/>
          <w:szCs w:val="28"/>
        </w:rPr>
        <w:t xml:space="preserve"> </w:t>
      </w:r>
    </w:p>
    <w:p w14:paraId="2BE4DC76" w14:textId="440092F0" w:rsidR="00990FAE" w:rsidRPr="0019308C" w:rsidRDefault="006B7270"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Достаточно широко в литературе применяется определение налоговой политики с позиции ее распределительной функции. Авторы</w:t>
      </w:r>
      <w:r w:rsidR="00821AF5" w:rsidRPr="0019308C">
        <w:rPr>
          <w:rFonts w:ascii="Times New Roman" w:hAnsi="Times New Roman"/>
          <w:sz w:val="28"/>
          <w:szCs w:val="28"/>
        </w:rPr>
        <w:t>,</w:t>
      </w:r>
      <w:r w:rsidRPr="0019308C">
        <w:rPr>
          <w:rFonts w:ascii="Times New Roman" w:hAnsi="Times New Roman"/>
          <w:sz w:val="28"/>
          <w:szCs w:val="28"/>
        </w:rPr>
        <w:t xml:space="preserve"> склоняющиеся к такой трактовке</w:t>
      </w:r>
      <w:r w:rsidR="00821AF5" w:rsidRPr="0019308C">
        <w:rPr>
          <w:rFonts w:ascii="Times New Roman" w:hAnsi="Times New Roman"/>
          <w:sz w:val="28"/>
          <w:szCs w:val="28"/>
        </w:rPr>
        <w:t>,</w:t>
      </w:r>
      <w:r w:rsidRPr="0019308C">
        <w:rPr>
          <w:rFonts w:ascii="Times New Roman" w:hAnsi="Times New Roman"/>
          <w:sz w:val="28"/>
          <w:szCs w:val="28"/>
        </w:rPr>
        <w:t xml:space="preserve"> </w:t>
      </w:r>
      <w:r w:rsidR="000274EA" w:rsidRPr="0019308C">
        <w:rPr>
          <w:rFonts w:ascii="Times New Roman" w:hAnsi="Times New Roman"/>
          <w:sz w:val="28"/>
          <w:szCs w:val="28"/>
        </w:rPr>
        <w:t>связывают налогообложение с социальной справедливостью и приводят аргументы о необходимости справедливого распределения налогового бремени</w:t>
      </w:r>
      <w:r w:rsidR="00BF086F" w:rsidRPr="00BF086F">
        <w:rPr>
          <w:rFonts w:ascii="Times New Roman" w:hAnsi="Times New Roman"/>
          <w:sz w:val="28"/>
          <w:szCs w:val="28"/>
        </w:rPr>
        <w:t xml:space="preserve"> </w:t>
      </w:r>
      <w:r w:rsidR="00151E7B" w:rsidRPr="00151E7B">
        <w:rPr>
          <w:rFonts w:ascii="Times New Roman" w:hAnsi="Times New Roman"/>
          <w:sz w:val="28"/>
          <w:szCs w:val="28"/>
        </w:rPr>
        <w:t>[12,64]</w:t>
      </w:r>
      <w:r w:rsidR="000274EA" w:rsidRPr="0019308C">
        <w:rPr>
          <w:rFonts w:ascii="Times New Roman" w:hAnsi="Times New Roman"/>
          <w:sz w:val="28"/>
          <w:szCs w:val="28"/>
        </w:rPr>
        <w:t>. То есть затрагивают вопрос социальной справедливости и влияния налоговой политики на перераспределение доходов в обществе.</w:t>
      </w:r>
    </w:p>
    <w:p w14:paraId="05EA54CA" w14:textId="32237C11" w:rsidR="002A17F0" w:rsidRPr="0019308C" w:rsidRDefault="00C3548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Позднее налоговая политика уже определяется через институциональную и процессную призму.  Налоговая политика в работах ориентированных на анализ принципов и механизмов понимается как система целей, принципов, решений, институтов. Здесь на первый план выходит и то, каким образом формируются решения, какова по качеству процедура, есть ли возможность оценки результатов. Такая трактовка имеет особое значение для настоящего исследования, позволяя рассматривать налоговую политику как сложный процесс</w:t>
      </w:r>
      <w:r w:rsidR="00BF086F" w:rsidRPr="00BF086F">
        <w:rPr>
          <w:rFonts w:ascii="Times New Roman" w:hAnsi="Times New Roman"/>
          <w:sz w:val="28"/>
          <w:szCs w:val="28"/>
        </w:rPr>
        <w:t xml:space="preserve"> </w:t>
      </w:r>
      <w:r w:rsidR="00151E7B" w:rsidRPr="00151E7B">
        <w:rPr>
          <w:rFonts w:ascii="Times New Roman" w:hAnsi="Times New Roman"/>
          <w:sz w:val="28"/>
          <w:szCs w:val="28"/>
        </w:rPr>
        <w:t>[65,</w:t>
      </w:r>
      <w:r w:rsidR="00BF086F" w:rsidRPr="00BF086F">
        <w:rPr>
          <w:rFonts w:ascii="Times New Roman" w:hAnsi="Times New Roman"/>
          <w:sz w:val="28"/>
          <w:szCs w:val="28"/>
        </w:rPr>
        <w:t xml:space="preserve"> </w:t>
      </w:r>
      <w:r w:rsidR="00151E7B" w:rsidRPr="00151E7B">
        <w:rPr>
          <w:rFonts w:ascii="Times New Roman" w:hAnsi="Times New Roman"/>
          <w:sz w:val="28"/>
          <w:szCs w:val="28"/>
        </w:rPr>
        <w:t>66]</w:t>
      </w:r>
      <w:r w:rsidRPr="0019308C">
        <w:rPr>
          <w:rFonts w:ascii="Times New Roman" w:hAnsi="Times New Roman"/>
          <w:sz w:val="28"/>
          <w:szCs w:val="28"/>
        </w:rPr>
        <w:t>.</w:t>
      </w:r>
    </w:p>
    <w:p w14:paraId="09C38C86" w14:textId="330276DC" w:rsidR="00C37C96" w:rsidRPr="0019308C" w:rsidRDefault="00C37C96"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На современном этапе развития представлений о налоговой политике в условиях глобализации, цифровизации, конкуренции за инвестиции ее определение выходит за рамки национальных систем</w:t>
      </w:r>
      <w:r w:rsidR="00BF086F" w:rsidRPr="00BF086F">
        <w:rPr>
          <w:rFonts w:ascii="Times New Roman" w:hAnsi="Times New Roman"/>
          <w:sz w:val="28"/>
          <w:szCs w:val="28"/>
        </w:rPr>
        <w:t xml:space="preserve"> </w:t>
      </w:r>
      <w:r w:rsidR="00151E7B" w:rsidRPr="00151E7B">
        <w:rPr>
          <w:rFonts w:ascii="Times New Roman" w:hAnsi="Times New Roman"/>
          <w:sz w:val="28"/>
          <w:szCs w:val="28"/>
        </w:rPr>
        <w:t>[67]</w:t>
      </w:r>
      <w:r w:rsidRPr="0019308C">
        <w:rPr>
          <w:rFonts w:ascii="Times New Roman" w:hAnsi="Times New Roman"/>
          <w:sz w:val="28"/>
          <w:szCs w:val="28"/>
        </w:rPr>
        <w:t xml:space="preserve">. Налоговая политика в </w:t>
      </w:r>
      <w:r w:rsidR="00EE2C2B">
        <w:rPr>
          <w:rFonts w:ascii="Times New Roman" w:hAnsi="Times New Roman"/>
          <w:sz w:val="28"/>
          <w:szCs w:val="28"/>
        </w:rPr>
        <w:t>современных</w:t>
      </w:r>
      <w:r w:rsidRPr="0019308C">
        <w:rPr>
          <w:rFonts w:ascii="Times New Roman" w:hAnsi="Times New Roman"/>
          <w:sz w:val="28"/>
          <w:szCs w:val="28"/>
        </w:rPr>
        <w:t xml:space="preserve"> трудах выступает как адаптивная система, которая может достаточно оперативно реагировать на новые вызов</w:t>
      </w:r>
      <w:r w:rsidR="009423AA" w:rsidRPr="0019308C">
        <w:rPr>
          <w:rFonts w:ascii="Times New Roman" w:hAnsi="Times New Roman"/>
          <w:sz w:val="28"/>
          <w:szCs w:val="28"/>
        </w:rPr>
        <w:t>ы</w:t>
      </w:r>
      <w:r w:rsidRPr="0019308C">
        <w:rPr>
          <w:rFonts w:ascii="Times New Roman" w:hAnsi="Times New Roman"/>
          <w:sz w:val="28"/>
          <w:szCs w:val="28"/>
        </w:rPr>
        <w:t xml:space="preserve"> и согласовывать национальные особенности с внешней средой. Поэтому возникают новые достаточно устойчивые дефиниции как устойчивая, координируемая, экологическая, транснациональная налоговая политика.  То есть в них уже качество поли</w:t>
      </w:r>
      <w:r w:rsidR="002D4A9B">
        <w:rPr>
          <w:rFonts w:ascii="Times New Roman" w:hAnsi="Times New Roman"/>
          <w:sz w:val="28"/>
          <w:szCs w:val="28"/>
        </w:rPr>
        <w:t xml:space="preserve">тики определяется не столько </w:t>
      </w:r>
      <w:r w:rsidRPr="0019308C">
        <w:rPr>
          <w:rFonts w:ascii="Times New Roman" w:hAnsi="Times New Roman"/>
          <w:sz w:val="28"/>
          <w:szCs w:val="28"/>
        </w:rPr>
        <w:t>ставками и видами налогов, но с</w:t>
      </w:r>
      <w:r w:rsidR="00DF088C">
        <w:rPr>
          <w:rFonts w:ascii="Times New Roman" w:hAnsi="Times New Roman"/>
          <w:sz w:val="28"/>
          <w:szCs w:val="28"/>
        </w:rPr>
        <w:t>о</w:t>
      </w:r>
      <w:r w:rsidRPr="0019308C">
        <w:rPr>
          <w:rFonts w:ascii="Times New Roman" w:hAnsi="Times New Roman"/>
          <w:sz w:val="28"/>
          <w:szCs w:val="28"/>
        </w:rPr>
        <w:t xml:space="preserve"> способностью государства создать гибкие, прозрачные, надежные институциональные условия</w:t>
      </w:r>
      <w:r w:rsidR="00767DB9" w:rsidRPr="0019308C">
        <w:rPr>
          <w:rFonts w:ascii="Times New Roman" w:hAnsi="Times New Roman"/>
          <w:sz w:val="28"/>
          <w:szCs w:val="28"/>
        </w:rPr>
        <w:t>.</w:t>
      </w:r>
      <w:r w:rsidR="00F47CFF" w:rsidRPr="0019308C">
        <w:rPr>
          <w:rFonts w:ascii="Times New Roman" w:hAnsi="Times New Roman"/>
          <w:sz w:val="28"/>
          <w:szCs w:val="28"/>
        </w:rPr>
        <w:t xml:space="preserve"> </w:t>
      </w:r>
    </w:p>
    <w:p w14:paraId="2DF29A91" w14:textId="77777777" w:rsidR="00F47CFF" w:rsidRPr="0019308C" w:rsidRDefault="00F47CFF"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Таким образом, все подходы к определению налоговой политики можно условно свести к нескольким направлениям:</w:t>
      </w:r>
    </w:p>
    <w:p w14:paraId="4F2074C2" w14:textId="77777777" w:rsidR="00F47CFF" w:rsidRPr="0019308C" w:rsidRDefault="00F47CFF"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фискально-ориентированный;</w:t>
      </w:r>
    </w:p>
    <w:p w14:paraId="2B2C0647" w14:textId="77777777" w:rsidR="00F47CFF" w:rsidRPr="0019308C" w:rsidRDefault="00F47CFF"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регулирующий;</w:t>
      </w:r>
    </w:p>
    <w:p w14:paraId="52F9966D" w14:textId="77777777" w:rsidR="00F47CFF" w:rsidRPr="0019308C" w:rsidRDefault="00250DA5"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w:t>
      </w:r>
      <w:r w:rsidR="00F47CFF" w:rsidRPr="0019308C">
        <w:rPr>
          <w:rFonts w:ascii="Times New Roman" w:hAnsi="Times New Roman"/>
          <w:sz w:val="28"/>
          <w:szCs w:val="28"/>
        </w:rPr>
        <w:t>результативно-целевой;</w:t>
      </w:r>
    </w:p>
    <w:p w14:paraId="4C0CBC1F" w14:textId="77777777" w:rsidR="00F47CFF" w:rsidRPr="0019308C" w:rsidRDefault="00F47CFF"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оптимизационный;</w:t>
      </w:r>
    </w:p>
    <w:p w14:paraId="1F99DA04" w14:textId="77777777" w:rsidR="00F47CFF" w:rsidRPr="0019308C" w:rsidRDefault="00F47CFF"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распределительный;</w:t>
      </w:r>
    </w:p>
    <w:p w14:paraId="6C4D7C61" w14:textId="77777777" w:rsidR="00F47CFF" w:rsidRPr="0019308C" w:rsidRDefault="00F47CFF"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институционально-</w:t>
      </w:r>
      <w:r w:rsidR="00221229" w:rsidRPr="0019308C">
        <w:rPr>
          <w:rFonts w:ascii="Times New Roman" w:hAnsi="Times New Roman"/>
          <w:sz w:val="28"/>
          <w:szCs w:val="28"/>
        </w:rPr>
        <w:t>процедурный</w:t>
      </w:r>
      <w:r w:rsidRPr="0019308C">
        <w:rPr>
          <w:rFonts w:ascii="Times New Roman" w:hAnsi="Times New Roman"/>
          <w:sz w:val="28"/>
          <w:szCs w:val="28"/>
        </w:rPr>
        <w:t>;</w:t>
      </w:r>
    </w:p>
    <w:p w14:paraId="73A98687" w14:textId="77777777" w:rsidR="00F47CFF" w:rsidRPr="0019308C" w:rsidRDefault="007C12D6" w:rsidP="00033DCA">
      <w:pPr>
        <w:pStyle w:val="a3"/>
        <w:widowControl w:val="0"/>
        <w:numPr>
          <w:ilvl w:val="0"/>
          <w:numId w:val="34"/>
        </w:numPr>
        <w:tabs>
          <w:tab w:val="left" w:pos="851"/>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w:t>
      </w:r>
      <w:r w:rsidR="00F47CFF" w:rsidRPr="0019308C">
        <w:rPr>
          <w:rFonts w:ascii="Times New Roman" w:hAnsi="Times New Roman"/>
          <w:sz w:val="28"/>
          <w:szCs w:val="28"/>
        </w:rPr>
        <w:t>адаптивно-координационный.</w:t>
      </w:r>
    </w:p>
    <w:p w14:paraId="499ADB75" w14:textId="2D131FED" w:rsidR="005A34DD" w:rsidRPr="0019308C" w:rsidRDefault="005A34DD" w:rsidP="00033DCA">
      <w:pPr>
        <w:widowControl w:val="0"/>
        <w:spacing w:after="0" w:line="240" w:lineRule="auto"/>
        <w:ind w:firstLine="709"/>
        <w:jc w:val="both"/>
        <w:rPr>
          <w:rFonts w:ascii="Times New Roman" w:hAnsi="Times New Roman"/>
        </w:rPr>
      </w:pPr>
      <w:r w:rsidRPr="0019308C">
        <w:rPr>
          <w:rFonts w:ascii="Times New Roman" w:hAnsi="Times New Roman"/>
          <w:sz w:val="28"/>
          <w:szCs w:val="28"/>
        </w:rPr>
        <w:t xml:space="preserve">В документах </w:t>
      </w:r>
      <w:r w:rsidR="00611608" w:rsidRPr="0019308C">
        <w:rPr>
          <w:rFonts w:ascii="Times New Roman" w:hAnsi="Times New Roman"/>
          <w:sz w:val="28"/>
          <w:szCs w:val="28"/>
        </w:rPr>
        <w:t>международных организаций (</w:t>
      </w:r>
      <w:r w:rsidR="00F076BA" w:rsidRPr="0019308C">
        <w:rPr>
          <w:rFonts w:ascii="Times New Roman" w:hAnsi="Times New Roman"/>
          <w:sz w:val="28"/>
          <w:szCs w:val="28"/>
        </w:rPr>
        <w:t>в том числе ОЭСР)</w:t>
      </w:r>
      <w:r w:rsidRPr="0019308C">
        <w:rPr>
          <w:rFonts w:ascii="Times New Roman" w:hAnsi="Times New Roman"/>
          <w:sz w:val="28"/>
          <w:szCs w:val="28"/>
        </w:rPr>
        <w:t xml:space="preserve"> налоговая политика</w:t>
      </w:r>
      <w:r w:rsidR="00F076BA" w:rsidRPr="0019308C">
        <w:rPr>
          <w:rFonts w:ascii="Times New Roman" w:hAnsi="Times New Roman"/>
          <w:sz w:val="28"/>
          <w:szCs w:val="28"/>
        </w:rPr>
        <w:t xml:space="preserve"> концептуально</w:t>
      </w:r>
      <w:r w:rsidR="00F076BA" w:rsidRPr="0019308C">
        <w:rPr>
          <w:rFonts w:ascii="Times New Roman" w:hAnsi="Times New Roman"/>
          <w:sz w:val="28"/>
          <w:szCs w:val="28"/>
          <w:lang w:val="kk-KZ"/>
        </w:rPr>
        <w:t xml:space="preserve"> определ</w:t>
      </w:r>
      <w:r w:rsidRPr="0019308C">
        <w:rPr>
          <w:rFonts w:ascii="Times New Roman" w:hAnsi="Times New Roman"/>
          <w:sz w:val="28"/>
          <w:szCs w:val="28"/>
          <w:lang w:val="kk-KZ"/>
        </w:rPr>
        <w:t>яется как система, которая нацелена на достижение баланса между экономической эффективностью, социальной справедливостью и усилением вклада нало</w:t>
      </w:r>
      <w:r w:rsidR="00DF088C">
        <w:rPr>
          <w:rFonts w:ascii="Times New Roman" w:hAnsi="Times New Roman"/>
          <w:sz w:val="28"/>
          <w:szCs w:val="28"/>
          <w:lang w:val="kk-KZ"/>
        </w:rPr>
        <w:t>го</w:t>
      </w:r>
      <w:r w:rsidRPr="0019308C">
        <w:rPr>
          <w:rFonts w:ascii="Times New Roman" w:hAnsi="Times New Roman"/>
          <w:sz w:val="28"/>
          <w:szCs w:val="28"/>
          <w:lang w:val="kk-KZ"/>
        </w:rPr>
        <w:t>вых мер в устойчивый экономический рост</w:t>
      </w:r>
      <w:r w:rsidRPr="0019308C">
        <w:rPr>
          <w:rFonts w:ascii="Times New Roman" w:hAnsi="Times New Roman"/>
        </w:rPr>
        <w:t xml:space="preserve"> </w:t>
      </w:r>
      <w:r w:rsidRPr="00CB20EA">
        <w:rPr>
          <w:rFonts w:ascii="Times New Roman" w:hAnsi="Times New Roman"/>
          <w:sz w:val="28"/>
          <w:szCs w:val="28"/>
        </w:rPr>
        <w:t>​</w:t>
      </w:r>
      <w:r w:rsidR="00CB20EA" w:rsidRPr="00CB20EA">
        <w:rPr>
          <w:rFonts w:ascii="Times New Roman" w:hAnsi="Times New Roman"/>
          <w:sz w:val="28"/>
          <w:szCs w:val="28"/>
        </w:rPr>
        <w:t>[</w:t>
      </w:r>
      <w:r w:rsidR="00151E7B" w:rsidRPr="00CB20EA">
        <w:rPr>
          <w:rFonts w:ascii="Times New Roman" w:hAnsi="Times New Roman"/>
          <w:sz w:val="28"/>
          <w:szCs w:val="28"/>
        </w:rPr>
        <w:t>68,69]</w:t>
      </w:r>
      <w:r w:rsidR="00611608" w:rsidRPr="0019308C">
        <w:rPr>
          <w:rFonts w:ascii="Times New Roman" w:hAnsi="Times New Roman"/>
        </w:rPr>
        <w:t>.</w:t>
      </w:r>
    </w:p>
    <w:p w14:paraId="54E1FF6E" w14:textId="01ACB45D" w:rsidR="005A34DD" w:rsidRPr="0019308C" w:rsidRDefault="005A34DD"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Разнообразие подходов показывает сложность и многозадачность налоговой политики. Это</w:t>
      </w:r>
      <w:r w:rsidR="00524275">
        <w:rPr>
          <w:rFonts w:ascii="Times New Roman" w:hAnsi="Times New Roman"/>
          <w:sz w:val="28"/>
          <w:szCs w:val="28"/>
        </w:rPr>
        <w:t>,</w:t>
      </w:r>
      <w:r w:rsidRPr="0019308C">
        <w:rPr>
          <w:rFonts w:ascii="Times New Roman" w:hAnsi="Times New Roman"/>
          <w:sz w:val="28"/>
          <w:szCs w:val="28"/>
        </w:rPr>
        <w:t xml:space="preserve"> несомненно</w:t>
      </w:r>
      <w:r w:rsidR="00524275">
        <w:rPr>
          <w:rFonts w:ascii="Times New Roman" w:hAnsi="Times New Roman"/>
          <w:sz w:val="28"/>
          <w:szCs w:val="28"/>
        </w:rPr>
        <w:t>,</w:t>
      </w:r>
      <w:r w:rsidRPr="0019308C">
        <w:rPr>
          <w:rFonts w:ascii="Times New Roman" w:hAnsi="Times New Roman"/>
          <w:sz w:val="28"/>
          <w:szCs w:val="28"/>
        </w:rPr>
        <w:t xml:space="preserve"> требует учета множества факторов для обеспечения сбалансированной и результативной налоговой системы.</w:t>
      </w:r>
    </w:p>
    <w:p w14:paraId="7D10F653" w14:textId="1F4BD45D" w:rsidR="005A34DD" w:rsidRPr="0019308C" w:rsidRDefault="005A34DD" w:rsidP="00033DCA">
      <w:pPr>
        <w:widowControl w:val="0"/>
        <w:spacing w:after="0" w:line="240" w:lineRule="auto"/>
        <w:ind w:firstLine="709"/>
        <w:jc w:val="both"/>
        <w:rPr>
          <w:rFonts w:ascii="Times New Roman" w:hAnsi="Times New Roman"/>
          <w:color w:val="000000" w:themeColor="text1"/>
          <w:sz w:val="28"/>
          <w:szCs w:val="28"/>
        </w:rPr>
      </w:pPr>
      <w:r w:rsidRPr="0019308C">
        <w:rPr>
          <w:rFonts w:ascii="Times New Roman" w:hAnsi="Times New Roman"/>
          <w:color w:val="000000" w:themeColor="text1"/>
          <w:sz w:val="28"/>
          <w:szCs w:val="28"/>
        </w:rPr>
        <w:t>Налоговая политика включает в себя не т</w:t>
      </w:r>
      <w:r w:rsidR="00524275">
        <w:rPr>
          <w:rFonts w:ascii="Times New Roman" w:hAnsi="Times New Roman"/>
          <w:color w:val="000000" w:themeColor="text1"/>
          <w:sz w:val="28"/>
          <w:szCs w:val="28"/>
        </w:rPr>
        <w:t xml:space="preserve">олько виды налогов. Это также </w:t>
      </w:r>
      <w:r w:rsidRPr="0019308C">
        <w:rPr>
          <w:rFonts w:ascii="Times New Roman" w:hAnsi="Times New Roman"/>
          <w:color w:val="000000" w:themeColor="text1"/>
          <w:sz w:val="28"/>
          <w:szCs w:val="28"/>
        </w:rPr>
        <w:t xml:space="preserve">институты, принципы и механизмы. Она должна управляться на базе определенных принципов и реализовываться через определенные механизмы, что обеспечит ее эффективность. </w:t>
      </w:r>
    </w:p>
    <w:p w14:paraId="0EC6C66A" w14:textId="6B714961" w:rsidR="005A34DD" w:rsidRPr="00945CDE" w:rsidRDefault="005A34DD"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color w:val="000000" w:themeColor="text1"/>
          <w:sz w:val="28"/>
          <w:szCs w:val="28"/>
        </w:rPr>
        <w:t xml:space="preserve">В этой связи, целесообразно опираться в данном исследовании на расширенное понимание налоговой политики как </w:t>
      </w:r>
      <w:r w:rsidRPr="0019308C">
        <w:rPr>
          <w:rStyle w:val="a7"/>
          <w:rFonts w:ascii="Times New Roman" w:hAnsi="Times New Roman"/>
          <w:sz w:val="28"/>
          <w:szCs w:val="28"/>
          <w:lang w:val="kk-KZ"/>
        </w:rPr>
        <w:t>части государственной политики</w:t>
      </w:r>
      <w:r w:rsidRPr="0019308C">
        <w:rPr>
          <w:rFonts w:ascii="Times New Roman" w:hAnsi="Times New Roman"/>
          <w:sz w:val="28"/>
          <w:szCs w:val="28"/>
        </w:rPr>
        <w:t xml:space="preserve">, </w:t>
      </w:r>
      <w:r w:rsidRPr="0019308C">
        <w:rPr>
          <w:rFonts w:ascii="Times New Roman" w:hAnsi="Times New Roman"/>
          <w:i/>
          <w:sz w:val="28"/>
          <w:szCs w:val="28"/>
        </w:rPr>
        <w:t xml:space="preserve">представляющей собой систему идей, принципов, </w:t>
      </w:r>
      <w:r w:rsidR="00E01CA1" w:rsidRPr="0019308C">
        <w:rPr>
          <w:rFonts w:ascii="Times New Roman" w:hAnsi="Times New Roman"/>
          <w:i/>
          <w:sz w:val="28"/>
          <w:szCs w:val="28"/>
        </w:rPr>
        <w:t>норм</w:t>
      </w:r>
      <w:r w:rsidR="00E01CA1">
        <w:rPr>
          <w:rFonts w:ascii="Times New Roman" w:hAnsi="Times New Roman"/>
          <w:i/>
          <w:sz w:val="28"/>
          <w:szCs w:val="28"/>
        </w:rPr>
        <w:t>,</w:t>
      </w:r>
      <w:r w:rsidR="00E01CA1" w:rsidRPr="0019308C">
        <w:rPr>
          <w:rFonts w:ascii="Times New Roman" w:hAnsi="Times New Roman"/>
          <w:i/>
          <w:sz w:val="28"/>
          <w:szCs w:val="28"/>
        </w:rPr>
        <w:t xml:space="preserve"> институтов</w:t>
      </w:r>
      <w:r w:rsidRPr="0019308C">
        <w:rPr>
          <w:rFonts w:ascii="Times New Roman" w:hAnsi="Times New Roman"/>
          <w:i/>
          <w:sz w:val="28"/>
          <w:szCs w:val="28"/>
        </w:rPr>
        <w:t xml:space="preserve"> и управленческих решений, посредством которых государство разрабатывает и реализует фискальные, экономические и социальные приоритеты в сфере налогообложения</w:t>
      </w:r>
      <w:r w:rsidR="005136E5" w:rsidRPr="005136E5">
        <w:rPr>
          <w:rFonts w:ascii="Times New Roman" w:hAnsi="Times New Roman"/>
          <w:i/>
          <w:sz w:val="28"/>
          <w:szCs w:val="28"/>
        </w:rPr>
        <w:t xml:space="preserve"> </w:t>
      </w:r>
      <w:r w:rsidR="00151E7B" w:rsidRPr="00151E7B">
        <w:rPr>
          <w:rFonts w:ascii="Times New Roman" w:hAnsi="Times New Roman"/>
          <w:sz w:val="28"/>
          <w:szCs w:val="28"/>
        </w:rPr>
        <w:t>[70]</w:t>
      </w:r>
      <w:r w:rsidR="00945CDE" w:rsidRPr="00945CDE">
        <w:rPr>
          <w:rFonts w:ascii="Times New Roman" w:hAnsi="Times New Roman"/>
          <w:sz w:val="28"/>
          <w:szCs w:val="28"/>
        </w:rPr>
        <w:t>.</w:t>
      </w:r>
    </w:p>
    <w:p w14:paraId="7AB69883" w14:textId="5370F6CA" w:rsidR="00524024" w:rsidRPr="0019308C" w:rsidRDefault="00961423"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lang w:val="kk-KZ"/>
        </w:rPr>
        <w:t>Поскольку в настоящем и</w:t>
      </w:r>
      <w:r w:rsidR="006662E6">
        <w:rPr>
          <w:rFonts w:ascii="Times New Roman" w:hAnsi="Times New Roman"/>
          <w:sz w:val="28"/>
          <w:szCs w:val="28"/>
          <w:lang w:val="kk-KZ"/>
        </w:rPr>
        <w:t>с</w:t>
      </w:r>
      <w:r w:rsidRPr="0019308C">
        <w:rPr>
          <w:rFonts w:ascii="Times New Roman" w:hAnsi="Times New Roman"/>
          <w:sz w:val="28"/>
          <w:szCs w:val="28"/>
          <w:lang w:val="kk-KZ"/>
        </w:rPr>
        <w:t>следовании налоговая политика представлена как часть общегосударственной политики</w:t>
      </w:r>
      <w:r w:rsidRPr="0019308C">
        <w:rPr>
          <w:rFonts w:ascii="Times New Roman" w:hAnsi="Times New Roman"/>
          <w:sz w:val="28"/>
          <w:szCs w:val="28"/>
        </w:rPr>
        <w:t>, то возникает потребность определить категорию налоговой политики в контексте правовых, процедурных и институциональных условий ее разработки и реализации.</w:t>
      </w:r>
    </w:p>
    <w:p w14:paraId="4A05C8C8" w14:textId="36AD4C3C" w:rsidR="00D44CA5" w:rsidRPr="0019308C" w:rsidRDefault="00D44CA5" w:rsidP="00033DCA">
      <w:pPr>
        <w:widowControl w:val="0"/>
        <w:spacing w:after="0" w:line="240" w:lineRule="auto"/>
        <w:ind w:firstLine="709"/>
        <w:jc w:val="both"/>
        <w:rPr>
          <w:rFonts w:ascii="Times New Roman" w:hAnsi="Times New Roman"/>
        </w:rPr>
      </w:pPr>
      <w:r w:rsidRPr="0019308C">
        <w:rPr>
          <w:rFonts w:ascii="Times New Roman" w:hAnsi="Times New Roman"/>
          <w:sz w:val="28"/>
          <w:szCs w:val="28"/>
        </w:rPr>
        <w:t>Высокоэффективная</w:t>
      </w:r>
      <w:r w:rsidR="005A34DD" w:rsidRPr="0019308C">
        <w:rPr>
          <w:rFonts w:ascii="Times New Roman" w:hAnsi="Times New Roman"/>
          <w:sz w:val="28"/>
          <w:szCs w:val="28"/>
        </w:rPr>
        <w:t xml:space="preserve"> налоговая политика определяется организационными характеристиками, контекстуальными элементами и управленческими подходами, которые в совокупности облегчают автоматический обмен информацией для увеличения налоговых поступлений</w:t>
      </w:r>
      <w:r w:rsidR="00151E7B" w:rsidRPr="00151E7B">
        <w:rPr>
          <w:rFonts w:ascii="Times New Roman" w:hAnsi="Times New Roman"/>
          <w:sz w:val="28"/>
          <w:szCs w:val="28"/>
        </w:rPr>
        <w:t xml:space="preserve"> [71]</w:t>
      </w:r>
      <w:r w:rsidR="005A34DD" w:rsidRPr="0019308C">
        <w:rPr>
          <w:rFonts w:ascii="Times New Roman" w:hAnsi="Times New Roman"/>
          <w:sz w:val="28"/>
          <w:szCs w:val="28"/>
        </w:rPr>
        <w:t>.</w:t>
      </w:r>
      <w:r w:rsidR="005A34DD" w:rsidRPr="0019308C">
        <w:rPr>
          <w:rFonts w:ascii="Times New Roman" w:hAnsi="Times New Roman"/>
          <w:sz w:val="28"/>
          <w:szCs w:val="28"/>
          <w:lang w:val="kk-KZ"/>
        </w:rPr>
        <w:t xml:space="preserve"> Реализация данной концепции в процессе государственного управления может позволить решать современные проблемы общества с обеспечением этичного поведения, верховенства закона и вовлечения граждан в процессы управления</w:t>
      </w:r>
      <w:r w:rsidR="00151E7B" w:rsidRPr="00151E7B">
        <w:rPr>
          <w:rFonts w:ascii="Times New Roman" w:hAnsi="Times New Roman"/>
          <w:sz w:val="28"/>
          <w:szCs w:val="28"/>
        </w:rPr>
        <w:t xml:space="preserve"> [72]</w:t>
      </w:r>
      <w:r w:rsidR="005A34DD" w:rsidRPr="0019308C">
        <w:rPr>
          <w:rFonts w:ascii="Times New Roman" w:hAnsi="Times New Roman"/>
          <w:sz w:val="28"/>
          <w:szCs w:val="28"/>
          <w:lang w:val="kk-KZ"/>
        </w:rPr>
        <w:t>.</w:t>
      </w:r>
      <w:r w:rsidR="005A34DD" w:rsidRPr="0019308C">
        <w:rPr>
          <w:rFonts w:ascii="Times New Roman" w:hAnsi="Times New Roman"/>
        </w:rPr>
        <w:t xml:space="preserve"> </w:t>
      </w:r>
    </w:p>
    <w:p w14:paraId="5AF48FC6" w14:textId="04751BA2" w:rsidR="00D44CA5" w:rsidRPr="0019308C" w:rsidRDefault="005A34DD" w:rsidP="00033DC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lang w:val="kk-KZ"/>
        </w:rPr>
        <w:t>Надлежащее государственное управление напрямую влияет на развитие человеческого потенциала, обеспечивая эффективное и справедливое использование ресурсов. Оно является одним из критериев для получения помощи на цели развития от крупнейших международных организаций, подчеркивающих его роль в повышении уровня жизни и индексов человеческого развития</w:t>
      </w:r>
      <w:r w:rsidR="00151E7B" w:rsidRPr="00151E7B">
        <w:rPr>
          <w:rFonts w:ascii="Times New Roman" w:hAnsi="Times New Roman"/>
          <w:sz w:val="28"/>
          <w:szCs w:val="28"/>
        </w:rPr>
        <w:t xml:space="preserve"> [73]</w:t>
      </w:r>
      <w:r w:rsidR="005465DA" w:rsidRPr="0019308C">
        <w:rPr>
          <w:rFonts w:ascii="Times New Roman" w:hAnsi="Times New Roman"/>
          <w:sz w:val="28"/>
          <w:szCs w:val="28"/>
          <w:lang w:val="kk-KZ"/>
        </w:rPr>
        <w:t>.</w:t>
      </w:r>
      <w:r w:rsidRPr="0019308C">
        <w:rPr>
          <w:rFonts w:ascii="Times New Roman" w:hAnsi="Times New Roman"/>
          <w:sz w:val="28"/>
          <w:szCs w:val="28"/>
        </w:rPr>
        <w:t xml:space="preserve"> </w:t>
      </w:r>
    </w:p>
    <w:p w14:paraId="733C8714" w14:textId="49C7FC71" w:rsidR="00D23A89" w:rsidRPr="0019308C" w:rsidRDefault="005A34DD" w:rsidP="008B1A0A">
      <w:pPr>
        <w:widowControl w:val="0"/>
        <w:spacing w:after="0" w:line="240" w:lineRule="auto"/>
        <w:ind w:firstLine="709"/>
        <w:jc w:val="both"/>
        <w:rPr>
          <w:rFonts w:ascii="Times New Roman" w:hAnsi="Times New Roman"/>
          <w:color w:val="000000"/>
          <w:shd w:val="clear" w:color="auto" w:fill="FFFFFF"/>
        </w:rPr>
      </w:pPr>
      <w:r w:rsidRPr="0019308C">
        <w:rPr>
          <w:rFonts w:ascii="Times New Roman" w:hAnsi="Times New Roman"/>
          <w:sz w:val="28"/>
          <w:szCs w:val="28"/>
        </w:rPr>
        <w:t xml:space="preserve">Для Казахстана, как страны, ориентированной на устойчивое развитие национальной экономики и обеспечение высокого уровня социальной защиты, крайне важно формировать государственное управление, ориентированное на прозрачность, подотчетность и эффективность. Эти принципы способствуют повышению доверия общества к государственным органам и улучшению инвестиционного климата, что, в свою очередь, позволяет укрепить экономическую устойчивость страны. </w:t>
      </w:r>
      <w:r w:rsidR="00E85D13" w:rsidRPr="0019308C">
        <w:rPr>
          <w:rFonts w:ascii="Times New Roman" w:hAnsi="Times New Roman"/>
          <w:sz w:val="28"/>
          <w:szCs w:val="28"/>
        </w:rPr>
        <w:t xml:space="preserve"> </w:t>
      </w:r>
      <w:r w:rsidR="00E85D13" w:rsidRPr="0019308C">
        <w:rPr>
          <w:rFonts w:ascii="Times New Roman" w:hAnsi="Times New Roman"/>
          <w:color w:val="000000"/>
          <w:sz w:val="28"/>
          <w:szCs w:val="28"/>
          <w:shd w:val="clear" w:color="auto" w:fill="FFFFFF"/>
        </w:rPr>
        <w:t>Качественная налоговая политика характеризуется четкими стандартами, надежными механизмами отчетности и приверженностью этическим нормам, которые в совокупности повышают финансовую ответственность и препятствуют уклонению от уплаты налогов</w:t>
      </w:r>
      <w:r w:rsidR="00151E7B" w:rsidRPr="00151E7B">
        <w:rPr>
          <w:rFonts w:ascii="Times New Roman" w:hAnsi="Times New Roman"/>
          <w:color w:val="000000"/>
          <w:sz w:val="28"/>
          <w:szCs w:val="28"/>
          <w:shd w:val="clear" w:color="auto" w:fill="FFFFFF"/>
        </w:rPr>
        <w:t xml:space="preserve"> [74]</w:t>
      </w:r>
      <w:r w:rsidR="00D23A89" w:rsidRPr="0019308C">
        <w:rPr>
          <w:rFonts w:ascii="Times New Roman" w:hAnsi="Times New Roman"/>
          <w:color w:val="000000"/>
          <w:shd w:val="clear" w:color="auto" w:fill="FFFFFF"/>
        </w:rPr>
        <w:t>.</w:t>
      </w:r>
    </w:p>
    <w:p w14:paraId="7416F689" w14:textId="2DB51AEF" w:rsidR="005A34DD" w:rsidRPr="0019308C" w:rsidRDefault="005A34DD"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Развитие концепции </w:t>
      </w:r>
      <w:r w:rsidR="00D44CA5" w:rsidRPr="0019308C">
        <w:rPr>
          <w:rFonts w:ascii="Times New Roman" w:hAnsi="Times New Roman"/>
          <w:sz w:val="28"/>
          <w:szCs w:val="28"/>
        </w:rPr>
        <w:t>«</w:t>
      </w:r>
      <w:r w:rsidR="003D3A5D">
        <w:rPr>
          <w:rFonts w:ascii="Times New Roman" w:hAnsi="Times New Roman"/>
          <w:sz w:val="28"/>
          <w:szCs w:val="28"/>
          <w:lang w:val="en-US"/>
        </w:rPr>
        <w:t>Good</w:t>
      </w:r>
      <w:r w:rsidR="003D3A5D" w:rsidRPr="003D3A5D">
        <w:rPr>
          <w:rFonts w:ascii="Times New Roman" w:hAnsi="Times New Roman"/>
          <w:sz w:val="28"/>
          <w:szCs w:val="28"/>
        </w:rPr>
        <w:t xml:space="preserve"> </w:t>
      </w:r>
      <w:r w:rsidR="003D3A5D">
        <w:rPr>
          <w:rFonts w:ascii="Times New Roman" w:hAnsi="Times New Roman"/>
          <w:sz w:val="28"/>
          <w:szCs w:val="28"/>
          <w:lang w:val="en-US"/>
        </w:rPr>
        <w:t>Governance</w:t>
      </w:r>
      <w:r w:rsidR="00D44CA5" w:rsidRPr="0019308C">
        <w:rPr>
          <w:rFonts w:ascii="Times New Roman" w:hAnsi="Times New Roman"/>
          <w:sz w:val="28"/>
          <w:szCs w:val="28"/>
        </w:rPr>
        <w:t>»</w:t>
      </w:r>
      <w:r w:rsidRPr="0019308C">
        <w:rPr>
          <w:rFonts w:ascii="Times New Roman" w:hAnsi="Times New Roman"/>
          <w:sz w:val="28"/>
          <w:szCs w:val="28"/>
        </w:rPr>
        <w:t xml:space="preserve"> обуславливает необходимость переосм</w:t>
      </w:r>
      <w:r w:rsidR="00D13ACE" w:rsidRPr="0019308C">
        <w:rPr>
          <w:rFonts w:ascii="Times New Roman" w:hAnsi="Times New Roman"/>
          <w:sz w:val="28"/>
          <w:szCs w:val="28"/>
        </w:rPr>
        <w:t>ысления роли налоговой политики</w:t>
      </w:r>
      <w:r w:rsidR="004049FF" w:rsidRPr="0019308C">
        <w:rPr>
          <w:rFonts w:ascii="Times New Roman" w:hAnsi="Times New Roman"/>
          <w:sz w:val="28"/>
          <w:szCs w:val="28"/>
        </w:rPr>
        <w:t>.</w:t>
      </w:r>
      <w:r w:rsidRPr="0019308C">
        <w:rPr>
          <w:rFonts w:ascii="Times New Roman" w:hAnsi="Times New Roman"/>
          <w:sz w:val="28"/>
          <w:szCs w:val="28"/>
        </w:rPr>
        <w:t xml:space="preserve"> В современных условиях налоговая политика рассматривается шире</w:t>
      </w:r>
      <w:r w:rsidR="005126B4">
        <w:rPr>
          <w:rFonts w:ascii="Times New Roman" w:hAnsi="Times New Roman"/>
          <w:sz w:val="28"/>
          <w:szCs w:val="28"/>
          <w:lang w:val="kk-KZ"/>
        </w:rPr>
        <w:t>,</w:t>
      </w:r>
      <w:r w:rsidRPr="0019308C">
        <w:rPr>
          <w:rFonts w:ascii="Times New Roman" w:hAnsi="Times New Roman"/>
          <w:sz w:val="28"/>
          <w:szCs w:val="28"/>
        </w:rPr>
        <w:t xml:space="preserve"> чем просто фискальный инструмент, а как важный элемент государственной политики, </w:t>
      </w:r>
      <w:r w:rsidR="006662E6">
        <w:rPr>
          <w:rFonts w:ascii="Times New Roman" w:hAnsi="Times New Roman"/>
          <w:sz w:val="28"/>
          <w:szCs w:val="28"/>
        </w:rPr>
        <w:t>через который</w:t>
      </w:r>
      <w:r w:rsidRPr="0019308C">
        <w:rPr>
          <w:rFonts w:ascii="Times New Roman" w:hAnsi="Times New Roman"/>
          <w:sz w:val="28"/>
          <w:szCs w:val="28"/>
        </w:rPr>
        <w:t xml:space="preserve"> реализуются управленческие решения, касающиеся фискальных, социальных и экономических интересов. Это означает, что налоговая система должна быть не только источником государственных доходов, но и инструментом справедливого перераспределения благ, а также стимулом для развития бизнеса.</w:t>
      </w:r>
    </w:p>
    <w:p w14:paraId="2FFCD1BE" w14:textId="77777777" w:rsidR="00250DA5" w:rsidRPr="0019308C" w:rsidRDefault="00BF652F"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Поскольку налоговая политика в работе рассматривается как часть государственного управления, требуется такая категория, которая будет охватывать вопросы институциональных условий формирования и реализации решений налоговой политики.</w:t>
      </w:r>
    </w:p>
    <w:p w14:paraId="11073620" w14:textId="77777777" w:rsidR="00BF652F" w:rsidRPr="0019308C" w:rsidRDefault="00BF652F"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 этой связи предлагается </w:t>
      </w:r>
      <w:r w:rsidR="007806DF" w:rsidRPr="0019308C">
        <w:rPr>
          <w:rFonts w:ascii="Times New Roman" w:hAnsi="Times New Roman"/>
          <w:sz w:val="28"/>
          <w:szCs w:val="28"/>
        </w:rPr>
        <w:t>использовать понятие «надлежащая налоговая политика». Качество налоговой политики должно выступать одним из существенных индикаторов эффективного государственного управления.</w:t>
      </w:r>
    </w:p>
    <w:p w14:paraId="5CB423C5" w14:textId="02634AF0" w:rsidR="005A34DD" w:rsidRPr="0019308C" w:rsidRDefault="005A34DD"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lang w:val="kk-KZ"/>
        </w:rPr>
        <w:t xml:space="preserve">Следование основополагающим принципам концепции </w:t>
      </w:r>
      <w:r w:rsidR="000262D6" w:rsidRPr="0019308C">
        <w:rPr>
          <w:rFonts w:ascii="Times New Roman" w:hAnsi="Times New Roman"/>
          <w:sz w:val="28"/>
          <w:szCs w:val="28"/>
          <w:lang w:val="kk-KZ"/>
        </w:rPr>
        <w:t>«</w:t>
      </w:r>
      <w:r w:rsidR="003D3A5D">
        <w:rPr>
          <w:rFonts w:ascii="Times New Roman" w:hAnsi="Times New Roman"/>
          <w:sz w:val="28"/>
          <w:szCs w:val="28"/>
          <w:lang w:val="en-US"/>
        </w:rPr>
        <w:t>Good</w:t>
      </w:r>
      <w:r w:rsidR="003D3A5D" w:rsidRPr="003D3A5D">
        <w:rPr>
          <w:rFonts w:ascii="Times New Roman" w:hAnsi="Times New Roman"/>
          <w:sz w:val="28"/>
          <w:szCs w:val="28"/>
        </w:rPr>
        <w:t xml:space="preserve"> </w:t>
      </w:r>
      <w:r w:rsidR="003D3A5D">
        <w:rPr>
          <w:rFonts w:ascii="Times New Roman" w:hAnsi="Times New Roman"/>
          <w:sz w:val="28"/>
          <w:szCs w:val="28"/>
          <w:lang w:val="en-US"/>
        </w:rPr>
        <w:t>Governance</w:t>
      </w:r>
      <w:r w:rsidR="000262D6" w:rsidRPr="0019308C">
        <w:rPr>
          <w:rFonts w:ascii="Times New Roman" w:hAnsi="Times New Roman"/>
          <w:sz w:val="28"/>
          <w:szCs w:val="28"/>
        </w:rPr>
        <w:t>»</w:t>
      </w:r>
      <w:r w:rsidRPr="0019308C">
        <w:rPr>
          <w:rFonts w:ascii="Times New Roman" w:hAnsi="Times New Roman"/>
          <w:sz w:val="28"/>
          <w:szCs w:val="28"/>
          <w:lang w:val="kk-KZ"/>
        </w:rPr>
        <w:t xml:space="preserve"> предполагает формирование налоговых решений в институциональной среде</w:t>
      </w:r>
      <w:r w:rsidR="007D5C7A">
        <w:rPr>
          <w:rFonts w:ascii="Times New Roman" w:hAnsi="Times New Roman"/>
          <w:sz w:val="28"/>
          <w:szCs w:val="28"/>
        </w:rPr>
        <w:t>,</w:t>
      </w:r>
      <w:r w:rsidRPr="0019308C">
        <w:rPr>
          <w:rFonts w:ascii="Times New Roman" w:hAnsi="Times New Roman"/>
          <w:sz w:val="28"/>
          <w:szCs w:val="28"/>
          <w:lang w:val="kk-KZ"/>
        </w:rPr>
        <w:t xml:space="preserve"> основанной на верховенстве закона</w:t>
      </w:r>
      <w:r w:rsidRPr="0019308C">
        <w:rPr>
          <w:rFonts w:ascii="Times New Roman" w:hAnsi="Times New Roman"/>
          <w:sz w:val="28"/>
          <w:szCs w:val="28"/>
        </w:rPr>
        <w:t>,</w:t>
      </w:r>
      <w:r w:rsidRPr="0019308C">
        <w:rPr>
          <w:rFonts w:ascii="Times New Roman" w:hAnsi="Times New Roman"/>
          <w:sz w:val="28"/>
          <w:szCs w:val="28"/>
          <w:lang w:val="kk-KZ"/>
        </w:rPr>
        <w:t xml:space="preserve"> прозрачности, подотчетности и участи</w:t>
      </w:r>
      <w:r w:rsidR="00C05C71">
        <w:rPr>
          <w:rFonts w:ascii="Times New Roman" w:hAnsi="Times New Roman"/>
          <w:sz w:val="28"/>
          <w:szCs w:val="28"/>
          <w:lang w:val="kk-KZ"/>
        </w:rPr>
        <w:t>я</w:t>
      </w:r>
      <w:r w:rsidRPr="0019308C">
        <w:rPr>
          <w:rFonts w:ascii="Times New Roman" w:hAnsi="Times New Roman"/>
          <w:sz w:val="28"/>
          <w:szCs w:val="28"/>
          <w:lang w:val="kk-KZ"/>
        </w:rPr>
        <w:t xml:space="preserve"> заинтересован</w:t>
      </w:r>
      <w:r w:rsidR="006662E6">
        <w:rPr>
          <w:rFonts w:ascii="Times New Roman" w:hAnsi="Times New Roman"/>
          <w:sz w:val="28"/>
          <w:szCs w:val="28"/>
          <w:lang w:val="kk-KZ"/>
        </w:rPr>
        <w:t>н</w:t>
      </w:r>
      <w:r w:rsidRPr="0019308C">
        <w:rPr>
          <w:rFonts w:ascii="Times New Roman" w:hAnsi="Times New Roman"/>
          <w:sz w:val="28"/>
          <w:szCs w:val="28"/>
          <w:lang w:val="kk-KZ"/>
        </w:rPr>
        <w:t>ых сторон</w:t>
      </w:r>
      <w:r w:rsidRPr="0019308C">
        <w:rPr>
          <w:rFonts w:ascii="Times New Roman" w:hAnsi="Times New Roman"/>
          <w:sz w:val="28"/>
          <w:szCs w:val="28"/>
        </w:rPr>
        <w:t>. Эти принципы не определяют размеры ставок или параметры налогообложения, одн</w:t>
      </w:r>
      <w:r w:rsidR="006662E6">
        <w:rPr>
          <w:rFonts w:ascii="Times New Roman" w:hAnsi="Times New Roman"/>
          <w:sz w:val="28"/>
          <w:szCs w:val="28"/>
        </w:rPr>
        <w:t>ако задают базовые условия, в п</w:t>
      </w:r>
      <w:r w:rsidRPr="0019308C">
        <w:rPr>
          <w:rFonts w:ascii="Times New Roman" w:hAnsi="Times New Roman"/>
          <w:sz w:val="28"/>
          <w:szCs w:val="28"/>
        </w:rPr>
        <w:t>ределах которых осуществляется управление.</w:t>
      </w:r>
    </w:p>
    <w:p w14:paraId="05CD149C" w14:textId="77777777" w:rsidR="005A34DD" w:rsidRPr="0019308C" w:rsidRDefault="005A34DD" w:rsidP="008B1A0A">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sz w:val="28"/>
          <w:szCs w:val="28"/>
        </w:rPr>
        <w:t xml:space="preserve">С учетом проведенного анализа развития подходов к налоговой политике </w:t>
      </w:r>
      <w:r w:rsidRPr="0019308C">
        <w:rPr>
          <w:rFonts w:ascii="Times New Roman" w:hAnsi="Times New Roman"/>
          <w:color w:val="000000"/>
          <w:sz w:val="28"/>
          <w:szCs w:val="28"/>
          <w:shd w:val="clear" w:color="auto" w:fill="FFFFFF"/>
        </w:rPr>
        <w:t>и принципов надлежащего государственного управления предлагается авторское определение надлежащей налоговой политики.</w:t>
      </w:r>
    </w:p>
    <w:p w14:paraId="279C688F" w14:textId="6350154A" w:rsidR="005768EB" w:rsidRPr="0019308C" w:rsidRDefault="005768EB" w:rsidP="008B1A0A">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b/>
          <w:color w:val="000000"/>
          <w:sz w:val="28"/>
          <w:szCs w:val="28"/>
          <w:shd w:val="clear" w:color="auto" w:fill="FFFFFF"/>
        </w:rPr>
        <w:t>Надлежащая налоговая политика</w:t>
      </w:r>
      <w:r w:rsidRPr="0019308C">
        <w:rPr>
          <w:rFonts w:ascii="Times New Roman" w:hAnsi="Times New Roman"/>
          <w:color w:val="000000"/>
          <w:sz w:val="28"/>
          <w:szCs w:val="28"/>
          <w:shd w:val="clear" w:color="auto" w:fill="FFFFFF"/>
        </w:rPr>
        <w:t xml:space="preserve"> представляет собой институционально-правовую систему решений, в которой разработка, принятие, реализация и оценка решений организованы в соответствии с принципами «</w:t>
      </w:r>
      <w:r w:rsidR="003D3A5D">
        <w:rPr>
          <w:rFonts w:ascii="Times New Roman" w:hAnsi="Times New Roman"/>
          <w:color w:val="000000"/>
          <w:sz w:val="28"/>
          <w:szCs w:val="28"/>
          <w:shd w:val="clear" w:color="auto" w:fill="FFFFFF"/>
          <w:lang w:val="en-US"/>
        </w:rPr>
        <w:t>Good</w:t>
      </w:r>
      <w:r w:rsidR="003D3A5D" w:rsidRPr="003D3A5D">
        <w:rPr>
          <w:rFonts w:ascii="Times New Roman" w:hAnsi="Times New Roman"/>
          <w:color w:val="000000"/>
          <w:sz w:val="28"/>
          <w:szCs w:val="28"/>
          <w:shd w:val="clear" w:color="auto" w:fill="FFFFFF"/>
        </w:rPr>
        <w:t xml:space="preserve"> </w:t>
      </w:r>
      <w:r w:rsidR="003D3A5D">
        <w:rPr>
          <w:rFonts w:ascii="Times New Roman" w:hAnsi="Times New Roman"/>
          <w:color w:val="000000"/>
          <w:sz w:val="28"/>
          <w:szCs w:val="28"/>
          <w:shd w:val="clear" w:color="auto" w:fill="FFFFFF"/>
          <w:lang w:val="en-US"/>
        </w:rPr>
        <w:t>Governance</w:t>
      </w:r>
      <w:r w:rsidRPr="0019308C">
        <w:rPr>
          <w:rFonts w:ascii="Times New Roman" w:hAnsi="Times New Roman"/>
          <w:color w:val="000000"/>
          <w:sz w:val="28"/>
          <w:szCs w:val="28"/>
          <w:shd w:val="clear" w:color="auto" w:fill="FFFFFF"/>
        </w:rPr>
        <w:t xml:space="preserve">». </w:t>
      </w:r>
      <w:r w:rsidRPr="0019308C">
        <w:rPr>
          <w:rFonts w:ascii="Times New Roman" w:hAnsi="Times New Roman"/>
          <w:color w:val="000000"/>
          <w:sz w:val="28"/>
          <w:szCs w:val="28"/>
          <w:shd w:val="clear" w:color="auto" w:fill="FFFFFF"/>
          <w:lang w:val="kk-KZ"/>
        </w:rPr>
        <w:t>Она направлена на обеспечение фискальной устойчивости и сбалансированное достижение экономических и социальных целей государства в условиях законности, справедливости, прозрачности, подотчетности и предсказуемости</w:t>
      </w:r>
      <w:r w:rsidRPr="0019308C">
        <w:rPr>
          <w:rFonts w:ascii="Times New Roman" w:hAnsi="Times New Roman"/>
          <w:color w:val="000000"/>
          <w:sz w:val="28"/>
          <w:szCs w:val="28"/>
          <w:shd w:val="clear" w:color="auto" w:fill="FFFFFF"/>
        </w:rPr>
        <w:t>.</w:t>
      </w:r>
    </w:p>
    <w:p w14:paraId="3663FF28" w14:textId="77777777" w:rsidR="005A34DD" w:rsidRPr="0019308C" w:rsidRDefault="005A34DD" w:rsidP="008B1A0A">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color w:val="000000"/>
          <w:sz w:val="28"/>
          <w:szCs w:val="28"/>
          <w:shd w:val="clear" w:color="auto" w:fill="FFFFFF"/>
        </w:rPr>
        <w:t>Системный анализ налоговой политики через парадигму надлежащего государственного управления можно обосновать рядом подходов, подчеркивающих необходимость интеграции качественных характеристик государственного управления в разработку и оценку налоговой политики. Для определения этих подходов были обособлены те, что основываются на принципах, проистекающих из ценностей надлежащего государственного управления. Отобранные подходы включают: институциональный подход, теорию общественного выбора, экономическую теорию регулирования, системный подход к государственному управлению.</w:t>
      </w:r>
    </w:p>
    <w:p w14:paraId="354066C4" w14:textId="0B20680B" w:rsidR="005A34DD" w:rsidRPr="0019308C" w:rsidRDefault="005A34DD" w:rsidP="007B1BC5">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color w:val="000000"/>
          <w:sz w:val="28"/>
          <w:szCs w:val="28"/>
          <w:shd w:val="clear" w:color="auto" w:fill="FFFFFF"/>
        </w:rPr>
        <w:t>Применение институциональной теории основывается на определении роли формальных и неформальных институтов в формировании налоговой политики</w:t>
      </w:r>
      <w:r w:rsidR="00151E7B" w:rsidRPr="00151E7B">
        <w:rPr>
          <w:rFonts w:ascii="Times New Roman" w:hAnsi="Times New Roman"/>
          <w:color w:val="000000"/>
          <w:sz w:val="28"/>
          <w:szCs w:val="28"/>
          <w:shd w:val="clear" w:color="auto" w:fill="FFFFFF"/>
        </w:rPr>
        <w:t xml:space="preserve"> [75]</w:t>
      </w:r>
      <w:r w:rsidRPr="0019308C">
        <w:rPr>
          <w:rFonts w:ascii="Times New Roman" w:hAnsi="Times New Roman"/>
          <w:color w:val="000000"/>
          <w:sz w:val="28"/>
          <w:szCs w:val="28"/>
          <w:shd w:val="clear" w:color="auto" w:fill="FFFFFF"/>
        </w:rPr>
        <w:t xml:space="preserve">. </w:t>
      </w:r>
    </w:p>
    <w:p w14:paraId="02B340C1" w14:textId="50404A65" w:rsidR="005A34DD" w:rsidRPr="0019308C" w:rsidRDefault="005A34DD" w:rsidP="007B1BC5">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color w:val="000000"/>
          <w:sz w:val="28"/>
          <w:szCs w:val="28"/>
          <w:shd w:val="clear" w:color="auto" w:fill="FFFFFF"/>
          <w:lang w:val="kk-KZ"/>
        </w:rPr>
        <w:t>Примене</w:t>
      </w:r>
      <w:r w:rsidR="00CD1B1D" w:rsidRPr="0019308C">
        <w:rPr>
          <w:rFonts w:ascii="Times New Roman" w:hAnsi="Times New Roman"/>
          <w:color w:val="000000"/>
          <w:sz w:val="28"/>
          <w:szCs w:val="28"/>
          <w:shd w:val="clear" w:color="auto" w:fill="FFFFFF"/>
          <w:lang w:val="kk-KZ"/>
        </w:rPr>
        <w:t>н</w:t>
      </w:r>
      <w:r w:rsidRPr="0019308C">
        <w:rPr>
          <w:rFonts w:ascii="Times New Roman" w:hAnsi="Times New Roman"/>
          <w:color w:val="000000"/>
          <w:sz w:val="28"/>
          <w:szCs w:val="28"/>
          <w:shd w:val="clear" w:color="auto" w:fill="FFFFFF"/>
          <w:lang w:val="kk-KZ"/>
        </w:rPr>
        <w:t>ие теории общественного выбора для анализа состояния нало</w:t>
      </w:r>
      <w:r w:rsidR="007F5CF0">
        <w:rPr>
          <w:rFonts w:ascii="Times New Roman" w:hAnsi="Times New Roman"/>
          <w:color w:val="000000"/>
          <w:sz w:val="28"/>
          <w:szCs w:val="28"/>
          <w:shd w:val="clear" w:color="auto" w:fill="FFFFFF"/>
          <w:lang w:val="kk-KZ"/>
        </w:rPr>
        <w:t>г</w:t>
      </w:r>
      <w:r w:rsidRPr="0019308C">
        <w:rPr>
          <w:rFonts w:ascii="Times New Roman" w:hAnsi="Times New Roman"/>
          <w:color w:val="000000"/>
          <w:sz w:val="28"/>
          <w:szCs w:val="28"/>
          <w:shd w:val="clear" w:color="auto" w:fill="FFFFFF"/>
          <w:lang w:val="kk-KZ"/>
        </w:rPr>
        <w:t>овой политики базируется на том</w:t>
      </w:r>
      <w:r w:rsidRPr="0019308C">
        <w:rPr>
          <w:rFonts w:ascii="Times New Roman" w:hAnsi="Times New Roman"/>
          <w:color w:val="000000"/>
          <w:sz w:val="28"/>
          <w:szCs w:val="28"/>
          <w:shd w:val="clear" w:color="auto" w:fill="FFFFFF"/>
        </w:rPr>
        <w:t>, что государственные решения являются результатом взаимодействия различных заинтересованных сторон</w:t>
      </w:r>
      <w:r w:rsidR="00BF086F" w:rsidRPr="00BF086F">
        <w:rPr>
          <w:rFonts w:ascii="Times New Roman" w:hAnsi="Times New Roman"/>
          <w:color w:val="000000"/>
          <w:sz w:val="28"/>
          <w:szCs w:val="28"/>
          <w:shd w:val="clear" w:color="auto" w:fill="FFFFFF"/>
        </w:rPr>
        <w:t xml:space="preserve"> </w:t>
      </w:r>
      <w:r w:rsidR="00151E7B" w:rsidRPr="00151E7B">
        <w:rPr>
          <w:rFonts w:ascii="Times New Roman" w:hAnsi="Times New Roman"/>
          <w:color w:val="000000"/>
          <w:sz w:val="28"/>
          <w:szCs w:val="28"/>
          <w:shd w:val="clear" w:color="auto" w:fill="FFFFFF"/>
        </w:rPr>
        <w:t>[76]</w:t>
      </w:r>
      <w:r w:rsidRPr="0019308C">
        <w:rPr>
          <w:rFonts w:ascii="Times New Roman" w:hAnsi="Times New Roman"/>
          <w:color w:val="000000"/>
          <w:sz w:val="28"/>
          <w:szCs w:val="28"/>
          <w:shd w:val="clear" w:color="auto" w:fill="FFFFFF"/>
        </w:rPr>
        <w:t>. Такой подход обосновывает</w:t>
      </w:r>
      <w:r w:rsidR="008F7547">
        <w:rPr>
          <w:rFonts w:ascii="Times New Roman" w:hAnsi="Times New Roman"/>
          <w:color w:val="000000"/>
          <w:sz w:val="28"/>
          <w:szCs w:val="28"/>
          <w:shd w:val="clear" w:color="auto" w:fill="FFFFFF"/>
        </w:rPr>
        <w:t>,</w:t>
      </w:r>
      <w:r w:rsidRPr="0019308C">
        <w:rPr>
          <w:rFonts w:ascii="Times New Roman" w:hAnsi="Times New Roman"/>
          <w:color w:val="000000"/>
          <w:sz w:val="28"/>
          <w:szCs w:val="28"/>
          <w:shd w:val="clear" w:color="auto" w:fill="FFFFFF"/>
        </w:rPr>
        <w:t xml:space="preserve"> почему важны принципы прозрачности</w:t>
      </w:r>
      <w:r w:rsidR="00C05C71">
        <w:rPr>
          <w:rFonts w:ascii="Times New Roman" w:hAnsi="Times New Roman"/>
          <w:color w:val="000000"/>
          <w:sz w:val="28"/>
          <w:szCs w:val="28"/>
          <w:shd w:val="clear" w:color="auto" w:fill="FFFFFF"/>
        </w:rPr>
        <w:t>,</w:t>
      </w:r>
      <w:r w:rsidRPr="0019308C">
        <w:rPr>
          <w:rFonts w:ascii="Times New Roman" w:hAnsi="Times New Roman"/>
          <w:color w:val="000000"/>
          <w:sz w:val="28"/>
          <w:szCs w:val="28"/>
          <w:shd w:val="clear" w:color="auto" w:fill="FFFFFF"/>
        </w:rPr>
        <w:t xml:space="preserve"> подотчетности и участия. Это позволяет учитывать интересы различных групп, снижая вероятность принятия решений в пользу узких интересов и повышает легитимность налоговой системы.</w:t>
      </w:r>
    </w:p>
    <w:p w14:paraId="31C7CD88" w14:textId="44EFEAE4" w:rsidR="005A34DD" w:rsidRPr="0019308C" w:rsidRDefault="005A34DD" w:rsidP="007B1BC5">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color w:val="000000"/>
          <w:sz w:val="28"/>
          <w:szCs w:val="28"/>
          <w:shd w:val="clear" w:color="auto" w:fill="FFFFFF"/>
          <w:lang w:val="kk-KZ"/>
        </w:rPr>
        <w:t>При разработке основ</w:t>
      </w:r>
      <w:r w:rsidR="005A4E19" w:rsidRPr="0019308C">
        <w:rPr>
          <w:rFonts w:ascii="Times New Roman" w:hAnsi="Times New Roman"/>
          <w:color w:val="000000"/>
          <w:sz w:val="28"/>
          <w:szCs w:val="28"/>
          <w:shd w:val="clear" w:color="auto" w:fill="FFFFFF"/>
          <w:lang w:val="kk-KZ"/>
        </w:rPr>
        <w:t xml:space="preserve"> надлежащей налоговой политики целесообразно</w:t>
      </w:r>
      <w:r w:rsidRPr="0019308C">
        <w:rPr>
          <w:rFonts w:ascii="Times New Roman" w:hAnsi="Times New Roman"/>
          <w:color w:val="000000"/>
          <w:sz w:val="28"/>
          <w:szCs w:val="28"/>
          <w:shd w:val="clear" w:color="auto" w:fill="FFFFFF"/>
          <w:lang w:val="kk-KZ"/>
        </w:rPr>
        <w:t xml:space="preserve"> </w:t>
      </w:r>
      <w:r w:rsidR="005A4E19" w:rsidRPr="0019308C">
        <w:rPr>
          <w:rFonts w:ascii="Times New Roman" w:hAnsi="Times New Roman"/>
          <w:color w:val="000000"/>
          <w:sz w:val="28"/>
          <w:szCs w:val="28"/>
          <w:shd w:val="clear" w:color="auto" w:fill="FFFFFF"/>
          <w:lang w:val="kk-KZ"/>
        </w:rPr>
        <w:t>применение подходов</w:t>
      </w:r>
      <w:r w:rsidRPr="0019308C">
        <w:rPr>
          <w:rFonts w:ascii="Times New Roman" w:hAnsi="Times New Roman"/>
          <w:color w:val="000000"/>
          <w:sz w:val="28"/>
          <w:szCs w:val="28"/>
          <w:shd w:val="clear" w:color="auto" w:fill="FFFFFF"/>
          <w:lang w:val="kk-KZ"/>
        </w:rPr>
        <w:t xml:space="preserve"> экономической теории регулирования</w:t>
      </w:r>
      <w:r w:rsidRPr="0019308C">
        <w:rPr>
          <w:rFonts w:ascii="Times New Roman" w:hAnsi="Times New Roman"/>
          <w:color w:val="000000"/>
          <w:sz w:val="28"/>
          <w:szCs w:val="28"/>
          <w:shd w:val="clear" w:color="auto" w:fill="FFFFFF"/>
        </w:rPr>
        <w:t xml:space="preserve">  (</w:t>
      </w:r>
      <w:r w:rsidRPr="0019308C">
        <w:rPr>
          <w:rFonts w:ascii="Times New Roman" w:hAnsi="Times New Roman"/>
          <w:color w:val="000000"/>
          <w:sz w:val="28"/>
          <w:szCs w:val="28"/>
          <w:shd w:val="clear" w:color="auto" w:fill="FFFFFF"/>
          <w:lang w:val="en-US"/>
        </w:rPr>
        <w:t>regulatory</w:t>
      </w:r>
      <w:r w:rsidRPr="0019308C">
        <w:rPr>
          <w:rFonts w:ascii="Times New Roman" w:hAnsi="Times New Roman"/>
          <w:color w:val="000000"/>
          <w:sz w:val="28"/>
          <w:szCs w:val="28"/>
          <w:shd w:val="clear" w:color="auto" w:fill="FFFFFF"/>
        </w:rPr>
        <w:t xml:space="preserve"> </w:t>
      </w:r>
      <w:r w:rsidRPr="0019308C">
        <w:rPr>
          <w:rFonts w:ascii="Times New Roman" w:hAnsi="Times New Roman"/>
          <w:color w:val="000000"/>
          <w:sz w:val="28"/>
          <w:szCs w:val="28"/>
          <w:shd w:val="clear" w:color="auto" w:fill="FFFFFF"/>
          <w:lang w:val="en-US"/>
        </w:rPr>
        <w:t>economics</w:t>
      </w:r>
      <w:r w:rsidRPr="0019308C">
        <w:rPr>
          <w:rFonts w:ascii="Times New Roman" w:hAnsi="Times New Roman"/>
          <w:color w:val="000000"/>
          <w:sz w:val="28"/>
          <w:szCs w:val="28"/>
          <w:shd w:val="clear" w:color="auto" w:fill="FFFFFF"/>
        </w:rPr>
        <w:t>) .</w:t>
      </w:r>
      <w:r w:rsidRPr="0019308C">
        <w:rPr>
          <w:rFonts w:ascii="Times New Roman" w:hAnsi="Times New Roman"/>
        </w:rPr>
        <w:t xml:space="preserve"> </w:t>
      </w:r>
      <w:r w:rsidR="00B459E1">
        <w:rPr>
          <w:rFonts w:ascii="Times New Roman" w:hAnsi="Times New Roman"/>
          <w:color w:val="000000"/>
          <w:sz w:val="28"/>
          <w:szCs w:val="28"/>
          <w:shd w:val="clear" w:color="auto" w:fill="FFFFFF"/>
          <w:lang w:val="kk-KZ"/>
        </w:rPr>
        <w:t>Экономическая теория регулирования</w:t>
      </w:r>
      <w:r w:rsidRPr="0019308C">
        <w:rPr>
          <w:rFonts w:ascii="Times New Roman" w:hAnsi="Times New Roman"/>
          <w:color w:val="000000"/>
          <w:sz w:val="28"/>
          <w:szCs w:val="28"/>
          <w:shd w:val="clear" w:color="auto" w:fill="FFFFFF"/>
        </w:rPr>
        <w:t xml:space="preserve"> изучает, как государственное регулирование влияет на рыночные процессы, включая налогообложение</w:t>
      </w:r>
      <w:r w:rsidR="00151E7B" w:rsidRPr="00151E7B">
        <w:rPr>
          <w:rFonts w:ascii="Times New Roman" w:hAnsi="Times New Roman"/>
          <w:color w:val="000000"/>
          <w:sz w:val="28"/>
          <w:szCs w:val="28"/>
          <w:shd w:val="clear" w:color="auto" w:fill="FFFFFF"/>
        </w:rPr>
        <w:t xml:space="preserve"> [61]</w:t>
      </w:r>
      <w:r w:rsidRPr="0019308C">
        <w:rPr>
          <w:rFonts w:ascii="Times New Roman" w:hAnsi="Times New Roman"/>
          <w:color w:val="000000"/>
          <w:sz w:val="28"/>
          <w:szCs w:val="28"/>
          <w:shd w:val="clear" w:color="auto" w:fill="FFFFFF"/>
        </w:rPr>
        <w:t>.</w:t>
      </w:r>
      <w:r w:rsidRPr="0019308C">
        <w:rPr>
          <w:rFonts w:ascii="Times New Roman" w:hAnsi="Times New Roman"/>
        </w:rPr>
        <w:t xml:space="preserve"> </w:t>
      </w:r>
      <w:r w:rsidRPr="0019308C">
        <w:rPr>
          <w:rFonts w:ascii="Times New Roman" w:hAnsi="Times New Roman"/>
          <w:color w:val="000000"/>
          <w:sz w:val="28"/>
          <w:szCs w:val="28"/>
          <w:shd w:val="clear" w:color="auto" w:fill="FFFFFF"/>
        </w:rPr>
        <w:t xml:space="preserve">Принципы эффективности и результативности </w:t>
      </w:r>
      <w:r w:rsidRPr="0019308C">
        <w:rPr>
          <w:rFonts w:ascii="Times New Roman" w:hAnsi="Times New Roman"/>
          <w:color w:val="000000"/>
          <w:sz w:val="28"/>
          <w:szCs w:val="28"/>
          <w:shd w:val="clear" w:color="auto" w:fill="FFFFFF"/>
          <w:lang w:val="kk-KZ"/>
        </w:rPr>
        <w:t>надлежащего</w:t>
      </w:r>
      <w:r w:rsidRPr="0019308C">
        <w:rPr>
          <w:rFonts w:ascii="Times New Roman" w:hAnsi="Times New Roman"/>
          <w:color w:val="000000"/>
          <w:sz w:val="28"/>
          <w:szCs w:val="28"/>
          <w:shd w:val="clear" w:color="auto" w:fill="FFFFFF"/>
        </w:rPr>
        <w:t xml:space="preserve"> управления направлены на оптимизацию налоговой политики, обеспечивая баланс между фискальными потребностями государства и минимизацией искажений в экономическом поведении субъектов.</w:t>
      </w:r>
    </w:p>
    <w:p w14:paraId="5924B4B2" w14:textId="77D94647" w:rsidR="005A34DD" w:rsidRPr="0019308C" w:rsidRDefault="005A34DD" w:rsidP="007B1BC5">
      <w:pPr>
        <w:widowControl w:val="0"/>
        <w:spacing w:after="0" w:line="240" w:lineRule="auto"/>
        <w:ind w:firstLine="709"/>
        <w:jc w:val="both"/>
        <w:rPr>
          <w:rFonts w:ascii="Times New Roman" w:hAnsi="Times New Roman"/>
          <w:sz w:val="28"/>
          <w:szCs w:val="28"/>
          <w:shd w:val="clear" w:color="auto" w:fill="FFFFFF"/>
        </w:rPr>
      </w:pPr>
      <w:r w:rsidRPr="0019308C">
        <w:rPr>
          <w:rFonts w:ascii="Times New Roman" w:hAnsi="Times New Roman"/>
          <w:color w:val="000000"/>
          <w:sz w:val="28"/>
          <w:szCs w:val="28"/>
          <w:shd w:val="clear" w:color="auto" w:fill="FFFFFF"/>
        </w:rPr>
        <w:t>Не менее значимым является системный подход в государственном управлении</w:t>
      </w:r>
      <w:r w:rsidR="007C2240">
        <w:rPr>
          <w:rFonts w:ascii="Times New Roman" w:hAnsi="Times New Roman"/>
          <w:color w:val="000000"/>
          <w:sz w:val="28"/>
          <w:szCs w:val="28"/>
          <w:shd w:val="clear" w:color="auto" w:fill="FFFFFF"/>
        </w:rPr>
        <w:t>, который позволяет рассматривать</w:t>
      </w:r>
      <w:r w:rsidRPr="0019308C">
        <w:rPr>
          <w:rFonts w:ascii="Times New Roman" w:hAnsi="Times New Roman"/>
          <w:color w:val="000000"/>
          <w:sz w:val="28"/>
          <w:szCs w:val="28"/>
          <w:shd w:val="clear" w:color="auto" w:fill="FFFFFF"/>
        </w:rPr>
        <w:t xml:space="preserve"> налог</w:t>
      </w:r>
      <w:r w:rsidR="007C2240">
        <w:rPr>
          <w:rFonts w:ascii="Times New Roman" w:hAnsi="Times New Roman"/>
          <w:color w:val="000000"/>
          <w:sz w:val="28"/>
          <w:szCs w:val="28"/>
          <w:shd w:val="clear" w:color="auto" w:fill="FFFFFF"/>
        </w:rPr>
        <w:t>овую политику</w:t>
      </w:r>
      <w:r w:rsidRPr="0019308C">
        <w:rPr>
          <w:rFonts w:ascii="Times New Roman" w:hAnsi="Times New Roman"/>
          <w:color w:val="000000"/>
          <w:sz w:val="28"/>
          <w:szCs w:val="28"/>
          <w:shd w:val="clear" w:color="auto" w:fill="FFFFFF"/>
        </w:rPr>
        <w:t xml:space="preserve"> как част</w:t>
      </w:r>
      <w:r w:rsidR="007C2240">
        <w:rPr>
          <w:rFonts w:ascii="Times New Roman" w:hAnsi="Times New Roman"/>
          <w:color w:val="000000"/>
          <w:sz w:val="28"/>
          <w:szCs w:val="28"/>
          <w:shd w:val="clear" w:color="auto" w:fill="FFFFFF"/>
        </w:rPr>
        <w:t>ь</w:t>
      </w:r>
      <w:r w:rsidRPr="0019308C">
        <w:rPr>
          <w:rFonts w:ascii="Times New Roman" w:hAnsi="Times New Roman"/>
          <w:color w:val="000000"/>
          <w:sz w:val="28"/>
          <w:szCs w:val="28"/>
          <w:shd w:val="clear" w:color="auto" w:fill="FFFFFF"/>
        </w:rPr>
        <w:t xml:space="preserve"> более широкой системы государственного управления. В контексте системного подхода принципы надлежащей политики обеспечивают целостность этой системы</w:t>
      </w:r>
      <w:r w:rsidR="00C05C71">
        <w:rPr>
          <w:rFonts w:ascii="Times New Roman" w:hAnsi="Times New Roman"/>
          <w:color w:val="000000"/>
          <w:sz w:val="28"/>
          <w:szCs w:val="28"/>
          <w:shd w:val="clear" w:color="auto" w:fill="FFFFFF"/>
        </w:rPr>
        <w:t>,</w:t>
      </w:r>
      <w:r w:rsidRPr="0019308C">
        <w:rPr>
          <w:rFonts w:ascii="Times New Roman" w:hAnsi="Times New Roman"/>
          <w:color w:val="000000"/>
          <w:sz w:val="28"/>
          <w:szCs w:val="28"/>
          <w:shd w:val="clear" w:color="auto" w:fill="FFFFFF"/>
        </w:rPr>
        <w:t xml:space="preserve"> способствуя координации между различными государственными институтами. Для того чтобы обосновать базовые принципы надлежащей налоговой политики обратимся к тем ценностям, которые лежат в основе концепции «</w:t>
      </w:r>
      <w:r w:rsidR="003D3A5D">
        <w:rPr>
          <w:rFonts w:ascii="Times New Roman" w:hAnsi="Times New Roman"/>
          <w:color w:val="000000"/>
          <w:sz w:val="28"/>
          <w:szCs w:val="28"/>
          <w:shd w:val="clear" w:color="auto" w:fill="FFFFFF"/>
        </w:rPr>
        <w:t>Good Governance</w:t>
      </w:r>
      <w:r w:rsidRPr="0019308C">
        <w:rPr>
          <w:rFonts w:ascii="Times New Roman" w:hAnsi="Times New Roman"/>
          <w:color w:val="000000"/>
          <w:sz w:val="28"/>
          <w:szCs w:val="28"/>
          <w:shd w:val="clear" w:color="auto" w:fill="FFFFFF"/>
        </w:rPr>
        <w:t xml:space="preserve">». ООН относит к таковым ценностям (принципам) участие, верховенство закона, ориентацию на консенсус, равенство и инклюзивность, эффективность и действенность, подотчетность, </w:t>
      </w:r>
      <w:r w:rsidRPr="0019308C">
        <w:rPr>
          <w:rFonts w:ascii="Times New Roman" w:hAnsi="Times New Roman"/>
          <w:sz w:val="28"/>
          <w:szCs w:val="28"/>
          <w:shd w:val="clear" w:color="auto" w:fill="FFFFFF"/>
        </w:rPr>
        <w:t>прозрачность, отзывчивость</w:t>
      </w:r>
      <w:r w:rsidR="00151E7B" w:rsidRPr="00151E7B">
        <w:rPr>
          <w:rFonts w:ascii="Times New Roman" w:hAnsi="Times New Roman"/>
          <w:sz w:val="28"/>
          <w:szCs w:val="28"/>
          <w:shd w:val="clear" w:color="auto" w:fill="FFFFFF"/>
        </w:rPr>
        <w:t xml:space="preserve"> [77]</w:t>
      </w:r>
      <w:r w:rsidRPr="0019308C">
        <w:rPr>
          <w:rFonts w:ascii="Times New Roman" w:hAnsi="Times New Roman"/>
          <w:sz w:val="28"/>
          <w:szCs w:val="28"/>
          <w:shd w:val="clear" w:color="auto" w:fill="FFFFFF"/>
        </w:rPr>
        <w:t>.</w:t>
      </w:r>
      <w:r w:rsidRPr="0019308C">
        <w:rPr>
          <w:rFonts w:ascii="Times New Roman" w:hAnsi="Times New Roman"/>
          <w:sz w:val="28"/>
          <w:szCs w:val="28"/>
        </w:rPr>
        <w:t xml:space="preserve"> </w:t>
      </w:r>
    </w:p>
    <w:p w14:paraId="7034FCC8" w14:textId="7E266B89" w:rsidR="005A34DD" w:rsidRPr="0019308C" w:rsidRDefault="005A34DD" w:rsidP="005814FD">
      <w:pPr>
        <w:widowControl w:val="0"/>
        <w:spacing w:after="0" w:line="240" w:lineRule="auto"/>
        <w:ind w:firstLine="709"/>
        <w:jc w:val="both"/>
        <w:rPr>
          <w:rFonts w:ascii="Times New Roman" w:hAnsi="Times New Roman"/>
          <w:color w:val="000000"/>
          <w:sz w:val="28"/>
          <w:szCs w:val="28"/>
          <w:shd w:val="clear" w:color="auto" w:fill="FFFFFF"/>
          <w:lang w:val="kk-KZ"/>
        </w:rPr>
      </w:pPr>
      <w:r w:rsidRPr="0019308C">
        <w:rPr>
          <w:rFonts w:ascii="Times New Roman" w:hAnsi="Times New Roman"/>
          <w:color w:val="000000"/>
          <w:sz w:val="28"/>
          <w:szCs w:val="28"/>
          <w:shd w:val="clear" w:color="auto" w:fill="FFFFFF"/>
          <w:lang w:val="kk-KZ"/>
        </w:rPr>
        <w:t>При этом не все ценности концепции надлежащего государственного уп</w:t>
      </w:r>
      <w:r w:rsidR="003F788C" w:rsidRPr="0019308C">
        <w:rPr>
          <w:rFonts w:ascii="Times New Roman" w:hAnsi="Times New Roman"/>
          <w:color w:val="000000"/>
          <w:sz w:val="28"/>
          <w:szCs w:val="28"/>
          <w:shd w:val="clear" w:color="auto" w:fill="FFFFFF"/>
          <w:lang w:val="kk-KZ"/>
        </w:rPr>
        <w:t>р</w:t>
      </w:r>
      <w:r w:rsidRPr="0019308C">
        <w:rPr>
          <w:rFonts w:ascii="Times New Roman" w:hAnsi="Times New Roman"/>
          <w:color w:val="000000"/>
          <w:sz w:val="28"/>
          <w:szCs w:val="28"/>
          <w:shd w:val="clear" w:color="auto" w:fill="FFFFFF"/>
          <w:lang w:val="kk-KZ"/>
        </w:rPr>
        <w:t>авления могут быть имплементированы в принципы надлежащей налогово</w:t>
      </w:r>
      <w:r w:rsidR="003F788C" w:rsidRPr="0019308C">
        <w:rPr>
          <w:rFonts w:ascii="Times New Roman" w:hAnsi="Times New Roman"/>
          <w:color w:val="000000"/>
          <w:sz w:val="28"/>
          <w:szCs w:val="28"/>
          <w:shd w:val="clear" w:color="auto" w:fill="FFFFFF"/>
          <w:lang w:val="kk-KZ"/>
        </w:rPr>
        <w:t>й политики. Например</w:t>
      </w:r>
      <w:r w:rsidR="00C05C71">
        <w:rPr>
          <w:rFonts w:ascii="Times New Roman" w:hAnsi="Times New Roman"/>
          <w:color w:val="000000"/>
          <w:sz w:val="28"/>
          <w:szCs w:val="28"/>
          <w:shd w:val="clear" w:color="auto" w:fill="FFFFFF"/>
          <w:lang w:val="kk-KZ"/>
        </w:rPr>
        <w:t>,</w:t>
      </w:r>
      <w:r w:rsidR="003F788C" w:rsidRPr="0019308C">
        <w:rPr>
          <w:rFonts w:ascii="Times New Roman" w:hAnsi="Times New Roman"/>
          <w:color w:val="000000"/>
          <w:sz w:val="28"/>
          <w:szCs w:val="28"/>
          <w:shd w:val="clear" w:color="auto" w:fill="FFFFFF"/>
          <w:lang w:val="kk-KZ"/>
        </w:rPr>
        <w:t xml:space="preserve"> консенсусно</w:t>
      </w:r>
      <w:r w:rsidRPr="0019308C">
        <w:rPr>
          <w:rFonts w:ascii="Times New Roman" w:hAnsi="Times New Roman"/>
          <w:color w:val="000000"/>
          <w:sz w:val="28"/>
          <w:szCs w:val="28"/>
          <w:shd w:val="clear" w:color="auto" w:fill="FFFFFF"/>
          <w:lang w:val="kk-KZ"/>
        </w:rPr>
        <w:t>е управление полностью встроить в налог</w:t>
      </w:r>
      <w:r w:rsidR="003F788C" w:rsidRPr="0019308C">
        <w:rPr>
          <w:rFonts w:ascii="Times New Roman" w:hAnsi="Times New Roman"/>
          <w:color w:val="000000"/>
          <w:sz w:val="28"/>
          <w:szCs w:val="28"/>
          <w:shd w:val="clear" w:color="auto" w:fill="FFFFFF"/>
          <w:lang w:val="kk-KZ"/>
        </w:rPr>
        <w:t>о</w:t>
      </w:r>
      <w:r w:rsidRPr="0019308C">
        <w:rPr>
          <w:rFonts w:ascii="Times New Roman" w:hAnsi="Times New Roman"/>
          <w:color w:val="000000"/>
          <w:sz w:val="28"/>
          <w:szCs w:val="28"/>
          <w:shd w:val="clear" w:color="auto" w:fill="FFFFFF"/>
          <w:lang w:val="kk-KZ"/>
        </w:rPr>
        <w:t>вую систему невозможно, так как вопросы налогообложения не могут удовлетворять все группы и здесь принятие решений иногда является только компромиссом или же волеиз</w:t>
      </w:r>
      <w:r w:rsidR="003F788C" w:rsidRPr="0019308C">
        <w:rPr>
          <w:rFonts w:ascii="Times New Roman" w:hAnsi="Times New Roman"/>
          <w:color w:val="000000"/>
          <w:sz w:val="28"/>
          <w:szCs w:val="28"/>
          <w:shd w:val="clear" w:color="auto" w:fill="FFFFFF"/>
          <w:lang w:val="kk-KZ"/>
        </w:rPr>
        <w:t>ъ</w:t>
      </w:r>
      <w:r w:rsidRPr="0019308C">
        <w:rPr>
          <w:rFonts w:ascii="Times New Roman" w:hAnsi="Times New Roman"/>
          <w:color w:val="000000"/>
          <w:sz w:val="28"/>
          <w:szCs w:val="28"/>
          <w:shd w:val="clear" w:color="auto" w:fill="FFFFFF"/>
          <w:lang w:val="kk-KZ"/>
        </w:rPr>
        <w:t>явлением государства. Кроме того</w:t>
      </w:r>
      <w:r w:rsidR="00C610FB">
        <w:rPr>
          <w:rFonts w:ascii="Times New Roman" w:hAnsi="Times New Roman"/>
          <w:color w:val="000000"/>
          <w:sz w:val="28"/>
          <w:szCs w:val="28"/>
          <w:shd w:val="clear" w:color="auto" w:fill="FFFFFF"/>
          <w:lang w:val="kk-KZ"/>
        </w:rPr>
        <w:t>,</w:t>
      </w:r>
      <w:r w:rsidRPr="0019308C">
        <w:rPr>
          <w:rFonts w:ascii="Times New Roman" w:hAnsi="Times New Roman"/>
          <w:color w:val="000000"/>
          <w:sz w:val="28"/>
          <w:szCs w:val="28"/>
          <w:shd w:val="clear" w:color="auto" w:fill="FFFFFF"/>
          <w:lang w:val="kk-KZ"/>
        </w:rPr>
        <w:t xml:space="preserve"> при трансформации цен</w:t>
      </w:r>
      <w:r w:rsidR="007F5CF0">
        <w:rPr>
          <w:rFonts w:ascii="Times New Roman" w:hAnsi="Times New Roman"/>
          <w:color w:val="000000"/>
          <w:sz w:val="28"/>
          <w:szCs w:val="28"/>
          <w:shd w:val="clear" w:color="auto" w:fill="FFFFFF"/>
          <w:lang w:val="kk-KZ"/>
        </w:rPr>
        <w:t>н</w:t>
      </w:r>
      <w:r w:rsidRPr="0019308C">
        <w:rPr>
          <w:rFonts w:ascii="Times New Roman" w:hAnsi="Times New Roman"/>
          <w:color w:val="000000"/>
          <w:sz w:val="28"/>
          <w:szCs w:val="28"/>
          <w:shd w:val="clear" w:color="auto" w:fill="FFFFFF"/>
          <w:lang w:val="kk-KZ"/>
        </w:rPr>
        <w:t>остей в принципы налоговой политики следует учитывать</w:t>
      </w:r>
      <w:r w:rsidR="00EC2884">
        <w:rPr>
          <w:rFonts w:ascii="Times New Roman" w:hAnsi="Times New Roman"/>
          <w:color w:val="000000"/>
          <w:sz w:val="28"/>
          <w:szCs w:val="28"/>
          <w:shd w:val="clear" w:color="auto" w:fill="FFFFFF"/>
          <w:lang w:val="kk-KZ"/>
        </w:rPr>
        <w:t>,</w:t>
      </w:r>
      <w:r w:rsidRPr="0019308C">
        <w:rPr>
          <w:rFonts w:ascii="Times New Roman" w:hAnsi="Times New Roman"/>
          <w:color w:val="000000"/>
          <w:sz w:val="28"/>
          <w:szCs w:val="28"/>
          <w:shd w:val="clear" w:color="auto" w:fill="FFFFFF"/>
          <w:lang w:val="kk-KZ"/>
        </w:rPr>
        <w:t xml:space="preserve"> что некоторые ценности</w:t>
      </w:r>
      <w:r w:rsidR="00C05C71">
        <w:rPr>
          <w:rFonts w:ascii="Times New Roman" w:hAnsi="Times New Roman"/>
          <w:color w:val="000000"/>
          <w:sz w:val="28"/>
          <w:szCs w:val="28"/>
          <w:shd w:val="clear" w:color="auto" w:fill="FFFFFF"/>
          <w:lang w:val="kk-KZ"/>
        </w:rPr>
        <w:t xml:space="preserve">, такие </w:t>
      </w:r>
      <w:r w:rsidRPr="0019308C">
        <w:rPr>
          <w:rFonts w:ascii="Times New Roman" w:hAnsi="Times New Roman"/>
          <w:color w:val="000000"/>
          <w:sz w:val="28"/>
          <w:szCs w:val="28"/>
          <w:shd w:val="clear" w:color="auto" w:fill="FFFFFF"/>
          <w:lang w:val="kk-KZ"/>
        </w:rPr>
        <w:t>как подотчетность и отзывчивость, например, могут быть имплементированы через оди</w:t>
      </w:r>
      <w:r w:rsidR="00C05C71">
        <w:rPr>
          <w:rFonts w:ascii="Times New Roman" w:hAnsi="Times New Roman"/>
          <w:color w:val="000000"/>
          <w:sz w:val="28"/>
          <w:szCs w:val="28"/>
          <w:shd w:val="clear" w:color="auto" w:fill="FFFFFF"/>
          <w:lang w:val="kk-KZ"/>
        </w:rPr>
        <w:t>н принцип подотчетности. Однако</w:t>
      </w:r>
      <w:r w:rsidRPr="0019308C">
        <w:rPr>
          <w:rFonts w:ascii="Times New Roman" w:hAnsi="Times New Roman"/>
          <w:color w:val="000000"/>
          <w:sz w:val="28"/>
          <w:szCs w:val="28"/>
          <w:shd w:val="clear" w:color="auto" w:fill="FFFFFF"/>
          <w:lang w:val="kk-KZ"/>
        </w:rPr>
        <w:t xml:space="preserve"> надлежащая налоговая политка должна учитывать ключевые ценности, адаптируя их к своим задачам. Приори</w:t>
      </w:r>
      <w:r w:rsidR="006819B6">
        <w:rPr>
          <w:rFonts w:ascii="Times New Roman" w:hAnsi="Times New Roman"/>
          <w:color w:val="000000"/>
          <w:sz w:val="28"/>
          <w:szCs w:val="28"/>
          <w:shd w:val="clear" w:color="auto" w:fill="FFFFFF"/>
          <w:lang w:val="kk-KZ"/>
        </w:rPr>
        <w:t>т</w:t>
      </w:r>
      <w:r w:rsidRPr="0019308C">
        <w:rPr>
          <w:rFonts w:ascii="Times New Roman" w:hAnsi="Times New Roman"/>
          <w:color w:val="000000"/>
          <w:sz w:val="28"/>
          <w:szCs w:val="28"/>
          <w:shd w:val="clear" w:color="auto" w:fill="FFFFFF"/>
          <w:lang w:val="kk-KZ"/>
        </w:rPr>
        <w:t>етами при разработке и реализации</w:t>
      </w:r>
      <w:r w:rsidR="00C05C71">
        <w:rPr>
          <w:rFonts w:ascii="Times New Roman" w:hAnsi="Times New Roman"/>
          <w:color w:val="000000"/>
          <w:sz w:val="28"/>
          <w:szCs w:val="28"/>
          <w:shd w:val="clear" w:color="auto" w:fill="FFFFFF"/>
          <w:lang w:val="kk-KZ"/>
        </w:rPr>
        <w:t xml:space="preserve"> надлежащей налоговой политики являю</w:t>
      </w:r>
      <w:r w:rsidRPr="0019308C">
        <w:rPr>
          <w:rFonts w:ascii="Times New Roman" w:hAnsi="Times New Roman"/>
          <w:color w:val="000000"/>
          <w:sz w:val="28"/>
          <w:szCs w:val="28"/>
          <w:shd w:val="clear" w:color="auto" w:fill="FFFFFF"/>
          <w:lang w:val="kk-KZ"/>
        </w:rPr>
        <w:t xml:space="preserve">тся прозрачность, подотчетность, справедливость, вовлеченность и верховенство права. Эти ценности </w:t>
      </w:r>
      <w:r w:rsidR="00D02E71">
        <w:rPr>
          <w:rFonts w:ascii="Times New Roman" w:hAnsi="Times New Roman"/>
          <w:color w:val="000000"/>
          <w:sz w:val="28"/>
          <w:szCs w:val="28"/>
          <w:shd w:val="clear" w:color="auto" w:fill="FFFFFF"/>
          <w:lang w:val="kk-KZ"/>
        </w:rPr>
        <w:t>трансформированы</w:t>
      </w:r>
      <w:r w:rsidRPr="0019308C">
        <w:rPr>
          <w:rFonts w:ascii="Times New Roman" w:hAnsi="Times New Roman"/>
          <w:color w:val="000000"/>
          <w:sz w:val="28"/>
          <w:szCs w:val="28"/>
          <w:shd w:val="clear" w:color="auto" w:fill="FFFFFF"/>
          <w:lang w:val="kk-KZ"/>
        </w:rPr>
        <w:t xml:space="preserve"> в принципы</w:t>
      </w:r>
      <w:r w:rsidR="00D02E71">
        <w:rPr>
          <w:rFonts w:ascii="Times New Roman" w:hAnsi="Times New Roman"/>
          <w:color w:val="000000"/>
          <w:sz w:val="28"/>
          <w:szCs w:val="28"/>
          <w:shd w:val="clear" w:color="auto" w:fill="FFFFFF"/>
          <w:lang w:val="kk-KZ"/>
        </w:rPr>
        <w:t xml:space="preserve"> налоговой политики</w:t>
      </w:r>
      <w:r w:rsidRPr="0019308C">
        <w:rPr>
          <w:rFonts w:ascii="Times New Roman" w:hAnsi="Times New Roman"/>
          <w:color w:val="000000"/>
          <w:sz w:val="28"/>
          <w:szCs w:val="28"/>
          <w:shd w:val="clear" w:color="auto" w:fill="FFFFFF"/>
          <w:lang w:val="kk-KZ"/>
        </w:rPr>
        <w:t xml:space="preserve">. </w:t>
      </w:r>
    </w:p>
    <w:p w14:paraId="3BD288FB" w14:textId="1D8CFC9B" w:rsidR="005A34DD" w:rsidRPr="0019308C" w:rsidRDefault="005A34DD" w:rsidP="005814FD">
      <w:pPr>
        <w:widowControl w:val="0"/>
        <w:spacing w:after="0" w:line="240" w:lineRule="auto"/>
        <w:ind w:firstLine="709"/>
        <w:jc w:val="both"/>
        <w:rPr>
          <w:rFonts w:ascii="Times New Roman" w:hAnsi="Times New Roman"/>
          <w:sz w:val="28"/>
          <w:szCs w:val="28"/>
        </w:rPr>
      </w:pPr>
      <w:r w:rsidRPr="0019308C">
        <w:rPr>
          <w:rFonts w:ascii="Times New Roman" w:hAnsi="Times New Roman"/>
          <w:color w:val="000000"/>
          <w:sz w:val="28"/>
          <w:szCs w:val="28"/>
          <w:shd w:val="clear" w:color="auto" w:fill="FFFFFF"/>
        </w:rPr>
        <w:t>Принципы надлежащей налоговой политики необходимы для создания эффективной и справедливой налоговой системы. Эти принципы, которые со временем развивались, подчеркивают, в частности, справедливость, эффективность, простоту и подотчетность</w:t>
      </w:r>
      <w:r w:rsidR="00151E7B" w:rsidRPr="00151E7B">
        <w:rPr>
          <w:rFonts w:ascii="Times New Roman" w:hAnsi="Times New Roman"/>
          <w:color w:val="000000"/>
          <w:sz w:val="28"/>
          <w:szCs w:val="28"/>
          <w:shd w:val="clear" w:color="auto" w:fill="FFFFFF"/>
        </w:rPr>
        <w:t xml:space="preserve"> [78]</w:t>
      </w:r>
      <w:r w:rsidRPr="0019308C">
        <w:rPr>
          <w:rFonts w:ascii="Times New Roman" w:hAnsi="Times New Roman"/>
          <w:color w:val="000000"/>
          <w:sz w:val="28"/>
          <w:szCs w:val="28"/>
          <w:shd w:val="clear" w:color="auto" w:fill="FFFFFF"/>
        </w:rPr>
        <w:t xml:space="preserve">. Хорошо продуманная налоговая политика не только обеспечивает соблюдение требований, но и способствует общественному доверию и экономическому росту </w:t>
      </w:r>
      <w:r w:rsidR="00151E7B" w:rsidRPr="00151E7B">
        <w:rPr>
          <w:rFonts w:ascii="Times New Roman" w:hAnsi="Times New Roman"/>
          <w:color w:val="000000"/>
          <w:sz w:val="28"/>
          <w:szCs w:val="28"/>
          <w:shd w:val="clear" w:color="auto" w:fill="FFFFFF"/>
        </w:rPr>
        <w:t>[79]</w:t>
      </w:r>
      <w:r w:rsidR="0055651F" w:rsidRPr="0019308C">
        <w:rPr>
          <w:rFonts w:ascii="Times New Roman" w:hAnsi="Times New Roman"/>
          <w:color w:val="000000"/>
          <w:sz w:val="28"/>
          <w:szCs w:val="28"/>
          <w:shd w:val="clear" w:color="auto" w:fill="FFFFFF"/>
        </w:rPr>
        <w:t>.</w:t>
      </w:r>
    </w:p>
    <w:p w14:paraId="16DDD6A2" w14:textId="08A10BF7" w:rsidR="005A34DD" w:rsidRPr="0019308C" w:rsidRDefault="005A34DD" w:rsidP="005814FD">
      <w:pPr>
        <w:widowControl w:val="0"/>
        <w:spacing w:after="0" w:line="240" w:lineRule="auto"/>
        <w:ind w:firstLine="709"/>
        <w:jc w:val="both"/>
        <w:rPr>
          <w:rFonts w:ascii="Times New Roman" w:hAnsi="Times New Roman"/>
          <w:color w:val="000000"/>
          <w:sz w:val="28"/>
          <w:szCs w:val="28"/>
          <w:shd w:val="clear" w:color="auto" w:fill="FFFFFF"/>
        </w:rPr>
      </w:pPr>
      <w:r w:rsidRPr="0019308C">
        <w:rPr>
          <w:rFonts w:ascii="Times New Roman" w:hAnsi="Times New Roman"/>
          <w:color w:val="000000"/>
          <w:sz w:val="28"/>
          <w:szCs w:val="28"/>
          <w:shd w:val="clear" w:color="auto" w:fill="FFFFFF"/>
          <w:lang w:val="kk-KZ"/>
        </w:rPr>
        <w:t>На схеме</w:t>
      </w:r>
      <w:r w:rsidR="00C05C71">
        <w:rPr>
          <w:rFonts w:ascii="Times New Roman" w:hAnsi="Times New Roman"/>
          <w:color w:val="000000"/>
          <w:sz w:val="28"/>
          <w:szCs w:val="28"/>
          <w:shd w:val="clear" w:color="auto" w:fill="FFFFFF"/>
          <w:lang w:val="kk-KZ"/>
        </w:rPr>
        <w:t>,</w:t>
      </w:r>
      <w:r w:rsidRPr="0019308C">
        <w:rPr>
          <w:rFonts w:ascii="Times New Roman" w:hAnsi="Times New Roman"/>
          <w:color w:val="000000"/>
          <w:sz w:val="28"/>
          <w:szCs w:val="28"/>
          <w:shd w:val="clear" w:color="auto" w:fill="FFFFFF"/>
          <w:lang w:val="kk-KZ"/>
        </w:rPr>
        <w:t xml:space="preserve"> приведенной на рисунке </w:t>
      </w:r>
      <w:r w:rsidRPr="0019308C">
        <w:rPr>
          <w:rFonts w:ascii="Times New Roman" w:hAnsi="Times New Roman"/>
          <w:color w:val="000000"/>
          <w:sz w:val="28"/>
          <w:szCs w:val="28"/>
          <w:shd w:val="clear" w:color="auto" w:fill="FFFFFF"/>
        </w:rPr>
        <w:t>2</w:t>
      </w:r>
      <w:r w:rsidR="00C05C71">
        <w:rPr>
          <w:rFonts w:ascii="Times New Roman" w:hAnsi="Times New Roman"/>
          <w:color w:val="000000"/>
          <w:sz w:val="28"/>
          <w:szCs w:val="28"/>
          <w:shd w:val="clear" w:color="auto" w:fill="FFFFFF"/>
        </w:rPr>
        <w:t>,</w:t>
      </w:r>
      <w:r w:rsidRPr="0019308C">
        <w:rPr>
          <w:rFonts w:ascii="Times New Roman" w:hAnsi="Times New Roman"/>
          <w:color w:val="000000"/>
          <w:sz w:val="28"/>
          <w:szCs w:val="28"/>
          <w:shd w:val="clear" w:color="auto" w:fill="FFFFFF"/>
        </w:rPr>
        <w:t xml:space="preserve"> наглядно раскрыты</w:t>
      </w:r>
      <w:r w:rsidR="00881F40">
        <w:rPr>
          <w:rFonts w:ascii="Times New Roman" w:hAnsi="Times New Roman"/>
          <w:color w:val="000000"/>
          <w:sz w:val="28"/>
          <w:szCs w:val="28"/>
          <w:shd w:val="clear" w:color="auto" w:fill="FFFFFF"/>
          <w:lang w:val="kk-KZ"/>
        </w:rPr>
        <w:t xml:space="preserve"> </w:t>
      </w:r>
      <w:r w:rsidR="0034603D">
        <w:rPr>
          <w:rFonts w:ascii="Times New Roman" w:hAnsi="Times New Roman"/>
          <w:color w:val="000000"/>
          <w:sz w:val="28"/>
          <w:szCs w:val="28"/>
          <w:shd w:val="clear" w:color="auto" w:fill="FFFFFF"/>
          <w:lang w:val="kk-KZ"/>
        </w:rPr>
        <w:t>выделенные</w:t>
      </w:r>
      <w:r w:rsidRPr="0019308C">
        <w:rPr>
          <w:rFonts w:ascii="Times New Roman" w:hAnsi="Times New Roman"/>
          <w:color w:val="000000"/>
          <w:sz w:val="28"/>
          <w:szCs w:val="28"/>
          <w:shd w:val="clear" w:color="auto" w:fill="FFFFFF"/>
        </w:rPr>
        <w:t xml:space="preserve"> принципы надлежащей налоговой политики.</w:t>
      </w:r>
    </w:p>
    <w:p w14:paraId="5C5BC2D4" w14:textId="77777777" w:rsidR="005A34DD" w:rsidRPr="0019308C" w:rsidRDefault="005A34DD" w:rsidP="005814FD">
      <w:pPr>
        <w:widowControl w:val="0"/>
        <w:spacing w:after="0" w:line="240" w:lineRule="auto"/>
        <w:ind w:firstLine="709"/>
        <w:jc w:val="both"/>
        <w:rPr>
          <w:rFonts w:ascii="Times New Roman" w:hAnsi="Times New Roman"/>
          <w:color w:val="000000"/>
          <w:sz w:val="28"/>
          <w:szCs w:val="28"/>
        </w:rPr>
      </w:pPr>
    </w:p>
    <w:p w14:paraId="474E3002" w14:textId="77777777" w:rsidR="005A34DD" w:rsidRPr="0019308C" w:rsidRDefault="005A34DD" w:rsidP="007B1BC5">
      <w:pPr>
        <w:widowControl w:val="0"/>
        <w:spacing w:after="0" w:line="240" w:lineRule="auto"/>
        <w:jc w:val="both"/>
        <w:rPr>
          <w:rFonts w:ascii="Times New Roman" w:hAnsi="Times New Roman"/>
          <w:color w:val="000000"/>
          <w:sz w:val="28"/>
          <w:szCs w:val="28"/>
        </w:rPr>
      </w:pPr>
      <w:r w:rsidRPr="0019308C">
        <w:rPr>
          <w:rFonts w:ascii="Times New Roman" w:hAnsi="Times New Roman"/>
          <w:noProof/>
          <w:color w:val="000000"/>
          <w:sz w:val="28"/>
          <w:szCs w:val="28"/>
          <w:lang w:eastAsia="ru-RU"/>
        </w:rPr>
        <w:drawing>
          <wp:inline distT="0" distB="0" distL="0" distR="0" wp14:anchorId="2AEC6FCA" wp14:editId="4B896A34">
            <wp:extent cx="6017895" cy="3530009"/>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D949345" w14:textId="77777777" w:rsidR="005A34DD" w:rsidRPr="0019308C" w:rsidRDefault="005A34DD" w:rsidP="007B1BC5">
      <w:pPr>
        <w:widowControl w:val="0"/>
        <w:spacing w:after="0" w:line="240" w:lineRule="auto"/>
        <w:ind w:firstLine="708"/>
        <w:jc w:val="both"/>
        <w:rPr>
          <w:rFonts w:ascii="Times New Roman" w:hAnsi="Times New Roman"/>
          <w:color w:val="000000"/>
          <w:sz w:val="28"/>
          <w:szCs w:val="28"/>
        </w:rPr>
      </w:pPr>
    </w:p>
    <w:p w14:paraId="67E29009" w14:textId="77777777" w:rsidR="005A34DD" w:rsidRPr="0019308C" w:rsidRDefault="005A34DD" w:rsidP="007B1BC5">
      <w:pPr>
        <w:widowControl w:val="0"/>
        <w:spacing w:after="0" w:line="240" w:lineRule="auto"/>
        <w:ind w:firstLine="708"/>
        <w:jc w:val="center"/>
        <w:rPr>
          <w:rFonts w:ascii="Times New Roman" w:hAnsi="Times New Roman"/>
          <w:color w:val="000000"/>
          <w:sz w:val="28"/>
          <w:szCs w:val="28"/>
        </w:rPr>
      </w:pPr>
      <w:r w:rsidRPr="0019308C">
        <w:rPr>
          <w:rFonts w:ascii="Times New Roman" w:hAnsi="Times New Roman"/>
          <w:color w:val="000000"/>
          <w:sz w:val="28"/>
          <w:szCs w:val="28"/>
          <w:lang w:val="kk-KZ"/>
        </w:rPr>
        <w:t xml:space="preserve">Рисунок </w:t>
      </w:r>
      <w:r w:rsidRPr="0019308C">
        <w:rPr>
          <w:rFonts w:ascii="Times New Roman" w:hAnsi="Times New Roman"/>
          <w:color w:val="000000"/>
          <w:sz w:val="28"/>
          <w:szCs w:val="28"/>
        </w:rPr>
        <w:t>2</w:t>
      </w:r>
      <w:r w:rsidR="009B1124" w:rsidRPr="0019308C">
        <w:rPr>
          <w:rFonts w:ascii="Times New Roman" w:hAnsi="Times New Roman"/>
          <w:color w:val="000000"/>
          <w:sz w:val="28"/>
          <w:szCs w:val="28"/>
        </w:rPr>
        <w:t xml:space="preserve"> - </w:t>
      </w:r>
      <w:r w:rsidRPr="0019308C">
        <w:rPr>
          <w:rFonts w:ascii="Times New Roman" w:hAnsi="Times New Roman"/>
          <w:color w:val="000000"/>
          <w:sz w:val="28"/>
          <w:szCs w:val="28"/>
        </w:rPr>
        <w:t xml:space="preserve"> Принципы надлежащей налоговой политики</w:t>
      </w:r>
    </w:p>
    <w:p w14:paraId="263A1E55" w14:textId="77777777" w:rsidR="005E14F4" w:rsidRPr="0019308C" w:rsidRDefault="005E14F4" w:rsidP="007B1BC5">
      <w:pPr>
        <w:widowControl w:val="0"/>
        <w:spacing w:after="0" w:line="240" w:lineRule="auto"/>
        <w:ind w:firstLine="708"/>
        <w:jc w:val="both"/>
        <w:rPr>
          <w:rFonts w:ascii="Times New Roman" w:hAnsi="Times New Roman"/>
          <w:color w:val="000000"/>
          <w:sz w:val="24"/>
          <w:szCs w:val="24"/>
        </w:rPr>
      </w:pPr>
    </w:p>
    <w:p w14:paraId="79BC9E87" w14:textId="0C635CEE" w:rsidR="005A34DD" w:rsidRPr="0060263D" w:rsidRDefault="005A34DD" w:rsidP="007B1BC5">
      <w:pPr>
        <w:widowControl w:val="0"/>
        <w:spacing w:after="0" w:line="240" w:lineRule="auto"/>
        <w:ind w:firstLine="708"/>
        <w:jc w:val="both"/>
        <w:rPr>
          <w:rFonts w:ascii="Times New Roman" w:hAnsi="Times New Roman"/>
          <w:color w:val="000000"/>
          <w:sz w:val="24"/>
          <w:szCs w:val="24"/>
          <w:lang w:val="kk-KZ"/>
        </w:rPr>
      </w:pPr>
      <w:r w:rsidRPr="0019308C">
        <w:rPr>
          <w:rFonts w:ascii="Times New Roman" w:hAnsi="Times New Roman"/>
          <w:color w:val="000000"/>
          <w:sz w:val="24"/>
          <w:szCs w:val="24"/>
        </w:rPr>
        <w:t>Примечание</w:t>
      </w:r>
      <w:r w:rsidR="009B1124" w:rsidRPr="0019308C">
        <w:rPr>
          <w:rFonts w:ascii="Times New Roman" w:hAnsi="Times New Roman"/>
          <w:color w:val="000000"/>
          <w:sz w:val="24"/>
          <w:szCs w:val="24"/>
        </w:rPr>
        <w:t xml:space="preserve"> - </w:t>
      </w:r>
      <w:r w:rsidR="00BF086F" w:rsidRPr="00BF086F">
        <w:rPr>
          <w:rFonts w:ascii="Times New Roman" w:hAnsi="Times New Roman"/>
          <w:color w:val="000000"/>
          <w:sz w:val="24"/>
          <w:szCs w:val="24"/>
        </w:rPr>
        <w:t>составлен на основании источник</w:t>
      </w:r>
      <w:r w:rsidR="00BF086F">
        <w:rPr>
          <w:rFonts w:ascii="Times New Roman" w:hAnsi="Times New Roman"/>
          <w:color w:val="000000"/>
          <w:sz w:val="24"/>
          <w:szCs w:val="24"/>
          <w:lang w:val="kk-KZ"/>
        </w:rPr>
        <w:t>а</w:t>
      </w:r>
      <w:r w:rsidR="00BF086F" w:rsidRPr="00BF086F">
        <w:rPr>
          <w:rFonts w:ascii="Times New Roman" w:hAnsi="Times New Roman"/>
          <w:color w:val="000000"/>
          <w:sz w:val="24"/>
          <w:szCs w:val="24"/>
        </w:rPr>
        <w:t xml:space="preserve"> </w:t>
      </w:r>
      <w:r w:rsidR="00151E7B" w:rsidRPr="00151E7B">
        <w:rPr>
          <w:rFonts w:ascii="Times New Roman" w:hAnsi="Times New Roman"/>
          <w:color w:val="000000"/>
          <w:sz w:val="24"/>
          <w:szCs w:val="24"/>
        </w:rPr>
        <w:t>[77]</w:t>
      </w:r>
      <w:r w:rsidR="0060263D">
        <w:rPr>
          <w:rFonts w:ascii="Times New Roman" w:hAnsi="Times New Roman"/>
          <w:color w:val="000000"/>
          <w:sz w:val="24"/>
          <w:szCs w:val="24"/>
          <w:lang w:val="kk-KZ"/>
        </w:rPr>
        <w:t xml:space="preserve"> </w:t>
      </w:r>
    </w:p>
    <w:p w14:paraId="541AAB82" w14:textId="77777777" w:rsidR="005A34DD" w:rsidRPr="0019308C" w:rsidRDefault="005A34DD" w:rsidP="007B1BC5">
      <w:pPr>
        <w:widowControl w:val="0"/>
        <w:spacing w:after="0" w:line="240" w:lineRule="auto"/>
        <w:ind w:firstLine="708"/>
        <w:jc w:val="both"/>
        <w:rPr>
          <w:rFonts w:ascii="Times New Roman" w:hAnsi="Times New Roman"/>
          <w:color w:val="000000"/>
          <w:sz w:val="28"/>
          <w:szCs w:val="28"/>
          <w:shd w:val="clear" w:color="auto" w:fill="FFFFFF"/>
        </w:rPr>
      </w:pPr>
    </w:p>
    <w:p w14:paraId="732F4039" w14:textId="44EBDD63" w:rsidR="00D00E60" w:rsidRPr="0019308C" w:rsidRDefault="00D00E60" w:rsidP="00D00E60">
      <w:pPr>
        <w:widowControl w:val="0"/>
        <w:spacing w:after="0" w:line="240" w:lineRule="auto"/>
        <w:ind w:firstLine="708"/>
        <w:jc w:val="both"/>
        <w:rPr>
          <w:rFonts w:ascii="Times New Roman" w:hAnsi="Times New Roman"/>
          <w:color w:val="000000"/>
          <w:sz w:val="28"/>
          <w:szCs w:val="28"/>
        </w:rPr>
      </w:pPr>
      <w:r w:rsidRPr="0019308C">
        <w:rPr>
          <w:rFonts w:ascii="Times New Roman" w:hAnsi="Times New Roman"/>
          <w:color w:val="000000"/>
          <w:sz w:val="28"/>
          <w:szCs w:val="28"/>
        </w:rPr>
        <w:t>Эффективная налоговая политика сводит к минимуму экономические диспропорции и способствует распределению ресурсов без чрезмерных административных издержек. Эффективность имеет решающее значение для поддержания экономического роста</w:t>
      </w:r>
      <w:r w:rsidRPr="0042686D">
        <w:rPr>
          <w:rFonts w:ascii="Times New Roman" w:hAnsi="Times New Roman"/>
          <w:color w:val="000000"/>
          <w:sz w:val="28"/>
          <w:szCs w:val="28"/>
        </w:rPr>
        <w:t xml:space="preserve"> [80]</w:t>
      </w:r>
      <w:r w:rsidRPr="0019308C">
        <w:rPr>
          <w:rFonts w:ascii="Times New Roman" w:hAnsi="Times New Roman"/>
          <w:color w:val="000000"/>
          <w:sz w:val="28"/>
          <w:szCs w:val="28"/>
        </w:rPr>
        <w:t>.</w:t>
      </w:r>
      <w:r w:rsidRPr="0019308C">
        <w:rPr>
          <w:rFonts w:ascii="Times New Roman" w:hAnsi="Times New Roman"/>
          <w:color w:val="000000"/>
          <w:sz w:val="28"/>
          <w:szCs w:val="28"/>
          <w:lang w:val="en-US"/>
        </w:rPr>
        <w:t> </w:t>
      </w:r>
      <w:r w:rsidRPr="0019308C">
        <w:rPr>
          <w:rFonts w:ascii="Times New Roman" w:hAnsi="Times New Roman"/>
          <w:color w:val="000000"/>
          <w:sz w:val="28"/>
          <w:szCs w:val="28"/>
          <w:shd w:val="clear" w:color="auto" w:fill="FFFFFF"/>
        </w:rPr>
        <w:t xml:space="preserve"> При этом </w:t>
      </w:r>
      <w:r w:rsidRPr="0019308C">
        <w:rPr>
          <w:rFonts w:ascii="Times New Roman" w:hAnsi="Times New Roman"/>
          <w:color w:val="000000"/>
          <w:sz w:val="28"/>
          <w:szCs w:val="28"/>
        </w:rPr>
        <w:t>налоговое законодательство должно быть простым, упрощать соблюдение требований налогоплательщиками и снижать административное бремя. А также налогоплательщики должны иметь доступ к информации об использовании их налогов, что способствует прозрачности и доверию к системе</w:t>
      </w:r>
      <w:r w:rsidRPr="00151E7B">
        <w:rPr>
          <w:rFonts w:ascii="Times New Roman" w:hAnsi="Times New Roman"/>
          <w:color w:val="000000"/>
          <w:sz w:val="28"/>
          <w:szCs w:val="28"/>
        </w:rPr>
        <w:t xml:space="preserve"> [81]</w:t>
      </w:r>
      <w:r w:rsidRPr="0019308C">
        <w:rPr>
          <w:rFonts w:ascii="Times New Roman" w:hAnsi="Times New Roman"/>
          <w:color w:val="000000"/>
          <w:sz w:val="28"/>
          <w:szCs w:val="28"/>
        </w:rPr>
        <w:t>.</w:t>
      </w:r>
    </w:p>
    <w:p w14:paraId="1E328DD8" w14:textId="16007A6D" w:rsidR="00BA0E6E" w:rsidRPr="0019308C" w:rsidRDefault="005A34DD" w:rsidP="007B1BC5">
      <w:pPr>
        <w:widowControl w:val="0"/>
        <w:spacing w:after="0" w:line="240" w:lineRule="auto"/>
        <w:ind w:firstLine="708"/>
        <w:jc w:val="both"/>
        <w:rPr>
          <w:rFonts w:ascii="Times New Roman" w:hAnsi="Times New Roman"/>
          <w:color w:val="000000"/>
          <w:sz w:val="28"/>
          <w:szCs w:val="28"/>
          <w:shd w:val="clear" w:color="auto" w:fill="FFFFFF"/>
          <w:lang w:val="kk-KZ"/>
        </w:rPr>
      </w:pPr>
      <w:r w:rsidRPr="0019308C">
        <w:rPr>
          <w:rFonts w:ascii="Times New Roman" w:hAnsi="Times New Roman"/>
          <w:color w:val="000000"/>
          <w:sz w:val="28"/>
          <w:szCs w:val="28"/>
          <w:shd w:val="clear" w:color="auto" w:fill="FFFFFF"/>
          <w:lang w:val="kk-KZ"/>
        </w:rPr>
        <w:t>Хорошо продуманная налоговая политика не только обеспечивает соблюдение требований, но и способствует общественному</w:t>
      </w:r>
      <w:r w:rsidR="00064F88" w:rsidRPr="0019308C">
        <w:rPr>
          <w:rFonts w:ascii="Times New Roman" w:hAnsi="Times New Roman"/>
          <w:color w:val="000000"/>
          <w:sz w:val="28"/>
          <w:szCs w:val="28"/>
          <w:shd w:val="clear" w:color="auto" w:fill="FFFFFF"/>
          <w:lang w:val="kk-KZ"/>
        </w:rPr>
        <w:t xml:space="preserve"> доверию и экономическому росту</w:t>
      </w:r>
      <w:r w:rsidRPr="0019308C">
        <w:rPr>
          <w:rFonts w:ascii="Times New Roman" w:hAnsi="Times New Roman"/>
          <w:color w:val="000000"/>
          <w:sz w:val="28"/>
          <w:szCs w:val="28"/>
          <w:shd w:val="clear" w:color="auto" w:fill="FFFFFF"/>
          <w:lang w:val="kk-KZ"/>
        </w:rPr>
        <w:t xml:space="preserve"> </w:t>
      </w:r>
      <w:r w:rsidR="00151E7B" w:rsidRPr="00151E7B">
        <w:rPr>
          <w:rFonts w:ascii="Times New Roman" w:hAnsi="Times New Roman"/>
          <w:color w:val="000000"/>
          <w:sz w:val="28"/>
          <w:szCs w:val="28"/>
          <w:shd w:val="clear" w:color="auto" w:fill="FFFFFF"/>
        </w:rPr>
        <w:t xml:space="preserve"> [82]</w:t>
      </w:r>
      <w:r w:rsidR="00064F88" w:rsidRPr="0019308C">
        <w:rPr>
          <w:rFonts w:ascii="Times New Roman" w:hAnsi="Times New Roman"/>
          <w:color w:val="000000"/>
          <w:sz w:val="28"/>
          <w:szCs w:val="28"/>
          <w:shd w:val="clear" w:color="auto" w:fill="FFFFFF"/>
          <w:lang w:val="kk-KZ"/>
        </w:rPr>
        <w:t>.</w:t>
      </w:r>
    </w:p>
    <w:p w14:paraId="1478555D" w14:textId="028DCBD5" w:rsidR="005A34DD" w:rsidRPr="0019308C" w:rsidRDefault="005A34DD" w:rsidP="007B1BC5">
      <w:pPr>
        <w:widowControl w:val="0"/>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 xml:space="preserve">Восприятие справедливости, прозрачности, простоты и эффективности налогообложения </w:t>
      </w:r>
      <w:r w:rsidR="008B1A0A">
        <w:rPr>
          <w:rFonts w:ascii="Times New Roman" w:hAnsi="Times New Roman"/>
          <w:sz w:val="28"/>
          <w:szCs w:val="28"/>
          <w:lang w:val="kk-KZ"/>
        </w:rPr>
        <w:t>-</w:t>
      </w:r>
      <w:r w:rsidRPr="0019308C">
        <w:rPr>
          <w:rFonts w:ascii="Times New Roman" w:hAnsi="Times New Roman"/>
          <w:sz w:val="28"/>
          <w:szCs w:val="28"/>
          <w:lang w:val="kk-KZ"/>
        </w:rPr>
        <w:t xml:space="preserve"> это многогранная проблема, на которую влияют различные социально-экономические, психологические и институциональные факторы</w:t>
      </w:r>
      <w:r w:rsidR="00151E7B" w:rsidRPr="00151E7B">
        <w:rPr>
          <w:rFonts w:ascii="Times New Roman" w:hAnsi="Times New Roman"/>
          <w:sz w:val="28"/>
          <w:szCs w:val="28"/>
        </w:rPr>
        <w:t xml:space="preserve"> [83]</w:t>
      </w:r>
      <w:r w:rsidRPr="0019308C">
        <w:rPr>
          <w:rFonts w:ascii="Times New Roman" w:hAnsi="Times New Roman"/>
          <w:sz w:val="28"/>
          <w:szCs w:val="28"/>
          <w:lang w:val="kk-KZ"/>
        </w:rPr>
        <w:t>. Социологические исследования показывают, что взгляды людей на налоговую политику формируются под влиянием их доверия к правительству, культурных ценностей и предполагаемых выгод от налогообложения. Понимание этой динамики крайне важно для политиков, стремящихся повысить уровень соблюдения налогового законодательства и общественного доверия</w:t>
      </w:r>
      <w:r w:rsidR="00151E7B" w:rsidRPr="00151E7B">
        <w:rPr>
          <w:rFonts w:ascii="Times New Roman" w:hAnsi="Times New Roman"/>
          <w:sz w:val="28"/>
          <w:szCs w:val="28"/>
        </w:rPr>
        <w:t xml:space="preserve"> [84]</w:t>
      </w:r>
      <w:r w:rsidRPr="0019308C">
        <w:rPr>
          <w:rFonts w:ascii="Times New Roman" w:hAnsi="Times New Roman"/>
          <w:sz w:val="28"/>
          <w:szCs w:val="28"/>
          <w:lang w:val="kk-KZ"/>
        </w:rPr>
        <w:t>.</w:t>
      </w:r>
    </w:p>
    <w:p w14:paraId="676F859C" w14:textId="5FE20575" w:rsidR="005A34DD" w:rsidRPr="0019308C" w:rsidRDefault="005A34DD" w:rsidP="007B1BC5">
      <w:pPr>
        <w:widowControl w:val="0"/>
        <w:spacing w:after="0" w:line="240" w:lineRule="auto"/>
        <w:ind w:firstLine="708"/>
        <w:jc w:val="both"/>
        <w:rPr>
          <w:rFonts w:ascii="Times New Roman" w:hAnsi="Times New Roman"/>
          <w:color w:val="000000"/>
          <w:sz w:val="28"/>
          <w:szCs w:val="28"/>
          <w:shd w:val="clear" w:color="auto" w:fill="FFFFFF"/>
          <w:lang w:val="kk-KZ"/>
        </w:rPr>
      </w:pPr>
      <w:r w:rsidRPr="0019308C">
        <w:rPr>
          <w:rFonts w:ascii="Times New Roman" w:hAnsi="Times New Roman"/>
          <w:sz w:val="28"/>
          <w:szCs w:val="28"/>
          <w:lang w:val="kk-KZ"/>
        </w:rPr>
        <w:t>Существует сильная корреляция между доверием к правительству и восприятием эффективности налогообложения, что, в свою очередь, влияет на соблюдение налогового законодательства</w:t>
      </w:r>
      <w:r w:rsidR="00151E7B" w:rsidRPr="00151E7B">
        <w:rPr>
          <w:rFonts w:ascii="Times New Roman" w:hAnsi="Times New Roman"/>
          <w:sz w:val="28"/>
          <w:szCs w:val="28"/>
        </w:rPr>
        <w:t xml:space="preserve"> [85]</w:t>
      </w:r>
      <w:r w:rsidR="00C05C71">
        <w:rPr>
          <w:rFonts w:ascii="Times New Roman" w:hAnsi="Times New Roman"/>
          <w:sz w:val="28"/>
          <w:szCs w:val="28"/>
        </w:rPr>
        <w:t>.</w:t>
      </w:r>
      <w:r w:rsidRPr="0019308C">
        <w:rPr>
          <w:rFonts w:ascii="Times New Roman" w:hAnsi="Times New Roman"/>
          <w:sz w:val="28"/>
          <w:szCs w:val="28"/>
          <w:lang w:val="kk-KZ"/>
        </w:rPr>
        <w:t xml:space="preserve"> </w:t>
      </w:r>
      <w:r w:rsidRPr="0019308C">
        <w:rPr>
          <w:rFonts w:ascii="Times New Roman" w:hAnsi="Times New Roman"/>
          <w:color w:val="000000"/>
          <w:sz w:val="28"/>
          <w:szCs w:val="28"/>
          <w:shd w:val="clear" w:color="auto" w:fill="FFFFFF"/>
          <w:lang w:val="kk-KZ"/>
        </w:rPr>
        <w:t>Люди из разных экономических слоев по-разному воспринимают справедливость налогообложения, часто под влиянием видимых преимуществ, которые они получают от налоговых отчислений</w:t>
      </w:r>
      <w:r w:rsidR="00151E7B" w:rsidRPr="00151E7B">
        <w:rPr>
          <w:rFonts w:ascii="Times New Roman" w:hAnsi="Times New Roman"/>
          <w:color w:val="000000"/>
          <w:sz w:val="28"/>
          <w:szCs w:val="28"/>
          <w:shd w:val="clear" w:color="auto" w:fill="FFFFFF"/>
        </w:rPr>
        <w:t xml:space="preserve"> [84]. </w:t>
      </w:r>
      <w:r w:rsidRPr="0019308C">
        <w:rPr>
          <w:rFonts w:ascii="Times New Roman" w:hAnsi="Times New Roman"/>
          <w:color w:val="000000"/>
          <w:sz w:val="28"/>
          <w:szCs w:val="28"/>
          <w:shd w:val="clear" w:color="auto" w:fill="FFFFFF"/>
          <w:lang w:val="kk-KZ"/>
        </w:rPr>
        <w:t>Культурные нормы и ценности в значительной степени определяют отношение к налогообложению, влияя на восприятие справедливости в разных обществах</w:t>
      </w:r>
      <w:r w:rsidR="00151E7B" w:rsidRPr="00151E7B">
        <w:rPr>
          <w:rFonts w:ascii="Times New Roman" w:hAnsi="Times New Roman"/>
          <w:color w:val="000000"/>
          <w:sz w:val="28"/>
          <w:szCs w:val="28"/>
          <w:shd w:val="clear" w:color="auto" w:fill="FFFFFF"/>
        </w:rPr>
        <w:t xml:space="preserve"> [86]</w:t>
      </w:r>
      <w:r w:rsidR="00C05C71">
        <w:rPr>
          <w:rFonts w:ascii="Times New Roman" w:hAnsi="Times New Roman"/>
          <w:color w:val="000000"/>
          <w:sz w:val="28"/>
          <w:szCs w:val="28"/>
          <w:shd w:val="clear" w:color="auto" w:fill="FFFFFF"/>
        </w:rPr>
        <w:t>.</w:t>
      </w:r>
    </w:p>
    <w:p w14:paraId="3C658DAF" w14:textId="501DA059" w:rsidR="005A34DD" w:rsidRPr="00151E7B" w:rsidRDefault="006819B6" w:rsidP="007B1BC5">
      <w:pPr>
        <w:widowControl w:val="0"/>
        <w:tabs>
          <w:tab w:val="left" w:pos="4027"/>
        </w:tabs>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sz w:val="28"/>
          <w:szCs w:val="28"/>
          <w:lang w:val="kk-KZ"/>
        </w:rPr>
        <w:t>Справедливое налогообложение явл</w:t>
      </w:r>
      <w:r w:rsidR="005A34DD" w:rsidRPr="0019308C">
        <w:rPr>
          <w:rFonts w:ascii="Times New Roman" w:hAnsi="Times New Roman"/>
          <w:sz w:val="28"/>
          <w:szCs w:val="28"/>
          <w:lang w:val="kk-KZ"/>
        </w:rPr>
        <w:t>яется одним из компонентов теории оптимального налогообложения</w:t>
      </w:r>
      <w:r w:rsidR="00151E7B" w:rsidRPr="00151E7B">
        <w:rPr>
          <w:rFonts w:ascii="Times New Roman" w:hAnsi="Times New Roman"/>
          <w:sz w:val="28"/>
          <w:szCs w:val="28"/>
        </w:rPr>
        <w:t xml:space="preserve"> [87]</w:t>
      </w:r>
      <w:r w:rsidR="00151E7B">
        <w:rPr>
          <w:rFonts w:ascii="Times New Roman" w:hAnsi="Times New Roman"/>
          <w:sz w:val="28"/>
          <w:szCs w:val="28"/>
        </w:rPr>
        <w:t>,</w:t>
      </w:r>
      <w:r w:rsidR="005A34DD" w:rsidRPr="0019308C">
        <w:rPr>
          <w:rFonts w:ascii="Times New Roman" w:hAnsi="Times New Roman"/>
          <w:sz w:val="28"/>
          <w:szCs w:val="28"/>
          <w:lang w:val="kk-KZ"/>
        </w:rPr>
        <w:t xml:space="preserve">  который имеет множество интерпретаций и подходов к определению. Справедливость в налогообложении</w:t>
      </w:r>
      <w:r w:rsidR="00C05C71">
        <w:rPr>
          <w:rFonts w:ascii="Times New Roman" w:hAnsi="Times New Roman"/>
          <w:sz w:val="28"/>
          <w:szCs w:val="28"/>
          <w:lang w:val="kk-KZ"/>
        </w:rPr>
        <w:t>,</w:t>
      </w:r>
      <w:r w:rsidR="005A34DD" w:rsidRPr="0019308C">
        <w:rPr>
          <w:rFonts w:ascii="Times New Roman" w:hAnsi="Times New Roman"/>
          <w:sz w:val="28"/>
          <w:szCs w:val="28"/>
          <w:lang w:val="kk-KZ"/>
        </w:rPr>
        <w:t xml:space="preserve"> по мнению ряда исследователей, имеет вертикальную и горизонтальную направленность. </w:t>
      </w:r>
      <w:r w:rsidR="005A34DD" w:rsidRPr="0019308C">
        <w:rPr>
          <w:rFonts w:ascii="Times New Roman" w:hAnsi="Times New Roman"/>
          <w:color w:val="000000"/>
          <w:sz w:val="28"/>
          <w:szCs w:val="28"/>
          <w:shd w:val="clear" w:color="auto" w:fill="FFFFFF"/>
          <w:lang w:val="kk-KZ"/>
        </w:rPr>
        <w:t>Принцип горизонтального равенства предполагает, что физические лица с одинаковым доходом должны платить одинаковую сумму налога, обеспечивая справедливость среди налогоплательщиков</w:t>
      </w:r>
      <w:r w:rsidR="00151E7B" w:rsidRPr="00151E7B">
        <w:rPr>
          <w:rFonts w:ascii="Times New Roman" w:hAnsi="Times New Roman"/>
          <w:color w:val="000000"/>
          <w:sz w:val="28"/>
          <w:szCs w:val="28"/>
          <w:shd w:val="clear" w:color="auto" w:fill="FFFFFF"/>
        </w:rPr>
        <w:t xml:space="preserve"> [88].</w:t>
      </w:r>
      <w:r w:rsidR="005A34DD" w:rsidRPr="0019308C">
        <w:rPr>
          <w:rFonts w:ascii="Times New Roman" w:hAnsi="Times New Roman"/>
          <w:color w:val="000000"/>
          <w:sz w:val="28"/>
          <w:szCs w:val="28"/>
          <w:shd w:val="clear" w:color="auto" w:fill="FFFFFF"/>
          <w:lang w:val="kk-KZ"/>
        </w:rPr>
        <w:t xml:space="preserve">  Вертикальное равенство предполагает налогообложение физических лиц в зависимости от их платежеспособности, как правило, в виде</w:t>
      </w:r>
      <w:r w:rsidR="00151E7B">
        <w:rPr>
          <w:rFonts w:ascii="Times New Roman" w:hAnsi="Times New Roman"/>
          <w:color w:val="000000"/>
          <w:sz w:val="28"/>
          <w:szCs w:val="28"/>
          <w:shd w:val="clear" w:color="auto" w:fill="FFFFFF"/>
          <w:lang w:val="kk-KZ"/>
        </w:rPr>
        <w:t xml:space="preserve"> прогрессивных налоговых ставок [</w:t>
      </w:r>
      <w:r w:rsidR="00151E7B" w:rsidRPr="00151E7B">
        <w:rPr>
          <w:rFonts w:ascii="Times New Roman" w:hAnsi="Times New Roman"/>
          <w:color w:val="000000"/>
          <w:sz w:val="28"/>
          <w:szCs w:val="28"/>
          <w:shd w:val="clear" w:color="auto" w:fill="FFFFFF"/>
        </w:rPr>
        <w:t>89</w:t>
      </w:r>
      <w:r w:rsidR="00151E7B">
        <w:rPr>
          <w:rFonts w:ascii="Times New Roman" w:hAnsi="Times New Roman"/>
          <w:color w:val="000000"/>
          <w:sz w:val="28"/>
          <w:szCs w:val="28"/>
          <w:shd w:val="clear" w:color="auto" w:fill="FFFFFF"/>
          <w:lang w:val="kk-KZ"/>
        </w:rPr>
        <w:t>]</w:t>
      </w:r>
      <w:r w:rsidR="00151E7B" w:rsidRPr="00151E7B">
        <w:rPr>
          <w:rFonts w:ascii="Times New Roman" w:hAnsi="Times New Roman"/>
          <w:color w:val="000000"/>
          <w:sz w:val="28"/>
          <w:szCs w:val="28"/>
          <w:shd w:val="clear" w:color="auto" w:fill="FFFFFF"/>
        </w:rPr>
        <w:t>.</w:t>
      </w:r>
    </w:p>
    <w:p w14:paraId="1EF94E83" w14:textId="50641F64" w:rsidR="005A34DD" w:rsidRPr="00151E7B" w:rsidRDefault="005A34DD" w:rsidP="007B1BC5">
      <w:pPr>
        <w:widowControl w:val="0"/>
        <w:tabs>
          <w:tab w:val="left" w:pos="4027"/>
        </w:tabs>
        <w:spacing w:after="0" w:line="240" w:lineRule="auto"/>
        <w:ind w:firstLine="708"/>
        <w:jc w:val="both"/>
        <w:rPr>
          <w:rFonts w:ascii="Times New Roman" w:hAnsi="Times New Roman"/>
          <w:sz w:val="28"/>
          <w:szCs w:val="28"/>
        </w:rPr>
      </w:pPr>
      <w:r w:rsidRPr="0019308C">
        <w:rPr>
          <w:rFonts w:ascii="Times New Roman" w:hAnsi="Times New Roman"/>
          <w:color w:val="000000"/>
          <w:sz w:val="28"/>
          <w:szCs w:val="28"/>
          <w:shd w:val="clear" w:color="auto" w:fill="FFFFFF"/>
          <w:lang w:val="kk-KZ"/>
        </w:rPr>
        <w:t>Также исследователи полагают</w:t>
      </w:r>
      <w:r w:rsidR="00D54810">
        <w:rPr>
          <w:rFonts w:ascii="Times New Roman" w:hAnsi="Times New Roman"/>
          <w:color w:val="000000"/>
          <w:sz w:val="28"/>
          <w:szCs w:val="28"/>
          <w:shd w:val="clear" w:color="auto" w:fill="FFFFFF"/>
        </w:rPr>
        <w:t>,</w:t>
      </w:r>
      <w:r w:rsidRPr="0019308C">
        <w:rPr>
          <w:rFonts w:ascii="Times New Roman" w:hAnsi="Times New Roman"/>
          <w:color w:val="000000"/>
          <w:sz w:val="28"/>
          <w:szCs w:val="28"/>
          <w:shd w:val="clear" w:color="auto" w:fill="FFFFFF"/>
          <w:lang w:val="kk-KZ"/>
        </w:rPr>
        <w:t xml:space="preserve"> что справедливая налоговая политика должна беспристрастно оценивать налоговые обязательства и учитывать такие аспекты, как общая справедливость, процессуальная справедливость и межгрупповое равенство, чтобы повысить уровень соблюдения требований налогоплательщиков</w:t>
      </w:r>
      <w:r w:rsidR="00151E7B" w:rsidRPr="00151E7B">
        <w:rPr>
          <w:rFonts w:ascii="Times New Roman" w:hAnsi="Times New Roman"/>
          <w:color w:val="000000"/>
          <w:sz w:val="28"/>
          <w:szCs w:val="28"/>
          <w:shd w:val="clear" w:color="auto" w:fill="FFFFFF"/>
        </w:rPr>
        <w:t xml:space="preserve"> [</w:t>
      </w:r>
      <w:r w:rsidR="001649F6" w:rsidRPr="001649F6">
        <w:rPr>
          <w:rFonts w:ascii="Times New Roman" w:hAnsi="Times New Roman"/>
          <w:color w:val="000000"/>
          <w:sz w:val="28"/>
          <w:szCs w:val="28"/>
          <w:shd w:val="clear" w:color="auto" w:fill="FFFFFF"/>
        </w:rPr>
        <w:t>90</w:t>
      </w:r>
      <w:r w:rsidR="00151E7B" w:rsidRPr="00151E7B">
        <w:rPr>
          <w:rFonts w:ascii="Times New Roman" w:hAnsi="Times New Roman"/>
          <w:color w:val="000000"/>
          <w:sz w:val="28"/>
          <w:szCs w:val="28"/>
          <w:shd w:val="clear" w:color="auto" w:fill="FFFFFF"/>
        </w:rPr>
        <w:t>].</w:t>
      </w:r>
    </w:p>
    <w:p w14:paraId="5D45CC8F" w14:textId="6FC5DF74" w:rsidR="005A34DD" w:rsidRPr="0019308C" w:rsidRDefault="005A34DD" w:rsidP="007B1BC5">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color w:val="000000"/>
          <w:sz w:val="28"/>
          <w:szCs w:val="28"/>
          <w:shd w:val="clear" w:color="auto" w:fill="FFFFFF"/>
          <w:lang w:val="kk-KZ"/>
        </w:rPr>
        <w:t>По мнению ряда исследователей справедливая налоговая политика требует справедливого распределения налогового бремени в зависимости от возможностей, поощрения добровольного соблюдения налоговых обязательств и обеспечения прозрачности и ответственности властей за повышение социального благосостояния</w:t>
      </w:r>
      <w:r w:rsidR="001649F6" w:rsidRPr="001649F6">
        <w:rPr>
          <w:rFonts w:ascii="Times New Roman" w:hAnsi="Times New Roman"/>
          <w:color w:val="000000"/>
          <w:sz w:val="28"/>
          <w:szCs w:val="28"/>
          <w:shd w:val="clear" w:color="auto" w:fill="FFFFFF"/>
        </w:rPr>
        <w:t xml:space="preserve"> [91, 92,93]</w:t>
      </w:r>
      <w:r w:rsidRPr="0019308C">
        <w:rPr>
          <w:rFonts w:ascii="Times New Roman" w:hAnsi="Times New Roman"/>
          <w:color w:val="000000"/>
          <w:sz w:val="28"/>
          <w:szCs w:val="28"/>
          <w:shd w:val="clear" w:color="auto" w:fill="FFFFFF"/>
          <w:lang w:val="kk-KZ"/>
        </w:rPr>
        <w:t>.</w:t>
      </w:r>
    </w:p>
    <w:p w14:paraId="59C5630A" w14:textId="33D44FD7" w:rsidR="005A34DD" w:rsidRPr="0019308C" w:rsidRDefault="005A34DD" w:rsidP="007B1BC5">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 xml:space="preserve">В </w:t>
      </w:r>
      <w:r w:rsidR="00AB5B5C">
        <w:rPr>
          <w:rFonts w:ascii="Times New Roman" w:hAnsi="Times New Roman"/>
          <w:sz w:val="28"/>
          <w:szCs w:val="28"/>
          <w:lang w:val="kk-KZ"/>
        </w:rPr>
        <w:t>казахстанском законодательстве</w:t>
      </w:r>
      <w:r w:rsidRPr="0019308C">
        <w:rPr>
          <w:rFonts w:ascii="Times New Roman" w:hAnsi="Times New Roman"/>
          <w:sz w:val="28"/>
          <w:szCs w:val="28"/>
          <w:lang w:val="kk-KZ"/>
        </w:rPr>
        <w:t xml:space="preserve"> принцип справедливости заложен в статье 7 Кодекса Республики Казахстан «О налогах и других обязательных платежах в бюджет», которая гласит, что </w:t>
      </w:r>
      <w:r w:rsidR="00AB5B5C">
        <w:rPr>
          <w:rFonts w:ascii="Times New Roman" w:hAnsi="Times New Roman"/>
          <w:sz w:val="28"/>
          <w:szCs w:val="28"/>
          <w:lang w:val="kk-KZ"/>
        </w:rPr>
        <w:t>«</w:t>
      </w:r>
      <w:r w:rsidRPr="0019308C">
        <w:rPr>
          <w:rFonts w:ascii="Times New Roman" w:hAnsi="Times New Roman"/>
          <w:sz w:val="28"/>
          <w:szCs w:val="28"/>
          <w:lang w:val="kk-KZ"/>
        </w:rPr>
        <w:t>налогообложение в Республике Казахстан является всеобщим и обязательным, запрещается применение льгот индивидуального характера, а также никто не может быть подвергнут повторным налогообложением по одному и тому же налогу за один и тот же период</w:t>
      </w:r>
      <w:r w:rsidR="00AB5B5C">
        <w:rPr>
          <w:rFonts w:ascii="Times New Roman" w:hAnsi="Times New Roman"/>
          <w:sz w:val="28"/>
          <w:szCs w:val="28"/>
          <w:lang w:val="kk-KZ"/>
        </w:rPr>
        <w:t>»</w:t>
      </w:r>
      <w:r w:rsidR="001649F6" w:rsidRPr="001649F6">
        <w:rPr>
          <w:rFonts w:ascii="Times New Roman" w:hAnsi="Times New Roman"/>
          <w:sz w:val="28"/>
          <w:szCs w:val="28"/>
        </w:rPr>
        <w:t xml:space="preserve"> [94]</w:t>
      </w:r>
      <w:r w:rsidRPr="0019308C">
        <w:rPr>
          <w:rFonts w:ascii="Times New Roman" w:hAnsi="Times New Roman"/>
          <w:sz w:val="28"/>
          <w:szCs w:val="28"/>
          <w:lang w:val="kk-KZ"/>
        </w:rPr>
        <w:t>.</w:t>
      </w:r>
    </w:p>
    <w:p w14:paraId="04754F5A" w14:textId="4CA89930"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Налоговая прозрачность является многогранным явлением и может рассматриваться с позиции международного налогообложения как прозрачность деятельности транснациональных компаний и межстрановой обмен данными</w:t>
      </w:r>
      <w:r w:rsidR="001649F6" w:rsidRPr="001649F6">
        <w:rPr>
          <w:rFonts w:ascii="Times New Roman" w:hAnsi="Times New Roman"/>
          <w:sz w:val="28"/>
          <w:szCs w:val="28"/>
        </w:rPr>
        <w:t xml:space="preserve"> [95]</w:t>
      </w:r>
      <w:r w:rsidRPr="0019308C">
        <w:rPr>
          <w:rFonts w:ascii="Times New Roman" w:hAnsi="Times New Roman"/>
          <w:sz w:val="28"/>
          <w:szCs w:val="28"/>
          <w:lang w:val="kk-KZ"/>
        </w:rPr>
        <w:t>, прозрачность государства перед налогоплательщиками и налогоплательщиков перед государством</w:t>
      </w:r>
      <w:r w:rsidR="001649F6" w:rsidRPr="001649F6">
        <w:rPr>
          <w:rFonts w:ascii="Times New Roman" w:hAnsi="Times New Roman"/>
          <w:sz w:val="28"/>
          <w:szCs w:val="28"/>
        </w:rPr>
        <w:t xml:space="preserve"> [97]</w:t>
      </w:r>
      <w:r w:rsidRPr="0019308C">
        <w:rPr>
          <w:rFonts w:ascii="Times New Roman" w:hAnsi="Times New Roman"/>
          <w:sz w:val="28"/>
          <w:szCs w:val="28"/>
          <w:lang w:val="kk-KZ"/>
        </w:rPr>
        <w:t>.</w:t>
      </w:r>
    </w:p>
    <w:p w14:paraId="2371E592" w14:textId="77777777"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В целях оценки эффективности налоговой политики принцип прозрачности исследуется с позиции открытости государства перед налогоплательщиками, доступности и простоты законодательства и доступа к информации о налогообложении.</w:t>
      </w:r>
    </w:p>
    <w:p w14:paraId="6380DC84" w14:textId="10A8FE19"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Простота налогообложения предполагает наличие простых и понятных процедур налогового администрирования</w:t>
      </w:r>
      <w:r w:rsidR="001649F6" w:rsidRPr="001649F6">
        <w:rPr>
          <w:rFonts w:ascii="Times New Roman" w:hAnsi="Times New Roman"/>
          <w:sz w:val="28"/>
          <w:szCs w:val="28"/>
        </w:rPr>
        <w:t xml:space="preserve"> [98]</w:t>
      </w:r>
      <w:r w:rsidRPr="0019308C">
        <w:rPr>
          <w:rFonts w:ascii="Times New Roman" w:hAnsi="Times New Roman"/>
          <w:sz w:val="28"/>
          <w:szCs w:val="28"/>
          <w:lang w:val="kk-KZ"/>
        </w:rPr>
        <w:t>. Этот принцип позволяет налогоплательщикам добровольно соблюдать налоговое законодательство и в полной мере выполнять все его требования, так как в этом случае нет административных барьеров для выполнения требований налоговых правил</w:t>
      </w:r>
      <w:r w:rsidR="001649F6" w:rsidRPr="001649F6">
        <w:rPr>
          <w:rFonts w:ascii="Times New Roman" w:hAnsi="Times New Roman"/>
          <w:sz w:val="28"/>
          <w:szCs w:val="28"/>
        </w:rPr>
        <w:t xml:space="preserve"> [99]</w:t>
      </w:r>
      <w:r w:rsidRPr="0019308C">
        <w:rPr>
          <w:rFonts w:ascii="Times New Roman" w:hAnsi="Times New Roman"/>
          <w:sz w:val="28"/>
          <w:szCs w:val="28"/>
          <w:lang w:val="kk-KZ"/>
        </w:rPr>
        <w:t>. Этот принцип важен для обеспечения эффективности и справедливости</w:t>
      </w:r>
      <w:r w:rsidR="00B46A20">
        <w:rPr>
          <w:rFonts w:ascii="Times New Roman" w:hAnsi="Times New Roman"/>
          <w:sz w:val="28"/>
          <w:szCs w:val="28"/>
          <w:lang w:val="kk-KZ"/>
        </w:rPr>
        <w:t>,</w:t>
      </w:r>
      <w:r w:rsidRPr="0019308C">
        <w:rPr>
          <w:rFonts w:ascii="Times New Roman" w:hAnsi="Times New Roman"/>
          <w:sz w:val="28"/>
          <w:szCs w:val="28"/>
          <w:lang w:val="kk-KZ"/>
        </w:rPr>
        <w:t xml:space="preserve"> а также обеспечивает стимулы для экономической стабильности.</w:t>
      </w:r>
    </w:p>
    <w:p w14:paraId="6198A2EC" w14:textId="6EEE01BE"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Подотчетность означает, что налогоплательщики должны иметь информацию и возможность влиять на расх</w:t>
      </w:r>
      <w:r w:rsidR="00DF088C">
        <w:rPr>
          <w:rFonts w:ascii="Times New Roman" w:hAnsi="Times New Roman"/>
          <w:sz w:val="28"/>
          <w:szCs w:val="28"/>
          <w:lang w:val="kk-KZ"/>
        </w:rPr>
        <w:t>о</w:t>
      </w:r>
      <w:r w:rsidRPr="0019308C">
        <w:rPr>
          <w:rFonts w:ascii="Times New Roman" w:hAnsi="Times New Roman"/>
          <w:sz w:val="28"/>
          <w:szCs w:val="28"/>
          <w:lang w:val="kk-KZ"/>
        </w:rPr>
        <w:t>дование уплаченных ими налогов.</w:t>
      </w:r>
    </w:p>
    <w:p w14:paraId="37AF11F3" w14:textId="77777777"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rPr>
      </w:pPr>
      <w:r w:rsidRPr="0019308C">
        <w:rPr>
          <w:rFonts w:ascii="Times New Roman" w:hAnsi="Times New Roman"/>
          <w:sz w:val="28"/>
          <w:szCs w:val="28"/>
        </w:rPr>
        <w:t xml:space="preserve">Принцип верховенства права означает строгое соблюдение налогового законодательства всеми участниками налоговых отношений и недопущение дискриминации. Предсказуемость и законность налоговой политики защищают права налогоплательщиков и обеспечивают устойчивое экономическое развитие. </w:t>
      </w:r>
    </w:p>
    <w:p w14:paraId="5250656D" w14:textId="3E12AA50" w:rsidR="005A34DD" w:rsidRPr="0019308C" w:rsidRDefault="005A34DD" w:rsidP="008B1A0A">
      <w:pPr>
        <w:widowControl w:val="0"/>
        <w:tabs>
          <w:tab w:val="left" w:pos="4027"/>
        </w:tabs>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Таким образом</w:t>
      </w:r>
      <w:r w:rsidR="00140640" w:rsidRPr="0019308C">
        <w:rPr>
          <w:rFonts w:ascii="Times New Roman" w:hAnsi="Times New Roman"/>
          <w:sz w:val="28"/>
          <w:szCs w:val="28"/>
          <w:lang w:val="kk-KZ"/>
        </w:rPr>
        <w:t>,</w:t>
      </w:r>
      <w:r w:rsidRPr="0019308C">
        <w:rPr>
          <w:rFonts w:ascii="Times New Roman" w:hAnsi="Times New Roman"/>
          <w:sz w:val="28"/>
          <w:szCs w:val="28"/>
          <w:lang w:val="kk-KZ"/>
        </w:rPr>
        <w:t xml:space="preserve"> все принципы налоговой политики</w:t>
      </w:r>
      <w:r w:rsidR="009656D5">
        <w:rPr>
          <w:rFonts w:ascii="Times New Roman" w:hAnsi="Times New Roman"/>
          <w:sz w:val="28"/>
          <w:szCs w:val="28"/>
          <w:lang w:val="kk-KZ"/>
        </w:rPr>
        <w:t>,</w:t>
      </w:r>
      <w:r w:rsidRPr="0019308C">
        <w:rPr>
          <w:rFonts w:ascii="Times New Roman" w:hAnsi="Times New Roman"/>
          <w:sz w:val="28"/>
          <w:szCs w:val="28"/>
          <w:lang w:val="kk-KZ"/>
        </w:rPr>
        <w:t xml:space="preserve"> соответствующие надлежащему государственному управлению</w:t>
      </w:r>
      <w:r w:rsidR="009656D5">
        <w:rPr>
          <w:rFonts w:ascii="Times New Roman" w:hAnsi="Times New Roman"/>
          <w:sz w:val="28"/>
          <w:szCs w:val="28"/>
          <w:lang w:val="kk-KZ"/>
        </w:rPr>
        <w:t>,</w:t>
      </w:r>
      <w:r w:rsidRPr="0019308C">
        <w:rPr>
          <w:rFonts w:ascii="Times New Roman" w:hAnsi="Times New Roman"/>
          <w:sz w:val="28"/>
          <w:szCs w:val="28"/>
          <w:lang w:val="kk-KZ"/>
        </w:rPr>
        <w:t xml:space="preserve"> связаны и взаимоопределяют друг друга и даже могут быть обоснованы друг через друга.</w:t>
      </w:r>
    </w:p>
    <w:p w14:paraId="714FF1BE" w14:textId="77777777" w:rsidR="005A34DD" w:rsidRPr="0019308C" w:rsidRDefault="005A34DD" w:rsidP="008B1A0A">
      <w:pPr>
        <w:widowControl w:val="0"/>
        <w:spacing w:after="0" w:line="240" w:lineRule="auto"/>
        <w:ind w:firstLine="708"/>
        <w:jc w:val="both"/>
        <w:rPr>
          <w:rFonts w:ascii="Times New Roman" w:hAnsi="Times New Roman"/>
          <w:sz w:val="28"/>
          <w:szCs w:val="28"/>
        </w:rPr>
      </w:pPr>
    </w:p>
    <w:p w14:paraId="6B5801A1" w14:textId="34E7060D" w:rsidR="006A5870" w:rsidRPr="0019308C" w:rsidRDefault="005E14F4" w:rsidP="008B1A0A">
      <w:pPr>
        <w:widowControl w:val="0"/>
        <w:spacing w:after="0" w:line="240" w:lineRule="auto"/>
        <w:ind w:firstLine="708"/>
        <w:jc w:val="both"/>
        <w:rPr>
          <w:rFonts w:ascii="Times New Roman" w:hAnsi="Times New Roman"/>
          <w:sz w:val="28"/>
          <w:szCs w:val="28"/>
        </w:rPr>
      </w:pPr>
      <w:r w:rsidRPr="0019308C">
        <w:rPr>
          <w:rFonts w:ascii="Times New Roman" w:hAnsi="Times New Roman"/>
          <w:b/>
          <w:sz w:val="28"/>
          <w:szCs w:val="28"/>
          <w:lang w:val="kk-KZ"/>
        </w:rPr>
        <w:t xml:space="preserve">1.2 </w:t>
      </w:r>
      <w:r w:rsidR="007635C4" w:rsidRPr="007635C4">
        <w:rPr>
          <w:rFonts w:ascii="Times New Roman" w:hAnsi="Times New Roman"/>
          <w:b/>
          <w:sz w:val="28"/>
          <w:szCs w:val="28"/>
          <w:lang w:val="kk-KZ"/>
        </w:rPr>
        <w:t>Основные принципы и критерии надлежащей налоговой политики</w:t>
      </w:r>
    </w:p>
    <w:p w14:paraId="2A435C80" w14:textId="5BA55178" w:rsidR="005A34DD" w:rsidRPr="0019308C" w:rsidRDefault="005A34DD" w:rsidP="008B1A0A">
      <w:pPr>
        <w:pStyle w:val="ab"/>
        <w:widowControl w:val="0"/>
        <w:spacing w:before="0" w:beforeAutospacing="0" w:after="0" w:afterAutospacing="0"/>
        <w:ind w:firstLine="708"/>
        <w:jc w:val="both"/>
        <w:rPr>
          <w:sz w:val="28"/>
          <w:szCs w:val="28"/>
        </w:rPr>
      </w:pPr>
      <w:r w:rsidRPr="0019308C">
        <w:rPr>
          <w:sz w:val="28"/>
          <w:szCs w:val="28"/>
        </w:rPr>
        <w:t xml:space="preserve">В научной литературе не существует единого мнения относительно того, что составляет основы налоговой политики. </w:t>
      </w:r>
      <w:r w:rsidR="006A5870" w:rsidRPr="0019308C">
        <w:rPr>
          <w:sz w:val="28"/>
          <w:szCs w:val="28"/>
        </w:rPr>
        <w:t xml:space="preserve">Дискуссии </w:t>
      </w:r>
      <w:r w:rsidR="008C1C12" w:rsidRPr="0019308C">
        <w:rPr>
          <w:sz w:val="28"/>
          <w:szCs w:val="28"/>
        </w:rPr>
        <w:t>касаются состава</w:t>
      </w:r>
      <w:r w:rsidR="006A5870" w:rsidRPr="0019308C">
        <w:rPr>
          <w:sz w:val="28"/>
          <w:szCs w:val="28"/>
        </w:rPr>
        <w:t xml:space="preserve"> ее баз</w:t>
      </w:r>
      <w:r w:rsidR="00F66759">
        <w:rPr>
          <w:sz w:val="28"/>
          <w:szCs w:val="28"/>
        </w:rPr>
        <w:t>овых элементов и их соотношения</w:t>
      </w:r>
      <w:r w:rsidR="006A5870" w:rsidRPr="0019308C">
        <w:rPr>
          <w:sz w:val="28"/>
          <w:szCs w:val="28"/>
        </w:rPr>
        <w:t xml:space="preserve"> </w:t>
      </w:r>
      <w:r w:rsidR="001649F6" w:rsidRPr="0042686D">
        <w:rPr>
          <w:sz w:val="28"/>
          <w:szCs w:val="28"/>
        </w:rPr>
        <w:t>[100]</w:t>
      </w:r>
      <w:r w:rsidRPr="0019308C">
        <w:rPr>
          <w:sz w:val="28"/>
          <w:szCs w:val="28"/>
        </w:rPr>
        <w:t xml:space="preserve">. Однако большинство сосредоточено вокруг нескольких ключевых аспектов, среди которых принципы налоговой политики, определяющие логику налоговой системы, нормативно-правовые основы и институциональная среда. </w:t>
      </w:r>
      <w:r w:rsidR="006A5870" w:rsidRPr="0019308C">
        <w:rPr>
          <w:sz w:val="28"/>
          <w:szCs w:val="28"/>
        </w:rPr>
        <w:t xml:space="preserve">Вместе с тем, </w:t>
      </w:r>
      <w:r w:rsidRPr="0019308C">
        <w:rPr>
          <w:sz w:val="28"/>
          <w:szCs w:val="28"/>
        </w:rPr>
        <w:t>недостаточно только определить принципы налоговой политики. Существенное значение имеет то, какие подходы используются для их реализации.</w:t>
      </w:r>
    </w:p>
    <w:p w14:paraId="75405A43" w14:textId="77777777" w:rsidR="005A34DD" w:rsidRPr="0019308C" w:rsidRDefault="005A34DD" w:rsidP="008B1A0A">
      <w:pPr>
        <w:pStyle w:val="ab"/>
        <w:widowControl w:val="0"/>
        <w:spacing w:before="0" w:beforeAutospacing="0" w:after="0" w:afterAutospacing="0"/>
        <w:ind w:firstLine="708"/>
        <w:jc w:val="both"/>
        <w:rPr>
          <w:sz w:val="28"/>
          <w:szCs w:val="28"/>
        </w:rPr>
      </w:pPr>
      <w:r w:rsidRPr="0019308C">
        <w:rPr>
          <w:sz w:val="28"/>
          <w:szCs w:val="28"/>
        </w:rPr>
        <w:t xml:space="preserve">Разработка и внедрение надлежащей налоговой политики </w:t>
      </w:r>
      <w:r w:rsidR="00847AB3" w:rsidRPr="0019308C">
        <w:rPr>
          <w:sz w:val="28"/>
          <w:szCs w:val="28"/>
        </w:rPr>
        <w:t>невозможны</w:t>
      </w:r>
      <w:r w:rsidRPr="0019308C">
        <w:rPr>
          <w:sz w:val="28"/>
          <w:szCs w:val="28"/>
        </w:rPr>
        <w:t xml:space="preserve"> без четкого понимания ее признаков. Отсутствие таких четких ориентиров затруднит правоприменительную практику, а также разработку механизмов налогового управления.</w:t>
      </w:r>
    </w:p>
    <w:p w14:paraId="40D3AC48" w14:textId="281AF61F" w:rsidR="005A34DD" w:rsidRPr="0019308C" w:rsidRDefault="005A34DD" w:rsidP="008B1A0A">
      <w:pPr>
        <w:pStyle w:val="ab"/>
        <w:widowControl w:val="0"/>
        <w:spacing w:before="0" w:beforeAutospacing="0" w:after="0" w:afterAutospacing="0"/>
        <w:ind w:firstLine="708"/>
        <w:jc w:val="both"/>
      </w:pPr>
      <w:r w:rsidRPr="0019308C">
        <w:rPr>
          <w:sz w:val="28"/>
          <w:szCs w:val="28"/>
        </w:rPr>
        <w:t>При обосновании критериев, на первый план выходит вопрос сбалансированности принципов налоговой политики. Необходимость п</w:t>
      </w:r>
      <w:r w:rsidR="00671E18" w:rsidRPr="0019308C">
        <w:rPr>
          <w:sz w:val="28"/>
          <w:szCs w:val="28"/>
        </w:rPr>
        <w:t>оиска компромиссов проявляется, например,</w:t>
      </w:r>
      <w:r w:rsidRPr="0019308C">
        <w:rPr>
          <w:sz w:val="28"/>
          <w:szCs w:val="28"/>
        </w:rPr>
        <w:t xml:space="preserve"> в пересечении таких принципов</w:t>
      </w:r>
      <w:r w:rsidR="00C05C71">
        <w:rPr>
          <w:sz w:val="28"/>
          <w:szCs w:val="28"/>
        </w:rPr>
        <w:t>,</w:t>
      </w:r>
      <w:r w:rsidRPr="0019308C">
        <w:rPr>
          <w:sz w:val="28"/>
          <w:szCs w:val="28"/>
        </w:rPr>
        <w:t xml:space="preserve"> как прозрачность налогового регулирования, которая требует высокой степени</w:t>
      </w:r>
      <w:r w:rsidR="008C1C12" w:rsidRPr="0019308C">
        <w:rPr>
          <w:sz w:val="28"/>
          <w:szCs w:val="28"/>
        </w:rPr>
        <w:t xml:space="preserve"> детализации </w:t>
      </w:r>
      <w:r w:rsidRPr="0019308C">
        <w:rPr>
          <w:sz w:val="28"/>
          <w:szCs w:val="28"/>
        </w:rPr>
        <w:t>налоговых процедур, но при этом может тем самым усложнять практику правоприменения, что вызовет рост теневой экономики</w:t>
      </w:r>
      <w:r w:rsidR="001649F6" w:rsidRPr="001649F6">
        <w:rPr>
          <w:sz w:val="28"/>
          <w:szCs w:val="28"/>
        </w:rPr>
        <w:t xml:space="preserve"> [101]</w:t>
      </w:r>
      <w:r w:rsidRPr="0019308C">
        <w:t>.</w:t>
      </w:r>
    </w:p>
    <w:p w14:paraId="13852E62" w14:textId="79477F5E" w:rsidR="005A34DD" w:rsidRPr="0019308C" w:rsidRDefault="00264FA6" w:rsidP="007B1BC5">
      <w:pPr>
        <w:pStyle w:val="ab"/>
        <w:widowControl w:val="0"/>
        <w:spacing w:before="0" w:beforeAutospacing="0" w:after="0" w:afterAutospacing="0"/>
        <w:ind w:firstLine="709"/>
        <w:jc w:val="both"/>
      </w:pPr>
      <w:r w:rsidRPr="0019308C">
        <w:rPr>
          <w:sz w:val="28"/>
          <w:szCs w:val="28"/>
        </w:rPr>
        <w:t>Критерии</w:t>
      </w:r>
      <w:r w:rsidR="005A34DD" w:rsidRPr="0019308C">
        <w:rPr>
          <w:sz w:val="28"/>
          <w:szCs w:val="28"/>
        </w:rPr>
        <w:t xml:space="preserve"> </w:t>
      </w:r>
      <w:r w:rsidRPr="0019308C">
        <w:rPr>
          <w:sz w:val="28"/>
          <w:szCs w:val="28"/>
        </w:rPr>
        <w:t>остаются</w:t>
      </w:r>
      <w:r w:rsidR="005A34DD" w:rsidRPr="0019308C">
        <w:rPr>
          <w:sz w:val="28"/>
          <w:szCs w:val="28"/>
        </w:rPr>
        <w:t xml:space="preserve"> теоретическими ориентирами, пока не будут отражены в нормах права. </w:t>
      </w:r>
      <w:r w:rsidRPr="0019308C">
        <w:rPr>
          <w:sz w:val="28"/>
          <w:szCs w:val="28"/>
        </w:rPr>
        <w:t>З</w:t>
      </w:r>
      <w:r w:rsidR="005A34DD" w:rsidRPr="0019308C">
        <w:rPr>
          <w:sz w:val="28"/>
          <w:szCs w:val="28"/>
        </w:rPr>
        <w:t>аконодательное закрепление этих критериев устанавливает границы понимания принципов и их интерпретации, а также закладывает меха</w:t>
      </w:r>
      <w:r w:rsidRPr="0019308C">
        <w:rPr>
          <w:sz w:val="28"/>
          <w:szCs w:val="28"/>
        </w:rPr>
        <w:t>низмы реализации. Однако и при формальном</w:t>
      </w:r>
      <w:r w:rsidR="005A34DD" w:rsidRPr="0019308C">
        <w:rPr>
          <w:sz w:val="28"/>
          <w:szCs w:val="28"/>
        </w:rPr>
        <w:t xml:space="preserve"> закреплении все еще может оставаться риск того</w:t>
      </w:r>
      <w:r w:rsidR="009656D5">
        <w:rPr>
          <w:sz w:val="28"/>
          <w:szCs w:val="28"/>
        </w:rPr>
        <w:t>,</w:t>
      </w:r>
      <w:r w:rsidR="005A34DD" w:rsidRPr="0019308C">
        <w:rPr>
          <w:sz w:val="28"/>
          <w:szCs w:val="28"/>
        </w:rPr>
        <w:t xml:space="preserve"> что задекларированные принципы </w:t>
      </w:r>
      <w:r w:rsidR="00C05C71">
        <w:rPr>
          <w:sz w:val="28"/>
          <w:szCs w:val="28"/>
        </w:rPr>
        <w:t>на</w:t>
      </w:r>
      <w:r w:rsidR="005A34DD" w:rsidRPr="0019308C">
        <w:rPr>
          <w:sz w:val="28"/>
          <w:szCs w:val="28"/>
        </w:rPr>
        <w:t xml:space="preserve"> практике не р</w:t>
      </w:r>
      <w:r w:rsidR="001649F6">
        <w:rPr>
          <w:sz w:val="28"/>
          <w:szCs w:val="28"/>
        </w:rPr>
        <w:t>еализуются [</w:t>
      </w:r>
      <w:r w:rsidR="001649F6" w:rsidRPr="001649F6">
        <w:rPr>
          <w:sz w:val="28"/>
          <w:szCs w:val="28"/>
        </w:rPr>
        <w:t>102</w:t>
      </w:r>
      <w:r w:rsidR="001649F6">
        <w:rPr>
          <w:sz w:val="28"/>
          <w:szCs w:val="28"/>
        </w:rPr>
        <w:t>]</w:t>
      </w:r>
      <w:r w:rsidR="001649F6" w:rsidRPr="001649F6">
        <w:rPr>
          <w:sz w:val="28"/>
          <w:szCs w:val="28"/>
        </w:rPr>
        <w:t>.</w:t>
      </w:r>
      <w:r w:rsidR="005A34DD" w:rsidRPr="0019308C">
        <w:t xml:space="preserve"> </w:t>
      </w:r>
      <w:r w:rsidR="00EB66DD" w:rsidRPr="0019308C">
        <w:rPr>
          <w:sz w:val="28"/>
          <w:szCs w:val="28"/>
        </w:rPr>
        <w:t xml:space="preserve">Это может порождать </w:t>
      </w:r>
      <w:r w:rsidR="005A34DD" w:rsidRPr="0019308C">
        <w:rPr>
          <w:sz w:val="28"/>
          <w:szCs w:val="28"/>
        </w:rPr>
        <w:t>пр</w:t>
      </w:r>
      <w:r w:rsidR="00EB66DD" w:rsidRPr="0019308C">
        <w:rPr>
          <w:sz w:val="28"/>
          <w:szCs w:val="28"/>
        </w:rPr>
        <w:t>авовую неопределенность и снижа</w:t>
      </w:r>
      <w:r w:rsidR="005A34DD" w:rsidRPr="0019308C">
        <w:rPr>
          <w:sz w:val="28"/>
          <w:szCs w:val="28"/>
        </w:rPr>
        <w:t>т</w:t>
      </w:r>
      <w:r w:rsidR="00EB66DD" w:rsidRPr="0019308C">
        <w:rPr>
          <w:sz w:val="28"/>
          <w:szCs w:val="28"/>
        </w:rPr>
        <w:t>ь</w:t>
      </w:r>
      <w:r w:rsidR="005A34DD" w:rsidRPr="0019308C">
        <w:rPr>
          <w:sz w:val="28"/>
          <w:szCs w:val="28"/>
        </w:rPr>
        <w:t xml:space="preserve"> уровень </w:t>
      </w:r>
      <w:r w:rsidR="00EB66DD" w:rsidRPr="0019308C">
        <w:rPr>
          <w:sz w:val="28"/>
          <w:szCs w:val="28"/>
        </w:rPr>
        <w:t>соблюдения налогового законодательства</w:t>
      </w:r>
      <w:r w:rsidR="001649F6" w:rsidRPr="001649F6">
        <w:rPr>
          <w:sz w:val="28"/>
          <w:szCs w:val="28"/>
        </w:rPr>
        <w:t xml:space="preserve"> [103]</w:t>
      </w:r>
      <w:r w:rsidR="005A34DD" w:rsidRPr="0019308C">
        <w:t>.</w:t>
      </w:r>
    </w:p>
    <w:p w14:paraId="7751327A" w14:textId="7202A942"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Еще одним элементо</w:t>
      </w:r>
      <w:r w:rsidR="00FD5200">
        <w:rPr>
          <w:sz w:val="28"/>
          <w:szCs w:val="28"/>
        </w:rPr>
        <w:t>м налоговой системы, без которого</w:t>
      </w:r>
      <w:r w:rsidRPr="0019308C">
        <w:rPr>
          <w:sz w:val="28"/>
          <w:szCs w:val="28"/>
        </w:rPr>
        <w:t xml:space="preserve"> невозможно обеспечить ее эффективное функционирование является ее институциональная среда. Даже тщательно проработанная нормативно</w:t>
      </w:r>
      <w:r w:rsidR="001359FC">
        <w:rPr>
          <w:sz w:val="28"/>
          <w:szCs w:val="28"/>
        </w:rPr>
        <w:t>-</w:t>
      </w:r>
      <w:r w:rsidRPr="0019308C">
        <w:rPr>
          <w:sz w:val="28"/>
          <w:szCs w:val="28"/>
        </w:rPr>
        <w:t xml:space="preserve">правовая база не будет эффективна без устойчивой системы институтов. Институты, обеспечивающие </w:t>
      </w:r>
      <w:r w:rsidR="006D23C0" w:rsidRPr="0019308C">
        <w:rPr>
          <w:sz w:val="28"/>
          <w:szCs w:val="28"/>
        </w:rPr>
        <w:t>реализацию налоговой политики,</w:t>
      </w:r>
      <w:r w:rsidRPr="0019308C">
        <w:rPr>
          <w:sz w:val="28"/>
          <w:szCs w:val="28"/>
        </w:rPr>
        <w:t xml:space="preserve"> связывают теорию и практику налогообложения</w:t>
      </w:r>
      <w:r w:rsidR="001649F6" w:rsidRPr="001649F6">
        <w:rPr>
          <w:sz w:val="28"/>
          <w:szCs w:val="28"/>
        </w:rPr>
        <w:t xml:space="preserve"> [104]</w:t>
      </w:r>
      <w:r w:rsidRPr="0019308C">
        <w:rPr>
          <w:sz w:val="28"/>
          <w:szCs w:val="28"/>
        </w:rPr>
        <w:t xml:space="preserve">. </w:t>
      </w:r>
      <w:r w:rsidRPr="0019308C">
        <w:rPr>
          <w:sz w:val="28"/>
          <w:szCs w:val="28"/>
          <w:lang w:val="kk-KZ"/>
        </w:rPr>
        <w:t xml:space="preserve">Институты ответственны </w:t>
      </w:r>
      <w:r w:rsidR="001359FC">
        <w:rPr>
          <w:sz w:val="28"/>
          <w:szCs w:val="28"/>
          <w:lang w:val="kk-KZ"/>
        </w:rPr>
        <w:t>за обеспечение последовательнос</w:t>
      </w:r>
      <w:r w:rsidRPr="0019308C">
        <w:rPr>
          <w:sz w:val="28"/>
          <w:szCs w:val="28"/>
          <w:lang w:val="kk-KZ"/>
        </w:rPr>
        <w:t>ти в применении норм налогового права, снижение коррупции</w:t>
      </w:r>
      <w:r w:rsidRPr="0019308C">
        <w:rPr>
          <w:sz w:val="28"/>
          <w:szCs w:val="28"/>
        </w:rPr>
        <w:t>, а также внедряют</w:t>
      </w:r>
      <w:r w:rsidR="00FD5200">
        <w:rPr>
          <w:sz w:val="28"/>
          <w:szCs w:val="28"/>
        </w:rPr>
        <w:t xml:space="preserve"> и обеспечивают функционирование</w:t>
      </w:r>
      <w:r w:rsidRPr="0019308C">
        <w:rPr>
          <w:sz w:val="28"/>
          <w:szCs w:val="28"/>
        </w:rPr>
        <w:t xml:space="preserve"> механиз</w:t>
      </w:r>
      <w:r w:rsidR="007B557C" w:rsidRPr="0019308C">
        <w:rPr>
          <w:sz w:val="28"/>
          <w:szCs w:val="28"/>
        </w:rPr>
        <w:t>мов разрешения налоговых споров</w:t>
      </w:r>
      <w:r w:rsidRPr="0019308C">
        <w:rPr>
          <w:sz w:val="28"/>
          <w:szCs w:val="28"/>
        </w:rPr>
        <w:t>.</w:t>
      </w:r>
    </w:p>
    <w:p w14:paraId="010A5A1A" w14:textId="77777777"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Взаимодействие критериев надлежащей налоговой политики, нормативно-правовых основ и институциональной системы требует глубокого анализа. Критерии должны не только закрепляться в праве формально, но эффективно реализовываться через институциональные механизмы. Важно определить, насколько конкретное государство может удерживать баланс между перечисленными тремя составляющими, при этом стремясь свести к минимуму противоречие между целями налоговой политики и </w:t>
      </w:r>
      <w:r w:rsidR="008C1C12" w:rsidRPr="0019308C">
        <w:rPr>
          <w:sz w:val="28"/>
          <w:szCs w:val="28"/>
        </w:rPr>
        <w:t>ее реализацией</w:t>
      </w:r>
      <w:r w:rsidRPr="0019308C">
        <w:rPr>
          <w:sz w:val="28"/>
          <w:szCs w:val="28"/>
        </w:rPr>
        <w:t xml:space="preserve">. </w:t>
      </w:r>
    </w:p>
    <w:p w14:paraId="052F3A97" w14:textId="17D7031E" w:rsidR="005A34DD" w:rsidRPr="0019308C" w:rsidRDefault="00F16CDC" w:rsidP="007B1BC5">
      <w:pPr>
        <w:pStyle w:val="ab"/>
        <w:widowControl w:val="0"/>
        <w:spacing w:before="0" w:beforeAutospacing="0" w:after="0" w:afterAutospacing="0"/>
        <w:ind w:firstLine="709"/>
        <w:jc w:val="both"/>
        <w:rPr>
          <w:sz w:val="28"/>
          <w:szCs w:val="28"/>
        </w:rPr>
      </w:pPr>
      <w:r w:rsidRPr="0019308C">
        <w:rPr>
          <w:sz w:val="28"/>
          <w:szCs w:val="28"/>
        </w:rPr>
        <w:t>В с</w:t>
      </w:r>
      <w:r w:rsidR="005A34DD" w:rsidRPr="0019308C">
        <w:rPr>
          <w:sz w:val="28"/>
          <w:szCs w:val="28"/>
        </w:rPr>
        <w:t xml:space="preserve">овременном мире функции налоговой политики давно вышли за рамки фискальной. Налоговая система - это также инструмент обеспечения устойчивого экономического развития, социальной справедливости и макроэкономической стабильности. </w:t>
      </w:r>
      <w:r w:rsidRPr="0019308C">
        <w:rPr>
          <w:sz w:val="28"/>
          <w:szCs w:val="28"/>
        </w:rPr>
        <w:t>Н</w:t>
      </w:r>
      <w:r w:rsidR="005A34DD" w:rsidRPr="0019308C">
        <w:rPr>
          <w:sz w:val="28"/>
          <w:szCs w:val="28"/>
        </w:rPr>
        <w:t xml:space="preserve">алоговая политика государства определяет работу налоговой системы, обеспечивает источники финансирования государственных расходов, а также обеспечивает благоприятный экономический климат. </w:t>
      </w:r>
      <w:r w:rsidRPr="0019308C">
        <w:rPr>
          <w:sz w:val="28"/>
          <w:szCs w:val="28"/>
        </w:rPr>
        <w:t>Регулярная оценка налоговой политики</w:t>
      </w:r>
      <w:r w:rsidR="005A34DD" w:rsidRPr="0019308C">
        <w:rPr>
          <w:sz w:val="28"/>
          <w:szCs w:val="28"/>
        </w:rPr>
        <w:t xml:space="preserve"> дает возможность оценивать современное состояние налоговой политик</w:t>
      </w:r>
      <w:r w:rsidR="00087232">
        <w:rPr>
          <w:sz w:val="28"/>
          <w:szCs w:val="28"/>
        </w:rPr>
        <w:t>и</w:t>
      </w:r>
      <w:r w:rsidR="005A34DD" w:rsidRPr="0019308C">
        <w:rPr>
          <w:sz w:val="28"/>
          <w:szCs w:val="28"/>
        </w:rPr>
        <w:t>, определять результативность реформ, своевременно корректировать избранный курс, а также прогнозировать дальнейшее развитие</w:t>
      </w:r>
      <w:r w:rsidR="001649F6" w:rsidRPr="001649F6">
        <w:rPr>
          <w:sz w:val="28"/>
          <w:szCs w:val="28"/>
        </w:rPr>
        <w:t xml:space="preserve"> [105]</w:t>
      </w:r>
      <w:r w:rsidR="005A34DD" w:rsidRPr="0019308C">
        <w:rPr>
          <w:sz w:val="28"/>
          <w:szCs w:val="28"/>
        </w:rPr>
        <w:t>.</w:t>
      </w:r>
      <w:r w:rsidRPr="0019308C">
        <w:rPr>
          <w:sz w:val="28"/>
          <w:szCs w:val="28"/>
        </w:rPr>
        <w:t xml:space="preserve"> </w:t>
      </w:r>
      <w:r w:rsidR="005A34DD" w:rsidRPr="0019308C">
        <w:rPr>
          <w:sz w:val="28"/>
          <w:szCs w:val="28"/>
        </w:rPr>
        <w:t xml:space="preserve"> </w:t>
      </w:r>
      <w:r w:rsidRPr="0019308C">
        <w:rPr>
          <w:sz w:val="28"/>
          <w:szCs w:val="28"/>
        </w:rPr>
        <w:t>Качество</w:t>
      </w:r>
      <w:r w:rsidR="005A34DD" w:rsidRPr="0019308C">
        <w:rPr>
          <w:sz w:val="28"/>
          <w:szCs w:val="28"/>
        </w:rPr>
        <w:t xml:space="preserve"> налоговой политики будет определяться тем, насколько ясно сформулированы и закреплены в праве критерии</w:t>
      </w:r>
      <w:r w:rsidR="005A34DD" w:rsidRPr="0019308C">
        <w:rPr>
          <w:sz w:val="28"/>
          <w:szCs w:val="28"/>
          <w:lang w:val="kk-KZ"/>
        </w:rPr>
        <w:t xml:space="preserve"> и индикаторы</w:t>
      </w:r>
      <w:r w:rsidR="005A34DD" w:rsidRPr="0019308C">
        <w:rPr>
          <w:sz w:val="28"/>
          <w:szCs w:val="28"/>
        </w:rPr>
        <w:t xml:space="preserve">, которые позволяют </w:t>
      </w:r>
      <w:r w:rsidR="002C096F" w:rsidRPr="0019308C">
        <w:rPr>
          <w:sz w:val="28"/>
          <w:szCs w:val="28"/>
        </w:rPr>
        <w:t>проводить оценку</w:t>
      </w:r>
      <w:r w:rsidR="005A34DD" w:rsidRPr="0019308C">
        <w:rPr>
          <w:sz w:val="28"/>
          <w:szCs w:val="28"/>
        </w:rPr>
        <w:t>.</w:t>
      </w:r>
    </w:p>
    <w:p w14:paraId="7FE76D99" w14:textId="646BCF08"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Оценка налоговой политики должна исходить из функций налоговой политики и ее целей. При этом, следует </w:t>
      </w:r>
      <w:r w:rsidR="00B67882" w:rsidRPr="0019308C">
        <w:rPr>
          <w:rFonts w:ascii="Times New Roman" w:hAnsi="Times New Roman"/>
          <w:sz w:val="28"/>
          <w:szCs w:val="28"/>
        </w:rPr>
        <w:t>избегать подхода</w:t>
      </w:r>
      <w:r w:rsidRPr="0019308C">
        <w:rPr>
          <w:rFonts w:ascii="Times New Roman" w:hAnsi="Times New Roman"/>
          <w:sz w:val="28"/>
          <w:szCs w:val="28"/>
        </w:rPr>
        <w:t xml:space="preserve">, базирующегося только на оценке доходности налоговой политики. </w:t>
      </w:r>
      <w:r w:rsidR="00EA1087" w:rsidRPr="0019308C">
        <w:rPr>
          <w:rFonts w:ascii="Times New Roman" w:hAnsi="Times New Roman"/>
          <w:sz w:val="28"/>
          <w:szCs w:val="28"/>
        </w:rPr>
        <w:t>Например</w:t>
      </w:r>
      <w:r w:rsidRPr="0019308C">
        <w:rPr>
          <w:rFonts w:ascii="Times New Roman" w:hAnsi="Times New Roman"/>
          <w:sz w:val="28"/>
          <w:szCs w:val="28"/>
        </w:rPr>
        <w:t>, оценка эффективности деятельности налоговых органов ВАП РК сосредоточена на анализе эффективности налогового и таможенного администрирования, в данном случае упор сделан на значимость стабильных на</w:t>
      </w:r>
      <w:r w:rsidR="00420FA4">
        <w:rPr>
          <w:rFonts w:ascii="Times New Roman" w:hAnsi="Times New Roman"/>
          <w:sz w:val="28"/>
          <w:szCs w:val="28"/>
        </w:rPr>
        <w:t>логовых поступлений и управления</w:t>
      </w:r>
      <w:r w:rsidRPr="0019308C">
        <w:rPr>
          <w:rFonts w:ascii="Times New Roman" w:hAnsi="Times New Roman"/>
          <w:sz w:val="28"/>
          <w:szCs w:val="28"/>
        </w:rPr>
        <w:t xml:space="preserve"> налоговыми процессами.</w:t>
      </w:r>
      <w:r w:rsidR="005478DA" w:rsidRPr="0019308C">
        <w:rPr>
          <w:rFonts w:ascii="Times New Roman" w:hAnsi="Times New Roman"/>
          <w:sz w:val="28"/>
          <w:szCs w:val="28"/>
        </w:rPr>
        <w:t xml:space="preserve"> </w:t>
      </w:r>
      <w:r w:rsidRPr="0019308C">
        <w:rPr>
          <w:rFonts w:ascii="Times New Roman" w:hAnsi="Times New Roman"/>
          <w:sz w:val="28"/>
          <w:szCs w:val="28"/>
        </w:rPr>
        <w:t>Однако в таком случае выпадают из фокуса оценки такие значимые аспекты как экономическая и социальная эффективность и стабильность налоговой политики.</w:t>
      </w:r>
      <w:r w:rsidR="005478DA" w:rsidRPr="0019308C">
        <w:rPr>
          <w:rFonts w:ascii="Times New Roman" w:hAnsi="Times New Roman"/>
          <w:sz w:val="28"/>
          <w:szCs w:val="28"/>
        </w:rPr>
        <w:t xml:space="preserve"> </w:t>
      </w:r>
      <w:r w:rsidR="001841D5" w:rsidRPr="0019308C">
        <w:rPr>
          <w:rFonts w:ascii="Times New Roman" w:hAnsi="Times New Roman"/>
          <w:sz w:val="28"/>
          <w:szCs w:val="28"/>
        </w:rPr>
        <w:t xml:space="preserve">Для </w:t>
      </w:r>
      <w:r w:rsidRPr="0019308C">
        <w:rPr>
          <w:rFonts w:ascii="Times New Roman" w:hAnsi="Times New Roman"/>
          <w:sz w:val="28"/>
          <w:szCs w:val="28"/>
        </w:rPr>
        <w:t>объективной и результативной оценки следует проводить комплексный анализ налоговой политики с учетом всех ее функций, что позволит обеспечить сбалансированное и устойчивое воздействие на развитие общества</w:t>
      </w:r>
      <w:r w:rsidR="00420FA4">
        <w:rPr>
          <w:rFonts w:ascii="Times New Roman" w:hAnsi="Times New Roman"/>
          <w:sz w:val="28"/>
          <w:szCs w:val="28"/>
        </w:rPr>
        <w:t>.</w:t>
      </w:r>
    </w:p>
    <w:p w14:paraId="6C647B80" w14:textId="4BA5C98E" w:rsidR="005A34DD" w:rsidRPr="0019308C" w:rsidRDefault="000E1E7C"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w:t>
      </w:r>
      <w:r w:rsidR="005A34DD" w:rsidRPr="0019308C">
        <w:rPr>
          <w:rFonts w:ascii="Times New Roman" w:hAnsi="Times New Roman"/>
          <w:sz w:val="28"/>
          <w:szCs w:val="28"/>
        </w:rPr>
        <w:t xml:space="preserve">ля оценки качества налоговой политики существенным вопросом является необходимость выработки индикаторов, которые позволят проведение анализа и оценки результатов. Критерии эффективности являются </w:t>
      </w:r>
      <w:r w:rsidR="00C27542">
        <w:rPr>
          <w:rFonts w:ascii="Times New Roman" w:hAnsi="Times New Roman"/>
          <w:sz w:val="28"/>
          <w:szCs w:val="28"/>
        </w:rPr>
        <w:t>актуальным вопросом</w:t>
      </w:r>
      <w:r w:rsidR="005A34DD" w:rsidRPr="0019308C">
        <w:rPr>
          <w:rFonts w:ascii="Times New Roman" w:hAnsi="Times New Roman"/>
          <w:sz w:val="28"/>
          <w:szCs w:val="28"/>
        </w:rPr>
        <w:t xml:space="preserve"> в современных исследованиях, посвященных управлению государственными финансами. По мнению </w:t>
      </w:r>
      <w:r w:rsidR="00C27542" w:rsidRPr="0019308C">
        <w:rPr>
          <w:rFonts w:ascii="Times New Roman" w:hAnsi="Times New Roman"/>
          <w:sz w:val="28"/>
          <w:szCs w:val="28"/>
        </w:rPr>
        <w:t>ряда исследователей,</w:t>
      </w:r>
      <w:r w:rsidR="005A34DD" w:rsidRPr="0019308C">
        <w:rPr>
          <w:rFonts w:ascii="Times New Roman" w:hAnsi="Times New Roman"/>
          <w:sz w:val="28"/>
          <w:szCs w:val="28"/>
        </w:rPr>
        <w:t xml:space="preserve"> оптимальная налоговая система должна обеспечивать баланс интересов государства и общества, создавая условия для экономического роста и сохраняя доверие общества</w:t>
      </w:r>
      <w:r w:rsidR="001649F6" w:rsidRPr="001649F6">
        <w:rPr>
          <w:rFonts w:ascii="Times New Roman" w:hAnsi="Times New Roman"/>
          <w:sz w:val="28"/>
          <w:szCs w:val="28"/>
        </w:rPr>
        <w:t xml:space="preserve"> [101]</w:t>
      </w:r>
      <w:r w:rsidR="005A34DD" w:rsidRPr="0019308C">
        <w:rPr>
          <w:rFonts w:ascii="Times New Roman" w:hAnsi="Times New Roman"/>
          <w:sz w:val="28"/>
          <w:szCs w:val="28"/>
        </w:rPr>
        <w:t>.</w:t>
      </w:r>
    </w:p>
    <w:p w14:paraId="65E2D442" w14:textId="77777777" w:rsidR="000B404D" w:rsidRPr="0019308C" w:rsidRDefault="00513F42"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Для упорядочения требований к надлежащей налоговой политике целесообразно разграничить принципы в виде иерархии уровней. </w:t>
      </w:r>
      <w:r w:rsidR="000B404D" w:rsidRPr="0019308C">
        <w:rPr>
          <w:rFonts w:ascii="Times New Roman" w:hAnsi="Times New Roman"/>
          <w:sz w:val="28"/>
          <w:szCs w:val="28"/>
        </w:rPr>
        <w:t>Разведение принципов по уровням реализовано не по уровню значимости, а по их функциональной роли в налоговой политике</w:t>
      </w:r>
      <w:r w:rsidR="008C70DE" w:rsidRPr="0019308C">
        <w:rPr>
          <w:rFonts w:ascii="Times New Roman" w:hAnsi="Times New Roman"/>
          <w:sz w:val="28"/>
          <w:szCs w:val="28"/>
        </w:rPr>
        <w:t>:</w:t>
      </w:r>
    </w:p>
    <w:p w14:paraId="49F5E46F" w14:textId="4901AD16" w:rsidR="008C70DE" w:rsidRPr="0019308C" w:rsidRDefault="008C70DE" w:rsidP="007B1BC5">
      <w:pPr>
        <w:pStyle w:val="a3"/>
        <w:widowControl w:val="0"/>
        <w:numPr>
          <w:ilvl w:val="0"/>
          <w:numId w:val="35"/>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влияние на возможность функционирования налоговой системы;</w:t>
      </w:r>
    </w:p>
    <w:p w14:paraId="794944D9" w14:textId="77777777" w:rsidR="008C70DE" w:rsidRPr="0019308C" w:rsidRDefault="008C70DE" w:rsidP="007B1BC5">
      <w:pPr>
        <w:pStyle w:val="a3"/>
        <w:widowControl w:val="0"/>
        <w:numPr>
          <w:ilvl w:val="0"/>
          <w:numId w:val="35"/>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степень зависимости принципов от реализации пре</w:t>
      </w:r>
      <w:r w:rsidR="00E56FE4" w:rsidRPr="0019308C">
        <w:rPr>
          <w:rFonts w:ascii="Times New Roman" w:hAnsi="Times New Roman"/>
          <w:sz w:val="28"/>
          <w:szCs w:val="28"/>
        </w:rPr>
        <w:t>дыдущего уровня;</w:t>
      </w:r>
    </w:p>
    <w:p w14:paraId="0AE32076" w14:textId="77777777" w:rsidR="00E56FE4" w:rsidRPr="0019308C" w:rsidRDefault="00E56FE4" w:rsidP="007B1BC5">
      <w:pPr>
        <w:pStyle w:val="a3"/>
        <w:widowControl w:val="0"/>
        <w:numPr>
          <w:ilvl w:val="0"/>
          <w:numId w:val="35"/>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тип воздействия на налоговую систему (на структуру, на процедуры, на результат и т.д.);</w:t>
      </w:r>
    </w:p>
    <w:p w14:paraId="46610A6F" w14:textId="77777777" w:rsidR="00E56FE4" w:rsidRPr="0019308C" w:rsidRDefault="00E56FE4" w:rsidP="007B1BC5">
      <w:pPr>
        <w:pStyle w:val="a3"/>
        <w:widowControl w:val="0"/>
        <w:numPr>
          <w:ilvl w:val="0"/>
          <w:numId w:val="35"/>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 по возможности компенсации нарушения одного принципа за счет других элементов системы.</w:t>
      </w:r>
    </w:p>
    <w:p w14:paraId="13DA2DAD" w14:textId="605A0041" w:rsidR="005A34DD" w:rsidRPr="0019308C" w:rsidRDefault="00513F42"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Схема на рисунке 3</w:t>
      </w:r>
      <w:r w:rsidR="005A34DD" w:rsidRPr="0019308C">
        <w:rPr>
          <w:rFonts w:ascii="Times New Roman" w:hAnsi="Times New Roman"/>
          <w:sz w:val="28"/>
          <w:szCs w:val="28"/>
        </w:rPr>
        <w:t xml:space="preserve"> наглядно позволяет увидеть </w:t>
      </w:r>
      <w:r w:rsidR="008C1C12" w:rsidRPr="0019308C">
        <w:rPr>
          <w:rFonts w:ascii="Times New Roman" w:hAnsi="Times New Roman"/>
          <w:sz w:val="28"/>
          <w:szCs w:val="28"/>
        </w:rPr>
        <w:t>иерархию принципов,</w:t>
      </w:r>
      <w:r w:rsidR="005A34DD" w:rsidRPr="0019308C">
        <w:rPr>
          <w:rFonts w:ascii="Times New Roman" w:hAnsi="Times New Roman"/>
          <w:sz w:val="28"/>
          <w:szCs w:val="28"/>
        </w:rPr>
        <w:t xml:space="preserve"> которые должны оцениваться для определения надлежащей налоговой политики</w:t>
      </w:r>
      <w:r w:rsidR="00380F43" w:rsidRPr="0019308C">
        <w:rPr>
          <w:rFonts w:ascii="Times New Roman" w:hAnsi="Times New Roman"/>
          <w:sz w:val="28"/>
          <w:szCs w:val="28"/>
          <w:lang w:val="kk-KZ"/>
        </w:rPr>
        <w:t>.</w:t>
      </w:r>
    </w:p>
    <w:p w14:paraId="34170829" w14:textId="77777777" w:rsidR="005A34DD" w:rsidRPr="0019308C" w:rsidRDefault="005A34DD" w:rsidP="007B1BC5">
      <w:pPr>
        <w:widowControl w:val="0"/>
        <w:spacing w:after="0" w:line="240" w:lineRule="auto"/>
        <w:ind w:firstLine="708"/>
        <w:jc w:val="both"/>
        <w:rPr>
          <w:rFonts w:ascii="Times New Roman" w:hAnsi="Times New Roman"/>
          <w:sz w:val="28"/>
          <w:szCs w:val="28"/>
        </w:rPr>
      </w:pPr>
    </w:p>
    <w:p w14:paraId="72A0DD37" w14:textId="77777777" w:rsidR="005A34DD" w:rsidRPr="0019308C" w:rsidRDefault="005A34DD" w:rsidP="007B1BC5">
      <w:pPr>
        <w:widowControl w:val="0"/>
        <w:spacing w:after="0" w:line="240" w:lineRule="auto"/>
        <w:ind w:hanging="142"/>
        <w:jc w:val="both"/>
        <w:rPr>
          <w:rFonts w:ascii="Times New Roman" w:hAnsi="Times New Roman"/>
          <w:sz w:val="28"/>
          <w:szCs w:val="28"/>
        </w:rPr>
      </w:pPr>
      <w:r w:rsidRPr="0019308C">
        <w:rPr>
          <w:rFonts w:ascii="Times New Roman" w:hAnsi="Times New Roman"/>
          <w:noProof/>
          <w:sz w:val="28"/>
          <w:szCs w:val="28"/>
          <w:lang w:eastAsia="ru-RU"/>
        </w:rPr>
        <w:drawing>
          <wp:inline distT="0" distB="0" distL="0" distR="0" wp14:anchorId="71BC3437" wp14:editId="5C2C0E53">
            <wp:extent cx="6153150" cy="3047365"/>
            <wp:effectExtent l="0" t="19050" r="19050" b="38735"/>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0537C65" w14:textId="3C7B09B8" w:rsidR="005A34DD" w:rsidRPr="0019308C" w:rsidRDefault="005A34DD" w:rsidP="007B1BC5">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 xml:space="preserve">Рисунок </w:t>
      </w:r>
      <w:r w:rsidR="00B80F6E" w:rsidRPr="0019308C">
        <w:rPr>
          <w:rFonts w:ascii="Times New Roman" w:hAnsi="Times New Roman"/>
          <w:sz w:val="28"/>
          <w:szCs w:val="28"/>
          <w:lang w:val="kk-KZ"/>
        </w:rPr>
        <w:t xml:space="preserve">3 </w:t>
      </w:r>
      <w:r w:rsidR="008B1A0A">
        <w:rPr>
          <w:rFonts w:ascii="Times New Roman" w:hAnsi="Times New Roman"/>
          <w:sz w:val="28"/>
          <w:szCs w:val="28"/>
          <w:lang w:val="kk-KZ"/>
        </w:rPr>
        <w:t>-</w:t>
      </w:r>
      <w:r w:rsidRPr="0019308C">
        <w:rPr>
          <w:rFonts w:ascii="Times New Roman" w:hAnsi="Times New Roman"/>
          <w:sz w:val="28"/>
          <w:szCs w:val="28"/>
        </w:rPr>
        <w:t xml:space="preserve"> </w:t>
      </w:r>
      <w:r w:rsidR="00B80F6E" w:rsidRPr="0019308C">
        <w:rPr>
          <w:rFonts w:ascii="Times New Roman" w:hAnsi="Times New Roman"/>
          <w:sz w:val="28"/>
          <w:szCs w:val="28"/>
        </w:rPr>
        <w:t>Многоуровневая</w:t>
      </w:r>
      <w:r w:rsidRPr="0019308C">
        <w:rPr>
          <w:rFonts w:ascii="Times New Roman" w:hAnsi="Times New Roman"/>
          <w:sz w:val="28"/>
          <w:szCs w:val="28"/>
        </w:rPr>
        <w:t xml:space="preserve"> </w:t>
      </w:r>
      <w:r w:rsidR="00F540C6">
        <w:rPr>
          <w:rFonts w:ascii="Times New Roman" w:hAnsi="Times New Roman"/>
          <w:sz w:val="28"/>
          <w:szCs w:val="28"/>
        </w:rPr>
        <w:t xml:space="preserve">концентрическая </w:t>
      </w:r>
      <w:r w:rsidRPr="0019308C">
        <w:rPr>
          <w:rFonts w:ascii="Times New Roman" w:hAnsi="Times New Roman"/>
          <w:sz w:val="28"/>
          <w:szCs w:val="28"/>
        </w:rPr>
        <w:t>модель принципов</w:t>
      </w:r>
      <w:r w:rsidR="00B80F6E" w:rsidRPr="0019308C">
        <w:rPr>
          <w:rFonts w:ascii="Times New Roman" w:hAnsi="Times New Roman"/>
          <w:sz w:val="28"/>
          <w:szCs w:val="28"/>
        </w:rPr>
        <w:t xml:space="preserve"> надлежащей</w:t>
      </w:r>
      <w:r w:rsidRPr="0019308C">
        <w:rPr>
          <w:rFonts w:ascii="Times New Roman" w:hAnsi="Times New Roman"/>
          <w:sz w:val="28"/>
          <w:szCs w:val="28"/>
        </w:rPr>
        <w:t xml:space="preserve"> налоговой политики</w:t>
      </w:r>
    </w:p>
    <w:p w14:paraId="09AF8E20" w14:textId="77777777" w:rsidR="00380F43" w:rsidRPr="0019308C" w:rsidRDefault="00380F43" w:rsidP="007B1BC5">
      <w:pPr>
        <w:widowControl w:val="0"/>
        <w:spacing w:after="0" w:line="240" w:lineRule="auto"/>
        <w:ind w:firstLine="708"/>
        <w:jc w:val="both"/>
        <w:rPr>
          <w:rFonts w:ascii="Times New Roman" w:hAnsi="Times New Roman"/>
          <w:sz w:val="28"/>
          <w:szCs w:val="28"/>
        </w:rPr>
      </w:pPr>
    </w:p>
    <w:p w14:paraId="3DD7FA72" w14:textId="7C9877B3" w:rsidR="005A34DD" w:rsidRPr="0019308C" w:rsidRDefault="00B80F6E" w:rsidP="007B1BC5">
      <w:pPr>
        <w:widowControl w:val="0"/>
        <w:spacing w:after="0" w:line="240" w:lineRule="auto"/>
        <w:ind w:firstLine="708"/>
        <w:jc w:val="both"/>
        <w:rPr>
          <w:rFonts w:ascii="Times New Roman" w:hAnsi="Times New Roman"/>
          <w:sz w:val="24"/>
          <w:szCs w:val="24"/>
        </w:rPr>
      </w:pPr>
      <w:r w:rsidRPr="0019308C">
        <w:rPr>
          <w:rFonts w:ascii="Times New Roman" w:hAnsi="Times New Roman"/>
          <w:sz w:val="24"/>
          <w:szCs w:val="24"/>
        </w:rPr>
        <w:t xml:space="preserve">Примечание - </w:t>
      </w:r>
      <w:r w:rsidR="00E83543">
        <w:rPr>
          <w:rFonts w:ascii="Times New Roman" w:hAnsi="Times New Roman"/>
          <w:sz w:val="24"/>
          <w:szCs w:val="24"/>
          <w:lang w:val="kk-KZ"/>
        </w:rPr>
        <w:t>разработан</w:t>
      </w:r>
      <w:r w:rsidR="00BF086F" w:rsidRPr="00BF086F">
        <w:rPr>
          <w:rFonts w:ascii="Times New Roman" w:hAnsi="Times New Roman"/>
          <w:sz w:val="24"/>
          <w:szCs w:val="24"/>
        </w:rPr>
        <w:t xml:space="preserve"> </w:t>
      </w:r>
      <w:r w:rsidR="00BF086F">
        <w:rPr>
          <w:rFonts w:ascii="Times New Roman" w:hAnsi="Times New Roman"/>
          <w:sz w:val="24"/>
          <w:szCs w:val="24"/>
          <w:lang w:val="kk-KZ"/>
        </w:rPr>
        <w:t>автором</w:t>
      </w:r>
    </w:p>
    <w:p w14:paraId="6C81E435" w14:textId="29D4EE77" w:rsidR="001E5DE4" w:rsidRPr="0019308C" w:rsidRDefault="001E5DE4" w:rsidP="007B1BC5">
      <w:pPr>
        <w:pStyle w:val="ab"/>
        <w:widowControl w:val="0"/>
        <w:spacing w:before="0" w:beforeAutospacing="0" w:after="0" w:afterAutospacing="0"/>
        <w:ind w:firstLine="709"/>
        <w:jc w:val="both"/>
        <w:rPr>
          <w:sz w:val="28"/>
          <w:szCs w:val="28"/>
        </w:rPr>
      </w:pPr>
      <w:r w:rsidRPr="0019308C">
        <w:rPr>
          <w:sz w:val="28"/>
          <w:szCs w:val="28"/>
        </w:rPr>
        <w:t>Модель представляет собой систему, образованную совокупностью принципов с различной функциональной нагрузкой. Каждый уровень задает условия влияющие на качество реализации принципов на последующих уровнях. Это означает, что нарушение принципа верховенства закона нельзя компенсировать, например, высоким уровнем открытости или участия. Этот подход выражает методологическую значимость разработа</w:t>
      </w:r>
      <w:r w:rsidR="009656D5">
        <w:rPr>
          <w:sz w:val="28"/>
          <w:szCs w:val="28"/>
        </w:rPr>
        <w:t>н</w:t>
      </w:r>
      <w:r w:rsidRPr="0019308C">
        <w:rPr>
          <w:sz w:val="28"/>
          <w:szCs w:val="28"/>
        </w:rPr>
        <w:t>ной модели, так как дает возможность не только оценивать наличие принципов, но и их взаимную согласованность в реализации. То есть, модель основывается на гипотезе о том, что качественная налоговая система должна включать все ее уровни, взаимодействующие между собой как единый механизм.</w:t>
      </w:r>
    </w:p>
    <w:p w14:paraId="4E1CC023" w14:textId="7D31BB21" w:rsidR="005A34DD" w:rsidRPr="0019308C" w:rsidRDefault="005A34DD" w:rsidP="007B1BC5">
      <w:pPr>
        <w:pStyle w:val="ab"/>
        <w:widowControl w:val="0"/>
        <w:spacing w:before="0" w:beforeAutospacing="0" w:after="0" w:afterAutospacing="0"/>
        <w:ind w:firstLine="709"/>
        <w:jc w:val="both"/>
        <w:rPr>
          <w:sz w:val="28"/>
          <w:szCs w:val="28"/>
        </w:rPr>
      </w:pPr>
      <w:r w:rsidRPr="0019308C">
        <w:rPr>
          <w:b/>
          <w:i/>
          <w:sz w:val="28"/>
          <w:szCs w:val="28"/>
        </w:rPr>
        <w:t>Базовые принципы</w:t>
      </w:r>
      <w:r w:rsidRPr="0019308C">
        <w:rPr>
          <w:sz w:val="28"/>
          <w:szCs w:val="28"/>
        </w:rPr>
        <w:t xml:space="preserve"> являются фундаментом налоговой системы. На базовом уровне, в основе любой налоговой системы должны находиться принципы верховенства закона и фискальной устойчивости, поскольку без четкого правового регулирования и </w:t>
      </w:r>
      <w:r w:rsidRPr="0019308C">
        <w:rPr>
          <w:sz w:val="28"/>
          <w:szCs w:val="28"/>
          <w:lang w:val="kk-KZ"/>
        </w:rPr>
        <w:t>стабильного притока государственных доходов (как основополагающая функция налогов</w:t>
      </w:r>
      <w:r w:rsidRPr="0019308C">
        <w:rPr>
          <w:sz w:val="28"/>
          <w:szCs w:val="28"/>
        </w:rPr>
        <w:t xml:space="preserve">) налоговая политика не может полноценно выполнять свои задачи. При этом верховенство закона будет означать, что налоговое законодательство должно быть четким, последовательным и равным для всех, не допускается </w:t>
      </w:r>
      <w:r w:rsidR="008C1C12" w:rsidRPr="0019308C">
        <w:rPr>
          <w:sz w:val="28"/>
          <w:szCs w:val="28"/>
        </w:rPr>
        <w:t>возможность принимать</w:t>
      </w:r>
      <w:r w:rsidRPr="0019308C">
        <w:rPr>
          <w:sz w:val="28"/>
          <w:szCs w:val="28"/>
        </w:rPr>
        <w:t xml:space="preserve"> произвольные решения </w:t>
      </w:r>
      <w:r w:rsidR="009D654F" w:rsidRPr="0019308C">
        <w:rPr>
          <w:sz w:val="28"/>
          <w:szCs w:val="28"/>
        </w:rPr>
        <w:t>со стороны государства. Не</w:t>
      </w:r>
      <w:r w:rsidRPr="0019308C">
        <w:rPr>
          <w:sz w:val="28"/>
          <w:szCs w:val="28"/>
        </w:rPr>
        <w:t>соблюдение данного принципа приводит к превращению налоговой политики в инструмент политического давления или неоправданного вмешательства в экономику. Также может приводить к росту коррупции и уходу бизнеса в тень</w:t>
      </w:r>
      <w:r w:rsidR="001649F6" w:rsidRPr="001649F6">
        <w:rPr>
          <w:sz w:val="28"/>
          <w:szCs w:val="28"/>
        </w:rPr>
        <w:t xml:space="preserve"> [106].</w:t>
      </w:r>
      <w:r w:rsidRPr="0019308C">
        <w:rPr>
          <w:sz w:val="28"/>
          <w:szCs w:val="28"/>
        </w:rPr>
        <w:t xml:space="preserve"> Фискальная устойчивость обеспечивает баланс налоговой нагрузки и поступлений бюджета в долгосрочной перспективе. В отличие от фискальной достаточности фискальная устойчивость предполагает именно стратегический подход к фискальной функции налогов</w:t>
      </w:r>
      <w:r w:rsidR="001649F6">
        <w:rPr>
          <w:sz w:val="28"/>
          <w:szCs w:val="28"/>
        </w:rPr>
        <w:t xml:space="preserve"> [</w:t>
      </w:r>
      <w:r w:rsidR="001649F6" w:rsidRPr="001649F6">
        <w:rPr>
          <w:sz w:val="28"/>
          <w:szCs w:val="28"/>
        </w:rPr>
        <w:t>107</w:t>
      </w:r>
      <w:r w:rsidR="001649F6">
        <w:rPr>
          <w:sz w:val="28"/>
          <w:szCs w:val="28"/>
        </w:rPr>
        <w:t>]</w:t>
      </w:r>
      <w:r w:rsidR="00740064" w:rsidRPr="0019308C">
        <w:rPr>
          <w:sz w:val="28"/>
          <w:szCs w:val="28"/>
        </w:rPr>
        <w:t>.</w:t>
      </w:r>
      <w:r w:rsidRPr="0019308C">
        <w:rPr>
          <w:sz w:val="28"/>
          <w:szCs w:val="28"/>
        </w:rPr>
        <w:t xml:space="preserve"> То есть данный принцип предполагает стабильность налоговых поступлений без чрезмерного давления на экономику. </w:t>
      </w:r>
    </w:p>
    <w:p w14:paraId="4003D45C" w14:textId="0675AFBF"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Данный уровень является минимумом</w:t>
      </w:r>
      <w:r w:rsidR="00420FA4">
        <w:rPr>
          <w:sz w:val="28"/>
          <w:szCs w:val="28"/>
        </w:rPr>
        <w:t>,</w:t>
      </w:r>
      <w:r w:rsidRPr="0019308C">
        <w:rPr>
          <w:sz w:val="28"/>
          <w:szCs w:val="28"/>
        </w:rPr>
        <w:t xml:space="preserve"> необходимым для того</w:t>
      </w:r>
      <w:r w:rsidR="00B523E1" w:rsidRPr="0019308C">
        <w:rPr>
          <w:sz w:val="28"/>
          <w:szCs w:val="28"/>
        </w:rPr>
        <w:t>,</w:t>
      </w:r>
      <w:r w:rsidRPr="0019308C">
        <w:rPr>
          <w:sz w:val="28"/>
          <w:szCs w:val="28"/>
        </w:rPr>
        <w:t xml:space="preserve"> чтобы налоговая система выполняла свои базовые функции.</w:t>
      </w:r>
    </w:p>
    <w:p w14:paraId="6DF6987F" w14:textId="0BB6D035" w:rsidR="00740064"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На втором уровне (</w:t>
      </w:r>
      <w:r w:rsidRPr="0019308C">
        <w:rPr>
          <w:b/>
          <w:i/>
          <w:sz w:val="28"/>
          <w:szCs w:val="28"/>
        </w:rPr>
        <w:t>системные принципы</w:t>
      </w:r>
      <w:r w:rsidRPr="0019308C">
        <w:rPr>
          <w:sz w:val="28"/>
          <w:szCs w:val="28"/>
        </w:rPr>
        <w:t>) введены принципы налоговой нейтральности, справедливости и простоты</w:t>
      </w:r>
      <w:r w:rsidR="00740064" w:rsidRPr="0019308C">
        <w:rPr>
          <w:sz w:val="28"/>
          <w:szCs w:val="28"/>
        </w:rPr>
        <w:t>, которые определяют внутреннюю конфигурацию налоговой системы.</w:t>
      </w:r>
      <w:r w:rsidR="001D49C9" w:rsidRPr="0019308C">
        <w:rPr>
          <w:sz w:val="28"/>
          <w:szCs w:val="28"/>
        </w:rPr>
        <w:t xml:space="preserve"> Если на первом уровне принципы отвечают за фискальную и правовую состоятельность системы, то системный уровень характеризует качество ее внутреннего устройства</w:t>
      </w:r>
      <w:r w:rsidR="00B523E1" w:rsidRPr="0019308C">
        <w:rPr>
          <w:sz w:val="28"/>
          <w:szCs w:val="28"/>
        </w:rPr>
        <w:t>, распределение нагрузки и степень административной сложности системы.</w:t>
      </w:r>
    </w:p>
    <w:p w14:paraId="2845407E" w14:textId="1E02BA0D"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  </w:t>
      </w:r>
      <w:r w:rsidRPr="0019308C">
        <w:rPr>
          <w:b/>
          <w:i/>
          <w:sz w:val="28"/>
          <w:szCs w:val="28"/>
        </w:rPr>
        <w:t>Системные принципы</w:t>
      </w:r>
      <w:r w:rsidRPr="0019308C">
        <w:rPr>
          <w:sz w:val="28"/>
          <w:szCs w:val="28"/>
        </w:rPr>
        <w:t xml:space="preserve"> </w:t>
      </w:r>
      <w:r w:rsidR="00BD3965" w:rsidRPr="0019308C">
        <w:rPr>
          <w:sz w:val="28"/>
          <w:szCs w:val="28"/>
        </w:rPr>
        <w:t>определяют качество и сбалансированность</w:t>
      </w:r>
      <w:r w:rsidRPr="0019308C">
        <w:rPr>
          <w:sz w:val="28"/>
          <w:szCs w:val="28"/>
        </w:rPr>
        <w:t xml:space="preserve"> налоговой политики. </w:t>
      </w:r>
      <w:r w:rsidR="00BD3965" w:rsidRPr="0019308C">
        <w:rPr>
          <w:sz w:val="28"/>
          <w:szCs w:val="28"/>
        </w:rPr>
        <w:t>При их низкой реализации</w:t>
      </w:r>
      <w:r w:rsidRPr="0019308C">
        <w:rPr>
          <w:sz w:val="28"/>
          <w:szCs w:val="28"/>
        </w:rPr>
        <w:t xml:space="preserve"> </w:t>
      </w:r>
      <w:r w:rsidR="007A390E" w:rsidRPr="0019308C">
        <w:rPr>
          <w:sz w:val="28"/>
          <w:szCs w:val="28"/>
        </w:rPr>
        <w:t xml:space="preserve">система </w:t>
      </w:r>
      <w:r w:rsidRPr="0019308C">
        <w:rPr>
          <w:sz w:val="28"/>
          <w:szCs w:val="28"/>
        </w:rPr>
        <w:t xml:space="preserve">может </w:t>
      </w:r>
      <w:r w:rsidR="007A390E" w:rsidRPr="0019308C">
        <w:rPr>
          <w:sz w:val="28"/>
          <w:szCs w:val="28"/>
        </w:rPr>
        <w:t>продолжить сохранять</w:t>
      </w:r>
      <w:r w:rsidRPr="0019308C">
        <w:rPr>
          <w:sz w:val="28"/>
          <w:szCs w:val="28"/>
        </w:rPr>
        <w:t xml:space="preserve"> формальную стабильность, однако е</w:t>
      </w:r>
      <w:r w:rsidR="007E5230" w:rsidRPr="0019308C">
        <w:rPr>
          <w:sz w:val="28"/>
          <w:szCs w:val="28"/>
        </w:rPr>
        <w:t>е</w:t>
      </w:r>
      <w:r w:rsidRPr="0019308C">
        <w:rPr>
          <w:sz w:val="28"/>
          <w:szCs w:val="28"/>
        </w:rPr>
        <w:t xml:space="preserve"> устойчивость в долгосрочной перспективе остается под вопросом. Принцип нейтральности означает, что налоговая политика не должна искажать рыночные механизмы и поведенческие стимулы. Если налоговая политика чрезмерно стимулирует одни отрасли за счет других, это приводит к экономическим дисбалансам. Нейтральность достигается посредством сокращения недостаточно обоснованных льгот, равномерно</w:t>
      </w:r>
      <w:r w:rsidR="00420FA4">
        <w:rPr>
          <w:sz w:val="28"/>
          <w:szCs w:val="28"/>
        </w:rPr>
        <w:t>го</w:t>
      </w:r>
      <w:r w:rsidRPr="0019308C">
        <w:rPr>
          <w:sz w:val="28"/>
          <w:szCs w:val="28"/>
        </w:rPr>
        <w:t xml:space="preserve"> налогообложени</w:t>
      </w:r>
      <w:r w:rsidR="00420FA4">
        <w:rPr>
          <w:sz w:val="28"/>
          <w:szCs w:val="28"/>
        </w:rPr>
        <w:t>я</w:t>
      </w:r>
      <w:r w:rsidRPr="0019308C">
        <w:rPr>
          <w:sz w:val="28"/>
          <w:szCs w:val="28"/>
        </w:rPr>
        <w:t xml:space="preserve"> и гармонизаци</w:t>
      </w:r>
      <w:r w:rsidR="00420FA4">
        <w:rPr>
          <w:sz w:val="28"/>
          <w:szCs w:val="28"/>
        </w:rPr>
        <w:t>и</w:t>
      </w:r>
      <w:r w:rsidRPr="0019308C">
        <w:rPr>
          <w:sz w:val="28"/>
          <w:szCs w:val="28"/>
        </w:rPr>
        <w:t xml:space="preserve"> налогового режима для цифровой и традиционной экономики.</w:t>
      </w:r>
    </w:p>
    <w:p w14:paraId="03C7DB19" w14:textId="25A90285"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Принцип справедливости</w:t>
      </w:r>
      <w:r w:rsidR="00420FA4">
        <w:rPr>
          <w:sz w:val="28"/>
          <w:szCs w:val="28"/>
        </w:rPr>
        <w:t>,</w:t>
      </w:r>
      <w:r w:rsidRPr="0019308C">
        <w:rPr>
          <w:sz w:val="28"/>
          <w:szCs w:val="28"/>
        </w:rPr>
        <w:t xml:space="preserve"> перекликаясь с налоговой нейтральностью</w:t>
      </w:r>
      <w:r w:rsidR="00420FA4">
        <w:rPr>
          <w:sz w:val="28"/>
          <w:szCs w:val="28"/>
        </w:rPr>
        <w:t>,</w:t>
      </w:r>
      <w:r w:rsidRPr="0019308C">
        <w:rPr>
          <w:sz w:val="28"/>
          <w:szCs w:val="28"/>
        </w:rPr>
        <w:t xml:space="preserve"> подразумевает равномерность налоговой нагрузки как вертикально (в зависимости от у</w:t>
      </w:r>
      <w:r w:rsidR="00215FE1" w:rsidRPr="0019308C">
        <w:rPr>
          <w:sz w:val="28"/>
          <w:szCs w:val="28"/>
        </w:rPr>
        <w:t>ровня платежеспособности</w:t>
      </w:r>
      <w:r w:rsidR="00D570B9" w:rsidRPr="0019308C">
        <w:rPr>
          <w:sz w:val="28"/>
          <w:szCs w:val="28"/>
        </w:rPr>
        <w:t>),</w:t>
      </w:r>
      <w:r w:rsidR="00215FE1" w:rsidRPr="0019308C">
        <w:rPr>
          <w:sz w:val="28"/>
          <w:szCs w:val="28"/>
        </w:rPr>
        <w:t xml:space="preserve"> так и </w:t>
      </w:r>
      <w:r w:rsidRPr="0019308C">
        <w:rPr>
          <w:sz w:val="28"/>
          <w:szCs w:val="28"/>
        </w:rPr>
        <w:t>горизонтально (справедливость при равных доходах). Нарушение данного принципа или его отсутствие может подрывать доверие общества и увеличивать социальные разрывы. В странах с высокой социальной напряженностью налоговая справедливость становится ключевым инструментом легитимности государственной власти</w:t>
      </w:r>
      <w:r w:rsidR="001649F6" w:rsidRPr="001649F6">
        <w:rPr>
          <w:sz w:val="28"/>
          <w:szCs w:val="28"/>
        </w:rPr>
        <w:t xml:space="preserve"> [108]</w:t>
      </w:r>
      <w:r w:rsidRPr="0019308C">
        <w:rPr>
          <w:sz w:val="28"/>
          <w:szCs w:val="28"/>
        </w:rPr>
        <w:t>.</w:t>
      </w:r>
    </w:p>
    <w:p w14:paraId="252CFFD6" w14:textId="6BD40D0C" w:rsidR="00215FE1"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На третьем уровне (</w:t>
      </w:r>
      <w:r w:rsidR="00215FE1" w:rsidRPr="0019308C">
        <w:rPr>
          <w:b/>
          <w:i/>
          <w:sz w:val="28"/>
          <w:szCs w:val="28"/>
        </w:rPr>
        <w:t>процедурно-коммуникационные</w:t>
      </w:r>
      <w:r w:rsidRPr="0019308C">
        <w:rPr>
          <w:b/>
          <w:i/>
          <w:sz w:val="28"/>
          <w:szCs w:val="28"/>
        </w:rPr>
        <w:t xml:space="preserve"> принципы</w:t>
      </w:r>
      <w:r w:rsidRPr="0019308C">
        <w:rPr>
          <w:sz w:val="28"/>
          <w:szCs w:val="28"/>
        </w:rPr>
        <w:t xml:space="preserve">) включены принципы </w:t>
      </w:r>
      <w:r w:rsidR="008F0A28" w:rsidRPr="0019308C">
        <w:rPr>
          <w:sz w:val="28"/>
          <w:szCs w:val="28"/>
        </w:rPr>
        <w:t>прозрачности, подотчетности</w:t>
      </w:r>
      <w:r w:rsidR="00D570B9">
        <w:rPr>
          <w:sz w:val="28"/>
          <w:szCs w:val="28"/>
        </w:rPr>
        <w:t xml:space="preserve"> и участия</w:t>
      </w:r>
      <w:r w:rsidRPr="0019308C">
        <w:rPr>
          <w:sz w:val="28"/>
          <w:szCs w:val="28"/>
        </w:rPr>
        <w:t>.</w:t>
      </w:r>
      <w:r w:rsidR="00215FE1" w:rsidRPr="0019308C">
        <w:rPr>
          <w:sz w:val="28"/>
          <w:szCs w:val="28"/>
        </w:rPr>
        <w:t xml:space="preserve"> Эта группа характеризует процедуры разработки, обоснования, реализации и контроля налоговых решений, а также возможности их корректировки в течение всего процесса. Значимость этих </w:t>
      </w:r>
      <w:r w:rsidR="006F0858" w:rsidRPr="0019308C">
        <w:rPr>
          <w:sz w:val="28"/>
          <w:szCs w:val="28"/>
        </w:rPr>
        <w:t>принципов состоит в том, что они способствуют укреплению доверия налогоплательщиков, обеспечивают качество и доступность налоговых процедур, обеспечивают установление обратной связи между государством и обществом.</w:t>
      </w:r>
    </w:p>
    <w:p w14:paraId="4A5F7F98" w14:textId="03D7A206"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Прозрачность налоговой политики подразумевает, что налогоплательщики четко понимают, как и где получить информацию о налоговых правилах и процедурах, осведомлены о предстоящих изменениях правил и знают</w:t>
      </w:r>
      <w:r w:rsidR="00420FA4">
        <w:rPr>
          <w:sz w:val="28"/>
          <w:szCs w:val="28"/>
        </w:rPr>
        <w:t>,</w:t>
      </w:r>
      <w:r w:rsidRPr="0019308C">
        <w:rPr>
          <w:sz w:val="28"/>
          <w:szCs w:val="28"/>
        </w:rPr>
        <w:t xml:space="preserve"> куда направляются собранные налоги. Обеспечение налоговой прозрачности достигается за счет доступности информации, предсказуемости налоговой политики и открытости налогового администрирования.</w:t>
      </w:r>
    </w:p>
    <w:p w14:paraId="4CAED5AA" w14:textId="7B46796F"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Принцип подотчетности предполагает, что налоговые органы должны отвечать за свои действия, а государство должно иметь эффективные механизмы контроля над налоговой политикой. В странах с высоким уровнем </w:t>
      </w:r>
      <w:r w:rsidR="008F0A28" w:rsidRPr="0019308C">
        <w:rPr>
          <w:sz w:val="28"/>
          <w:szCs w:val="28"/>
        </w:rPr>
        <w:t>подотч</w:t>
      </w:r>
      <w:r w:rsidR="007E5230" w:rsidRPr="0019308C">
        <w:rPr>
          <w:sz w:val="28"/>
          <w:szCs w:val="28"/>
        </w:rPr>
        <w:t>е</w:t>
      </w:r>
      <w:r w:rsidR="008F0A28" w:rsidRPr="0019308C">
        <w:rPr>
          <w:sz w:val="28"/>
          <w:szCs w:val="28"/>
        </w:rPr>
        <w:t>тности</w:t>
      </w:r>
      <w:r w:rsidRPr="0019308C">
        <w:rPr>
          <w:sz w:val="28"/>
          <w:szCs w:val="28"/>
        </w:rPr>
        <w:t xml:space="preserve"> налогоплательщики имеют возможность обжалования налоговых решений, существует парламентский контроль за налоговыми расходами (льготами) и независимый аудит.</w:t>
      </w:r>
    </w:p>
    <w:p w14:paraId="6A47C6BA" w14:textId="77777777"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Принцип участия налогоплательщиков обеспечивает </w:t>
      </w:r>
      <w:r w:rsidR="00D16377" w:rsidRPr="0019308C">
        <w:rPr>
          <w:sz w:val="28"/>
          <w:szCs w:val="28"/>
        </w:rPr>
        <w:t>доверие к</w:t>
      </w:r>
      <w:r w:rsidRPr="0019308C">
        <w:rPr>
          <w:sz w:val="28"/>
          <w:szCs w:val="28"/>
        </w:rPr>
        <w:t xml:space="preserve"> налоговой систем</w:t>
      </w:r>
      <w:r w:rsidR="00D16377" w:rsidRPr="0019308C">
        <w:rPr>
          <w:sz w:val="28"/>
          <w:szCs w:val="28"/>
        </w:rPr>
        <w:t>е и позволяет обеспечить баланс принятия решений</w:t>
      </w:r>
      <w:r w:rsidRPr="0019308C">
        <w:rPr>
          <w:sz w:val="28"/>
          <w:szCs w:val="28"/>
        </w:rPr>
        <w:t>. В демократическом государстве, где налоговая политика учитывает данный принцип, практикуется обсуждение налоговых реформ на открытых площадках, проводятся открытые консультации с бизнесом.</w:t>
      </w:r>
    </w:p>
    <w:p w14:paraId="5E9FC3F5" w14:textId="6843BAEC"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На четвертом</w:t>
      </w:r>
      <w:r w:rsidR="00E8390A" w:rsidRPr="0019308C">
        <w:rPr>
          <w:sz w:val="28"/>
          <w:szCs w:val="28"/>
        </w:rPr>
        <w:t>,</w:t>
      </w:r>
      <w:r w:rsidRPr="0019308C">
        <w:rPr>
          <w:sz w:val="28"/>
          <w:szCs w:val="28"/>
        </w:rPr>
        <w:t xml:space="preserve"> </w:t>
      </w:r>
      <w:r w:rsidR="00E8390A" w:rsidRPr="0019308C">
        <w:rPr>
          <w:b/>
          <w:i/>
          <w:sz w:val="28"/>
          <w:szCs w:val="28"/>
        </w:rPr>
        <w:t>результирующем,</w:t>
      </w:r>
      <w:r w:rsidR="00E8390A" w:rsidRPr="0019308C">
        <w:rPr>
          <w:sz w:val="28"/>
          <w:szCs w:val="28"/>
        </w:rPr>
        <w:t xml:space="preserve"> уровне расположены </w:t>
      </w:r>
      <w:r w:rsidRPr="0019308C">
        <w:rPr>
          <w:sz w:val="28"/>
          <w:szCs w:val="28"/>
        </w:rPr>
        <w:t xml:space="preserve">принципы </w:t>
      </w:r>
      <w:r w:rsidR="00E8390A" w:rsidRPr="0019308C">
        <w:rPr>
          <w:sz w:val="28"/>
          <w:szCs w:val="28"/>
        </w:rPr>
        <w:t>предсказуемости и эффективности</w:t>
      </w:r>
      <w:r w:rsidRPr="0019308C">
        <w:rPr>
          <w:sz w:val="28"/>
          <w:szCs w:val="28"/>
        </w:rPr>
        <w:t xml:space="preserve">, которые формируют долгосрочную устойчивость налоговой системы и способствуют ее положительному влиянию на экономический рост. </w:t>
      </w:r>
      <w:r w:rsidR="00E8390A" w:rsidRPr="0019308C">
        <w:rPr>
          <w:sz w:val="28"/>
          <w:szCs w:val="28"/>
        </w:rPr>
        <w:t xml:space="preserve">Они отражают свойства налоговой политики, которые проявляются как результат взаимосогласованной работы всех вышеописанных уровней. </w:t>
      </w:r>
    </w:p>
    <w:p w14:paraId="322D678B" w14:textId="0966D44B"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Предсказуемость означает, что налоговая политика должна иметь долгосрочную стратегию и не подвергаться частым изменениям и быть стабильной для планирования бизнеса и инвестиций. В странах с высоким уровнем предсказуемости налогоплательщики могут заранее адаптироваться к предстоящим изменениям, а государство сохраняет конкурентоспособность налогового режима, что актуально для государств с высоким уровнем привлекаемых инвестиций.</w:t>
      </w:r>
    </w:p>
    <w:p w14:paraId="12EA1BA9" w14:textId="029332F3" w:rsidR="005A34DD" w:rsidRPr="0019308C" w:rsidRDefault="005A34DD" w:rsidP="005814FD">
      <w:pPr>
        <w:pStyle w:val="ab"/>
        <w:widowControl w:val="0"/>
        <w:spacing w:before="0" w:beforeAutospacing="0" w:after="0" w:afterAutospacing="0"/>
        <w:ind w:firstLine="709"/>
        <w:jc w:val="both"/>
        <w:rPr>
          <w:sz w:val="28"/>
          <w:szCs w:val="28"/>
        </w:rPr>
      </w:pPr>
      <w:r w:rsidRPr="0019308C">
        <w:rPr>
          <w:sz w:val="28"/>
          <w:szCs w:val="28"/>
        </w:rPr>
        <w:t xml:space="preserve">Эффективность налоговой системы </w:t>
      </w:r>
      <w:r w:rsidR="008B1A0A">
        <w:rPr>
          <w:sz w:val="28"/>
          <w:szCs w:val="28"/>
        </w:rPr>
        <w:t>-</w:t>
      </w:r>
      <w:r w:rsidRPr="0019308C">
        <w:rPr>
          <w:sz w:val="28"/>
          <w:szCs w:val="28"/>
        </w:rPr>
        <w:t xml:space="preserve"> это принцип</w:t>
      </w:r>
      <w:r w:rsidR="00E8390A" w:rsidRPr="0019308C">
        <w:rPr>
          <w:sz w:val="28"/>
          <w:szCs w:val="28"/>
        </w:rPr>
        <w:t>,</w:t>
      </w:r>
      <w:r w:rsidRPr="0019308C">
        <w:rPr>
          <w:sz w:val="28"/>
          <w:szCs w:val="28"/>
        </w:rPr>
        <w:t xml:space="preserve"> </w:t>
      </w:r>
      <w:r w:rsidR="00E8390A" w:rsidRPr="0019308C">
        <w:rPr>
          <w:sz w:val="28"/>
          <w:szCs w:val="28"/>
        </w:rPr>
        <w:t>соблюдение</w:t>
      </w:r>
      <w:r w:rsidRPr="0019308C">
        <w:rPr>
          <w:sz w:val="28"/>
          <w:szCs w:val="28"/>
        </w:rPr>
        <w:t xml:space="preserve"> которого невозможно без работы всех </w:t>
      </w:r>
      <w:r w:rsidR="00E8390A" w:rsidRPr="0019308C">
        <w:rPr>
          <w:sz w:val="28"/>
          <w:szCs w:val="28"/>
        </w:rPr>
        <w:t>предшествующих принципов</w:t>
      </w:r>
      <w:r w:rsidRPr="0019308C">
        <w:rPr>
          <w:sz w:val="28"/>
          <w:szCs w:val="28"/>
        </w:rPr>
        <w:t>. Он означает</w:t>
      </w:r>
      <w:r w:rsidR="009656D5">
        <w:rPr>
          <w:sz w:val="28"/>
          <w:szCs w:val="28"/>
        </w:rPr>
        <w:t>,</w:t>
      </w:r>
      <w:r w:rsidRPr="0019308C">
        <w:rPr>
          <w:sz w:val="28"/>
          <w:szCs w:val="28"/>
        </w:rPr>
        <w:t xml:space="preserve"> что пополнение бюджет</w:t>
      </w:r>
      <w:r w:rsidR="00D115B8">
        <w:rPr>
          <w:sz w:val="28"/>
          <w:szCs w:val="28"/>
        </w:rPr>
        <w:t>а</w:t>
      </w:r>
      <w:r w:rsidRPr="0019308C">
        <w:rPr>
          <w:sz w:val="28"/>
          <w:szCs w:val="28"/>
        </w:rPr>
        <w:t xml:space="preserve"> должно быть максимальным при минимуме затрат. Это может быть реализовано через автоматизацию налогового администрирования, снижение теневой экономики и повышение </w:t>
      </w:r>
      <w:r w:rsidR="008F0A28" w:rsidRPr="0019308C">
        <w:rPr>
          <w:sz w:val="28"/>
          <w:szCs w:val="28"/>
        </w:rPr>
        <w:t>качества налогового</w:t>
      </w:r>
      <w:r w:rsidR="00AF7706" w:rsidRPr="0019308C">
        <w:rPr>
          <w:sz w:val="28"/>
          <w:szCs w:val="28"/>
        </w:rPr>
        <w:t xml:space="preserve"> контроля.</w:t>
      </w:r>
    </w:p>
    <w:p w14:paraId="3A33E5E8" w14:textId="77777777" w:rsidR="008E6EA0" w:rsidRPr="0019308C" w:rsidRDefault="00AF7706" w:rsidP="005814FD">
      <w:pPr>
        <w:pStyle w:val="ab"/>
        <w:widowControl w:val="0"/>
        <w:spacing w:before="0" w:beforeAutospacing="0" w:after="0" w:afterAutospacing="0"/>
        <w:ind w:firstLine="709"/>
        <w:jc w:val="both"/>
        <w:rPr>
          <w:sz w:val="28"/>
          <w:szCs w:val="28"/>
        </w:rPr>
      </w:pPr>
      <w:r w:rsidRPr="0019308C">
        <w:rPr>
          <w:sz w:val="28"/>
          <w:szCs w:val="28"/>
        </w:rPr>
        <w:t>В модели каждый последующий ее уровень повышает качество и устойчивость налоговой политики. Ее иерархия демонстрирует, каким образом последовательное и системное развитие системы налоговой политики может трансформировать ее в качественный инструмент государственного управления.</w:t>
      </w:r>
    </w:p>
    <w:p w14:paraId="7407C201" w14:textId="39E59E78" w:rsidR="008E6EA0" w:rsidRPr="0019308C" w:rsidRDefault="00914F92" w:rsidP="005814FD">
      <w:pPr>
        <w:pStyle w:val="ab"/>
        <w:widowControl w:val="0"/>
        <w:spacing w:before="0" w:beforeAutospacing="0" w:after="0" w:afterAutospacing="0"/>
        <w:ind w:firstLine="709"/>
        <w:jc w:val="both"/>
        <w:rPr>
          <w:sz w:val="28"/>
          <w:szCs w:val="28"/>
        </w:rPr>
      </w:pPr>
      <w:r w:rsidRPr="0019308C">
        <w:rPr>
          <w:sz w:val="28"/>
          <w:szCs w:val="28"/>
        </w:rPr>
        <w:t xml:space="preserve">Разработанная концентрическая модель отражает организацию принципов в концептуальном аспекте. Для практического применения необходимо раскрыть их через систему критериев, индикаторов и показателей. Следует отметить, что при построении модели сначала </w:t>
      </w:r>
      <w:r w:rsidR="009656D5">
        <w:rPr>
          <w:sz w:val="28"/>
          <w:szCs w:val="28"/>
        </w:rPr>
        <w:t>выделяются принципы</w:t>
      </w:r>
      <w:r w:rsidRPr="0019308C">
        <w:rPr>
          <w:sz w:val="28"/>
          <w:szCs w:val="28"/>
        </w:rPr>
        <w:t xml:space="preserve"> и от них логика направлена к показателям, а при оценке процесс движется в обратном направлении</w:t>
      </w:r>
      <w:r w:rsidR="00550DF2" w:rsidRPr="0019308C">
        <w:rPr>
          <w:sz w:val="28"/>
          <w:szCs w:val="28"/>
        </w:rPr>
        <w:t xml:space="preserve"> - </w:t>
      </w:r>
      <w:r w:rsidRPr="0019308C">
        <w:rPr>
          <w:sz w:val="28"/>
          <w:szCs w:val="28"/>
        </w:rPr>
        <w:t>от расчета показателей к выводам о качестве реализации принципов.</w:t>
      </w:r>
    </w:p>
    <w:p w14:paraId="68AAA090" w14:textId="77777777" w:rsidR="001D7065" w:rsidRPr="0019308C" w:rsidRDefault="001D7065" w:rsidP="005814FD">
      <w:pPr>
        <w:pStyle w:val="ab"/>
        <w:widowControl w:val="0"/>
        <w:spacing w:before="0" w:beforeAutospacing="0" w:after="0" w:afterAutospacing="0"/>
        <w:ind w:firstLine="709"/>
        <w:jc w:val="both"/>
        <w:rPr>
          <w:sz w:val="28"/>
          <w:szCs w:val="28"/>
        </w:rPr>
      </w:pPr>
      <w:r w:rsidRPr="0019308C">
        <w:rPr>
          <w:sz w:val="28"/>
          <w:szCs w:val="28"/>
        </w:rPr>
        <w:t>Алгоритм проведения оценки качества принципов надлежащей налоговой политики, который позволяет использовать модель для диагностики налоговой политики следующий:</w:t>
      </w:r>
    </w:p>
    <w:p w14:paraId="74DEAC6B" w14:textId="7439C625" w:rsidR="001D7065" w:rsidRPr="0019308C" w:rsidRDefault="00EF31AC" w:rsidP="005814FD">
      <w:pPr>
        <w:pStyle w:val="ab"/>
        <w:widowControl w:val="0"/>
        <w:numPr>
          <w:ilvl w:val="0"/>
          <w:numId w:val="36"/>
        </w:numPr>
        <w:tabs>
          <w:tab w:val="left" w:pos="1134"/>
        </w:tabs>
        <w:spacing w:before="0" w:beforeAutospacing="0" w:after="0" w:afterAutospacing="0"/>
        <w:ind w:left="0" w:firstLine="709"/>
        <w:jc w:val="both"/>
        <w:rPr>
          <w:sz w:val="28"/>
          <w:szCs w:val="28"/>
        </w:rPr>
      </w:pPr>
      <w:r>
        <w:rPr>
          <w:sz w:val="28"/>
          <w:szCs w:val="28"/>
        </w:rPr>
        <w:t>с</w:t>
      </w:r>
      <w:r w:rsidR="001D7065" w:rsidRPr="0019308C">
        <w:rPr>
          <w:sz w:val="28"/>
          <w:szCs w:val="28"/>
        </w:rPr>
        <w:t>бор количественных и качественных данных</w:t>
      </w:r>
      <w:r w:rsidR="00380F43" w:rsidRPr="0019308C">
        <w:rPr>
          <w:sz w:val="28"/>
          <w:szCs w:val="28"/>
          <w:lang w:val="kk-KZ"/>
        </w:rPr>
        <w:t>.</w:t>
      </w:r>
    </w:p>
    <w:p w14:paraId="1D898B98" w14:textId="79A2B0A6" w:rsidR="001D7065" w:rsidRPr="0019308C" w:rsidRDefault="00EF31AC" w:rsidP="005814FD">
      <w:pPr>
        <w:pStyle w:val="ab"/>
        <w:widowControl w:val="0"/>
        <w:numPr>
          <w:ilvl w:val="0"/>
          <w:numId w:val="36"/>
        </w:numPr>
        <w:tabs>
          <w:tab w:val="left" w:pos="1134"/>
        </w:tabs>
        <w:spacing w:before="0" w:beforeAutospacing="0" w:after="0" w:afterAutospacing="0"/>
        <w:ind w:left="0" w:firstLine="709"/>
        <w:jc w:val="both"/>
        <w:rPr>
          <w:sz w:val="28"/>
          <w:szCs w:val="28"/>
        </w:rPr>
      </w:pPr>
      <w:r>
        <w:rPr>
          <w:sz w:val="28"/>
          <w:szCs w:val="28"/>
        </w:rPr>
        <w:t>р</w:t>
      </w:r>
      <w:r w:rsidR="001D7065" w:rsidRPr="0019308C">
        <w:rPr>
          <w:sz w:val="28"/>
          <w:szCs w:val="28"/>
        </w:rPr>
        <w:t>асчет и интерпретация показателей как индикаторов отдельных критериев</w:t>
      </w:r>
      <w:r w:rsidR="00380F43" w:rsidRPr="0019308C">
        <w:rPr>
          <w:sz w:val="28"/>
          <w:szCs w:val="28"/>
          <w:lang w:val="kk-KZ"/>
        </w:rPr>
        <w:t>.</w:t>
      </w:r>
    </w:p>
    <w:p w14:paraId="40BD1079" w14:textId="533B87C0" w:rsidR="001D7065" w:rsidRPr="0019308C" w:rsidRDefault="00EF31AC" w:rsidP="005814FD">
      <w:pPr>
        <w:pStyle w:val="ab"/>
        <w:widowControl w:val="0"/>
        <w:numPr>
          <w:ilvl w:val="0"/>
          <w:numId w:val="36"/>
        </w:numPr>
        <w:tabs>
          <w:tab w:val="left" w:pos="1134"/>
        </w:tabs>
        <w:spacing w:before="0" w:beforeAutospacing="0" w:after="0" w:afterAutospacing="0"/>
        <w:ind w:left="0" w:firstLine="709"/>
        <w:jc w:val="both"/>
        <w:rPr>
          <w:sz w:val="28"/>
          <w:szCs w:val="28"/>
        </w:rPr>
      </w:pPr>
      <w:r>
        <w:rPr>
          <w:sz w:val="28"/>
          <w:szCs w:val="28"/>
        </w:rPr>
        <w:t>о</w:t>
      </w:r>
      <w:r w:rsidR="001D7065" w:rsidRPr="0019308C">
        <w:rPr>
          <w:sz w:val="28"/>
          <w:szCs w:val="28"/>
        </w:rPr>
        <w:t>ценка степени реализации принципа</w:t>
      </w:r>
      <w:r w:rsidR="00380F43" w:rsidRPr="0019308C">
        <w:rPr>
          <w:sz w:val="28"/>
          <w:szCs w:val="28"/>
          <w:lang w:val="kk-KZ"/>
        </w:rPr>
        <w:t>.</w:t>
      </w:r>
    </w:p>
    <w:p w14:paraId="302DCC06" w14:textId="1DCEB99B" w:rsidR="001D7065" w:rsidRPr="0019308C" w:rsidRDefault="00EF31AC" w:rsidP="005814FD">
      <w:pPr>
        <w:pStyle w:val="ab"/>
        <w:widowControl w:val="0"/>
        <w:numPr>
          <w:ilvl w:val="0"/>
          <w:numId w:val="36"/>
        </w:numPr>
        <w:tabs>
          <w:tab w:val="left" w:pos="1134"/>
        </w:tabs>
        <w:spacing w:before="0" w:beforeAutospacing="0" w:after="0" w:afterAutospacing="0"/>
        <w:ind w:left="0" w:firstLine="709"/>
        <w:jc w:val="both"/>
        <w:rPr>
          <w:sz w:val="28"/>
          <w:szCs w:val="28"/>
        </w:rPr>
      </w:pPr>
      <w:r>
        <w:rPr>
          <w:sz w:val="28"/>
          <w:szCs w:val="28"/>
        </w:rPr>
        <w:t>с</w:t>
      </w:r>
      <w:r w:rsidR="001D7065" w:rsidRPr="0019308C">
        <w:rPr>
          <w:sz w:val="28"/>
          <w:szCs w:val="28"/>
        </w:rPr>
        <w:t>опоставление состояния принципов внутри блоков</w:t>
      </w:r>
      <w:r w:rsidR="00C07E06" w:rsidRPr="0019308C">
        <w:rPr>
          <w:sz w:val="28"/>
          <w:szCs w:val="28"/>
        </w:rPr>
        <w:t xml:space="preserve"> и уровней</w:t>
      </w:r>
      <w:r w:rsidR="00380F43" w:rsidRPr="0019308C">
        <w:rPr>
          <w:sz w:val="28"/>
          <w:szCs w:val="28"/>
          <w:lang w:val="kk-KZ"/>
        </w:rPr>
        <w:t>.</w:t>
      </w:r>
    </w:p>
    <w:p w14:paraId="67F8C264" w14:textId="2EE32057" w:rsidR="001D7065" w:rsidRPr="0019308C" w:rsidRDefault="00EF31AC" w:rsidP="005814FD">
      <w:pPr>
        <w:pStyle w:val="ab"/>
        <w:widowControl w:val="0"/>
        <w:numPr>
          <w:ilvl w:val="0"/>
          <w:numId w:val="36"/>
        </w:numPr>
        <w:tabs>
          <w:tab w:val="left" w:pos="1134"/>
        </w:tabs>
        <w:spacing w:before="0" w:beforeAutospacing="0" w:after="0" w:afterAutospacing="0"/>
        <w:ind w:left="0" w:firstLine="709"/>
        <w:jc w:val="both"/>
        <w:rPr>
          <w:sz w:val="28"/>
          <w:szCs w:val="28"/>
        </w:rPr>
      </w:pPr>
      <w:r>
        <w:rPr>
          <w:sz w:val="28"/>
          <w:szCs w:val="28"/>
        </w:rPr>
        <w:t>в</w:t>
      </w:r>
      <w:r w:rsidR="001D7065" w:rsidRPr="0019308C">
        <w:rPr>
          <w:sz w:val="28"/>
          <w:szCs w:val="28"/>
        </w:rPr>
        <w:t>ыявление структурных дисбалансов.</w:t>
      </w:r>
    </w:p>
    <w:p w14:paraId="4D4669B8" w14:textId="77777777" w:rsidR="00083DA9" w:rsidRPr="0019308C" w:rsidRDefault="001D7065" w:rsidP="005814FD">
      <w:pPr>
        <w:pStyle w:val="ab"/>
        <w:widowControl w:val="0"/>
        <w:spacing w:before="0" w:beforeAutospacing="0" w:after="0" w:afterAutospacing="0"/>
        <w:ind w:firstLine="709"/>
        <w:jc w:val="both"/>
        <w:rPr>
          <w:sz w:val="28"/>
          <w:szCs w:val="28"/>
        </w:rPr>
      </w:pPr>
      <w:r w:rsidRPr="0019308C">
        <w:rPr>
          <w:sz w:val="28"/>
          <w:szCs w:val="28"/>
        </w:rPr>
        <w:t>Д</w:t>
      </w:r>
      <w:r w:rsidR="00AF7706" w:rsidRPr="0019308C">
        <w:rPr>
          <w:sz w:val="28"/>
          <w:szCs w:val="28"/>
        </w:rPr>
        <w:t xml:space="preserve">ля целей настоящего исследования необходимо разграничить уровни концентрической модели </w:t>
      </w:r>
      <w:r w:rsidR="008E6EA0" w:rsidRPr="0019308C">
        <w:rPr>
          <w:sz w:val="28"/>
          <w:szCs w:val="28"/>
        </w:rPr>
        <w:t>и разделение</w:t>
      </w:r>
      <w:r w:rsidR="00AF7706" w:rsidRPr="0019308C">
        <w:rPr>
          <w:sz w:val="28"/>
          <w:szCs w:val="28"/>
        </w:rPr>
        <w:t xml:space="preserve"> принципов на блоки для проведения их оценки. Уровни отражают место принципов в общей системе надлежащей налоговой политики, в то время как оценочные блоки используются для их практической операционализации.</w:t>
      </w:r>
    </w:p>
    <w:p w14:paraId="21528732" w14:textId="20A8DD1B" w:rsidR="008E6EA0" w:rsidRPr="0019308C" w:rsidRDefault="005A34DD" w:rsidP="005814FD">
      <w:pPr>
        <w:widowControl w:val="0"/>
        <w:spacing w:after="0" w:line="240" w:lineRule="auto"/>
        <w:ind w:firstLine="709"/>
        <w:jc w:val="both"/>
        <w:rPr>
          <w:rFonts w:ascii="Times New Roman" w:eastAsia="Times New Roman" w:hAnsi="Times New Roman"/>
          <w:sz w:val="24"/>
          <w:szCs w:val="24"/>
          <w:lang w:eastAsia="ru-RU"/>
        </w:rPr>
      </w:pPr>
      <w:r w:rsidRPr="0019308C">
        <w:rPr>
          <w:rFonts w:ascii="Times New Roman" w:hAnsi="Times New Roman"/>
          <w:sz w:val="28"/>
          <w:szCs w:val="28"/>
        </w:rPr>
        <w:t>Несмотря на сформулированные научные и практические подходы и ценности, концепция надлежащего государственного управления по своей природе достаточно абстрактна, что применимо также и к концепции надлежащей налоговой политики. Принципы задают общий ориентир, однако без конкретизации и выработки индикаторов (показателей) невозможно их измерить или сравнить эффективность налоговой политики или отдельных налоговых реформ в различных условиях или странах. Научные исследования в области социальных методов подчеркивают, что для объективной оценки сложных систем обязательно следует производить декомпозицию абстрактных понятий в измеримые индикаторы</w:t>
      </w:r>
      <w:r w:rsidR="001649F6" w:rsidRPr="001649F6">
        <w:rPr>
          <w:rFonts w:ascii="Times New Roman" w:hAnsi="Times New Roman"/>
          <w:sz w:val="28"/>
          <w:szCs w:val="28"/>
        </w:rPr>
        <w:t xml:space="preserve"> [109]</w:t>
      </w:r>
      <w:r w:rsidRPr="0019308C">
        <w:rPr>
          <w:rFonts w:ascii="Times New Roman" w:eastAsia="Times New Roman" w:hAnsi="Times New Roman"/>
          <w:sz w:val="24"/>
          <w:szCs w:val="24"/>
          <w:lang w:eastAsia="ru-RU"/>
        </w:rPr>
        <w:t>.</w:t>
      </w:r>
      <w:r w:rsidR="000266EC" w:rsidRPr="0019308C">
        <w:rPr>
          <w:rFonts w:ascii="Times New Roman" w:eastAsia="Times New Roman" w:hAnsi="Times New Roman"/>
          <w:sz w:val="24"/>
          <w:szCs w:val="24"/>
          <w:lang w:eastAsia="ru-RU"/>
        </w:rPr>
        <w:t xml:space="preserve"> </w:t>
      </w:r>
    </w:p>
    <w:p w14:paraId="76194A59" w14:textId="77777777" w:rsidR="000266EC" w:rsidRPr="0019308C" w:rsidRDefault="000266EC"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рамка</w:t>
      </w:r>
      <w:r w:rsidR="002C445A" w:rsidRPr="0019308C">
        <w:rPr>
          <w:rFonts w:ascii="Times New Roman" w:eastAsia="Times New Roman" w:hAnsi="Times New Roman"/>
          <w:sz w:val="28"/>
          <w:szCs w:val="28"/>
          <w:lang w:eastAsia="ru-RU"/>
        </w:rPr>
        <w:t>х</w:t>
      </w:r>
      <w:r w:rsidRPr="0019308C">
        <w:rPr>
          <w:rFonts w:ascii="Times New Roman" w:eastAsia="Times New Roman" w:hAnsi="Times New Roman"/>
          <w:sz w:val="28"/>
          <w:szCs w:val="28"/>
          <w:lang w:eastAsia="ru-RU"/>
        </w:rPr>
        <w:t xml:space="preserve"> исследования используется многоуровневый подход операционализации принципов налоговой политики. Под </w:t>
      </w:r>
      <w:r w:rsidRPr="00270987">
        <w:rPr>
          <w:rFonts w:ascii="Times New Roman" w:eastAsia="Times New Roman" w:hAnsi="Times New Roman"/>
          <w:b/>
          <w:sz w:val="28"/>
          <w:szCs w:val="28"/>
          <w:lang w:eastAsia="ru-RU"/>
        </w:rPr>
        <w:t>принципами</w:t>
      </w:r>
      <w:r w:rsidRPr="0019308C">
        <w:rPr>
          <w:rFonts w:ascii="Times New Roman" w:eastAsia="Times New Roman" w:hAnsi="Times New Roman"/>
          <w:sz w:val="28"/>
          <w:szCs w:val="28"/>
          <w:lang w:eastAsia="ru-RU"/>
        </w:rPr>
        <w:t xml:space="preserve"> здесь понима</w:t>
      </w:r>
      <w:r w:rsidR="002C445A" w:rsidRPr="0019308C">
        <w:rPr>
          <w:rFonts w:ascii="Times New Roman" w:eastAsia="Times New Roman" w:hAnsi="Times New Roman"/>
          <w:sz w:val="28"/>
          <w:szCs w:val="28"/>
          <w:lang w:eastAsia="ru-RU"/>
        </w:rPr>
        <w:t>ю</w:t>
      </w:r>
      <w:r w:rsidRPr="0019308C">
        <w:rPr>
          <w:rFonts w:ascii="Times New Roman" w:eastAsia="Times New Roman" w:hAnsi="Times New Roman"/>
          <w:sz w:val="28"/>
          <w:szCs w:val="28"/>
          <w:lang w:eastAsia="ru-RU"/>
        </w:rPr>
        <w:t>тся нормативные ориентиры качества системы;</w:t>
      </w:r>
    </w:p>
    <w:p w14:paraId="43463995" w14:textId="77777777" w:rsidR="000266EC" w:rsidRPr="0019308C" w:rsidRDefault="000266EC"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 xml:space="preserve"> критерий</w:t>
      </w:r>
      <w:r w:rsidRPr="0019308C">
        <w:rPr>
          <w:rFonts w:ascii="Times New Roman" w:eastAsia="Times New Roman" w:hAnsi="Times New Roman"/>
          <w:sz w:val="28"/>
          <w:szCs w:val="28"/>
          <w:lang w:eastAsia="ru-RU"/>
        </w:rPr>
        <w:t xml:space="preserve"> рассматривается как направление оценки реализации принципа;</w:t>
      </w:r>
    </w:p>
    <w:p w14:paraId="781BEFB4" w14:textId="77777777" w:rsidR="005A34DD" w:rsidRPr="0019308C" w:rsidRDefault="000266EC"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b/>
          <w:sz w:val="28"/>
          <w:szCs w:val="28"/>
          <w:lang w:eastAsia="ru-RU"/>
        </w:rPr>
        <w:t>индикатор</w:t>
      </w:r>
      <w:r w:rsidRPr="0019308C">
        <w:rPr>
          <w:rFonts w:ascii="Times New Roman" w:eastAsia="Times New Roman" w:hAnsi="Times New Roman"/>
          <w:sz w:val="28"/>
          <w:szCs w:val="28"/>
          <w:lang w:eastAsia="ru-RU"/>
        </w:rPr>
        <w:t xml:space="preserve"> рассматривается как характеристика, которая позволяет измерить критерии эмпирически;</w:t>
      </w:r>
    </w:p>
    <w:p w14:paraId="62C7BFC7" w14:textId="43674456" w:rsidR="000266EC" w:rsidRPr="0019308C" w:rsidRDefault="000266EC"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показатель</w:t>
      </w:r>
      <w:r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это конкретное количественное значение индикатора.</w:t>
      </w:r>
    </w:p>
    <w:p w14:paraId="24152B02" w14:textId="51DFBC03" w:rsidR="000266EC" w:rsidRPr="0019308C" w:rsidRDefault="00940A14"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Такая логика применяется в современных исследованиях вопросов государственного управления при построении систем оценки его качества, включая подходы, которые разрабатываются международными организациями</w:t>
      </w:r>
      <w:r w:rsidR="001649F6" w:rsidRPr="001649F6">
        <w:rPr>
          <w:rFonts w:ascii="Times New Roman" w:eastAsia="Times New Roman" w:hAnsi="Times New Roman"/>
          <w:sz w:val="28"/>
          <w:szCs w:val="28"/>
          <w:lang w:eastAsia="ru-RU"/>
        </w:rPr>
        <w:t xml:space="preserve"> [110]</w:t>
      </w:r>
      <w:r w:rsidR="00717D8E">
        <w:rPr>
          <w:rFonts w:ascii="Times New Roman" w:eastAsia="Times New Roman" w:hAnsi="Times New Roman"/>
          <w:sz w:val="28"/>
          <w:szCs w:val="28"/>
          <w:lang w:eastAsia="ru-RU"/>
        </w:rPr>
        <w:t>.</w:t>
      </w:r>
    </w:p>
    <w:p w14:paraId="5B1FACEA" w14:textId="77777777" w:rsidR="005A34DD" w:rsidRPr="0019308C" w:rsidRDefault="005A34DD"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Не менее важным при выделении конкретных критериев и индикаторов установление определенных пороговых значений, на основании анализа ведущих международных практик. Эти ориентиры дают возможность проводить сравнения того, насколько национальная налоговая политика соответствует международным стандартам (например, устанавливаемым ОЭСР). Особенно важно это для стран с переходной или развивающейся экономикой, стремящейся адаптировать глобальные стандарты в национальную систему управления.</w:t>
      </w:r>
    </w:p>
    <w:p w14:paraId="693967E5" w14:textId="2FA35011" w:rsidR="00627E3F" w:rsidRPr="0019308C" w:rsidRDefault="005A34DD" w:rsidP="007B1BC5">
      <w:pPr>
        <w:widowControl w:val="0"/>
        <w:spacing w:after="0" w:line="240" w:lineRule="auto"/>
        <w:ind w:firstLine="708"/>
        <w:jc w:val="both"/>
        <w:rPr>
          <w:rFonts w:ascii="Times New Roman" w:hAnsi="Times New Roman"/>
        </w:rPr>
      </w:pPr>
      <w:r w:rsidRPr="0019308C">
        <w:rPr>
          <w:rFonts w:ascii="Times New Roman" w:hAnsi="Times New Roman"/>
          <w:sz w:val="28"/>
          <w:szCs w:val="28"/>
        </w:rPr>
        <w:t>Надлежащая налоговая политика должна быть измерима по опре</w:t>
      </w:r>
      <w:r w:rsidR="00115525" w:rsidRPr="0019308C">
        <w:rPr>
          <w:rFonts w:ascii="Times New Roman" w:hAnsi="Times New Roman"/>
          <w:sz w:val="28"/>
          <w:szCs w:val="28"/>
        </w:rPr>
        <w:t>деленным критериям</w:t>
      </w:r>
      <w:r w:rsidRPr="0019308C">
        <w:rPr>
          <w:rFonts w:ascii="Times New Roman" w:hAnsi="Times New Roman"/>
          <w:sz w:val="28"/>
          <w:szCs w:val="28"/>
        </w:rPr>
        <w:t>. Это позволит определять</w:t>
      </w:r>
      <w:r w:rsidR="00C07B0C">
        <w:rPr>
          <w:rFonts w:ascii="Times New Roman" w:hAnsi="Times New Roman"/>
          <w:sz w:val="28"/>
          <w:szCs w:val="28"/>
        </w:rPr>
        <w:t>,</w:t>
      </w:r>
      <w:r w:rsidRPr="0019308C">
        <w:rPr>
          <w:rFonts w:ascii="Times New Roman" w:hAnsi="Times New Roman"/>
          <w:sz w:val="28"/>
          <w:szCs w:val="28"/>
        </w:rPr>
        <w:t xml:space="preserve"> где находится анализируемая система в настоящий момент. Какие барьеры существуют для соответствия критериям. </w:t>
      </w:r>
      <w:r w:rsidR="00F73BAC" w:rsidRPr="0019308C">
        <w:rPr>
          <w:rFonts w:ascii="Times New Roman" w:hAnsi="Times New Roman"/>
          <w:sz w:val="28"/>
          <w:szCs w:val="28"/>
          <w:lang w:val="kk-KZ"/>
        </w:rPr>
        <w:t>Повышение качества налогового управления предполагает системный подход к оценке его эффективности.</w:t>
      </w:r>
      <w:r w:rsidR="00627E3F" w:rsidRPr="0019308C">
        <w:rPr>
          <w:rFonts w:ascii="Times New Roman" w:hAnsi="Times New Roman"/>
          <w:sz w:val="28"/>
          <w:szCs w:val="28"/>
          <w:lang w:val="kk-KZ"/>
        </w:rPr>
        <w:t xml:space="preserve"> Ключевыми элементами результат</w:t>
      </w:r>
      <w:r w:rsidR="00F73BAC" w:rsidRPr="0019308C">
        <w:rPr>
          <w:rFonts w:ascii="Times New Roman" w:hAnsi="Times New Roman"/>
          <w:sz w:val="28"/>
          <w:szCs w:val="28"/>
          <w:lang w:val="kk-KZ"/>
        </w:rPr>
        <w:t>ивного налогового регулирования</w:t>
      </w:r>
      <w:r w:rsidR="00627E3F" w:rsidRPr="0019308C">
        <w:rPr>
          <w:rFonts w:ascii="Times New Roman" w:hAnsi="Times New Roman"/>
          <w:sz w:val="28"/>
          <w:szCs w:val="28"/>
          <w:lang w:val="kk-KZ"/>
        </w:rPr>
        <w:t xml:space="preserve"> </w:t>
      </w:r>
      <w:r w:rsidR="00F73BAC" w:rsidRPr="0019308C">
        <w:rPr>
          <w:rFonts w:ascii="Times New Roman" w:hAnsi="Times New Roman"/>
          <w:sz w:val="28"/>
          <w:szCs w:val="28"/>
          <w:lang w:val="kk-KZ"/>
        </w:rPr>
        <w:t>являются обеспечение достоверных расчетов, повышение уровня собираемости налогов и повышение добровольности исполнения обязательств налогоплательщиками</w:t>
      </w:r>
      <w:r w:rsidR="00627E3F" w:rsidRPr="0019308C">
        <w:rPr>
          <w:rFonts w:ascii="Times New Roman" w:hAnsi="Times New Roman"/>
          <w:sz w:val="28"/>
          <w:szCs w:val="28"/>
          <w:lang w:val="kk-KZ"/>
        </w:rPr>
        <w:t>, рост доверия налогоплательщиков</w:t>
      </w:r>
      <w:r w:rsidR="00F73BAC" w:rsidRPr="0019308C">
        <w:rPr>
          <w:rFonts w:ascii="Times New Roman" w:hAnsi="Times New Roman"/>
          <w:sz w:val="28"/>
          <w:szCs w:val="28"/>
          <w:lang w:val="kk-KZ"/>
        </w:rPr>
        <w:t xml:space="preserve"> </w:t>
      </w:r>
      <w:r w:rsidR="001649F6" w:rsidRPr="001649F6">
        <w:rPr>
          <w:rFonts w:ascii="Times New Roman" w:hAnsi="Times New Roman"/>
          <w:sz w:val="28"/>
          <w:szCs w:val="28"/>
        </w:rPr>
        <w:t>[111]</w:t>
      </w:r>
      <w:r w:rsidR="00627E3F" w:rsidRPr="0019308C">
        <w:rPr>
          <w:rFonts w:ascii="Times New Roman" w:hAnsi="Times New Roman"/>
          <w:sz w:val="28"/>
          <w:szCs w:val="28"/>
        </w:rPr>
        <w:t xml:space="preserve">. </w:t>
      </w:r>
    </w:p>
    <w:p w14:paraId="5A53A2B1" w14:textId="77777777" w:rsidR="00075E52" w:rsidRPr="0019308C" w:rsidRDefault="005A34DD"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 xml:space="preserve">Налоговая политика представляет собой комплексную систему, где совокупность принципов не изолированы, а встроены в механизм налоговой политики, воздействующий на экономику, бизнес среду и общество. Для определения состояния данного механизма необходим комплексный подход, который позволит учесть, как макроэкономические эффекты, так и процессы, протекающие внутри самой налоговой системы. </w:t>
      </w:r>
      <w:r w:rsidR="00627E3F" w:rsidRPr="0019308C">
        <w:rPr>
          <w:rFonts w:ascii="Times New Roman" w:hAnsi="Times New Roman"/>
          <w:sz w:val="28"/>
          <w:szCs w:val="28"/>
        </w:rPr>
        <w:t xml:space="preserve">Оценка налоговой политики в рамках данного исследования производится на базе концентрической модели надлежащей налоговой политики, где каждый уровень отражает определенную сторону качества и связан с другими уровнями. </w:t>
      </w:r>
      <w:r w:rsidR="00075E52" w:rsidRPr="0019308C">
        <w:rPr>
          <w:rFonts w:ascii="Times New Roman" w:hAnsi="Times New Roman"/>
          <w:sz w:val="28"/>
          <w:szCs w:val="28"/>
        </w:rPr>
        <w:t xml:space="preserve"> Это позволяет оценить соответствие принципам на каждом последовательном уровне, для которого определяются принципы, критерии и показатели и установить где возникают ограничения реализации.</w:t>
      </w:r>
    </w:p>
    <w:p w14:paraId="55954CB9" w14:textId="77777777" w:rsidR="00627E3F" w:rsidRPr="0019308C" w:rsidRDefault="00075E52"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Таким образом, разработанная модель выступает одновременно способом систематизации принципов и инструментом их оценки.</w:t>
      </w:r>
    </w:p>
    <w:p w14:paraId="5BAD28AD" w14:textId="77777777" w:rsidR="009E4FF7" w:rsidRPr="0019308C" w:rsidRDefault="009E4FF7"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 xml:space="preserve">В базовой группе критерии дают возможность оценки устойчивости правовой основы и </w:t>
      </w:r>
      <w:r w:rsidR="000F52EA" w:rsidRPr="0019308C">
        <w:rPr>
          <w:rFonts w:ascii="Times New Roman" w:hAnsi="Times New Roman"/>
          <w:sz w:val="28"/>
          <w:szCs w:val="28"/>
        </w:rPr>
        <w:t xml:space="preserve">фискальной устойчивости </w:t>
      </w:r>
      <w:r w:rsidRPr="0019308C">
        <w:rPr>
          <w:rFonts w:ascii="Times New Roman" w:hAnsi="Times New Roman"/>
          <w:sz w:val="28"/>
          <w:szCs w:val="28"/>
        </w:rPr>
        <w:t>налоговой системы в долгосрочном периоде. Показатели этой группы отражают минимальные условия состоятельности налоговой политики</w:t>
      </w:r>
      <w:r w:rsidR="000F52EA" w:rsidRPr="0019308C">
        <w:rPr>
          <w:rFonts w:ascii="Times New Roman" w:hAnsi="Times New Roman"/>
          <w:sz w:val="28"/>
          <w:szCs w:val="28"/>
        </w:rPr>
        <w:t xml:space="preserve">. В таблице 3 раскрываются критерии, индикаторы и методология оценки принципов первой группы. </w:t>
      </w:r>
    </w:p>
    <w:p w14:paraId="1CFE5C07" w14:textId="77777777" w:rsidR="000F52EA" w:rsidRPr="0019308C" w:rsidRDefault="000F52EA" w:rsidP="007B1BC5">
      <w:pPr>
        <w:widowControl w:val="0"/>
        <w:spacing w:after="0" w:line="240" w:lineRule="auto"/>
        <w:ind w:firstLine="708"/>
        <w:jc w:val="both"/>
        <w:rPr>
          <w:rFonts w:ascii="Times New Roman" w:hAnsi="Times New Roman"/>
          <w:sz w:val="28"/>
          <w:szCs w:val="28"/>
        </w:rPr>
      </w:pPr>
    </w:p>
    <w:p w14:paraId="2860B977" w14:textId="77777777" w:rsidR="00380F43" w:rsidRPr="0019308C" w:rsidRDefault="00380F43" w:rsidP="007B1BC5">
      <w:pPr>
        <w:widowControl w:val="0"/>
        <w:spacing w:after="0" w:line="240" w:lineRule="auto"/>
        <w:jc w:val="both"/>
        <w:rPr>
          <w:rFonts w:ascii="Times New Roman" w:hAnsi="Times New Roman"/>
          <w:sz w:val="28"/>
          <w:szCs w:val="28"/>
        </w:rPr>
        <w:sectPr w:rsidR="00380F43" w:rsidRPr="0019308C" w:rsidSect="00D45C1C">
          <w:footerReference w:type="default" r:id="rId23"/>
          <w:endnotePr>
            <w:numFmt w:val="decimal"/>
          </w:endnotePr>
          <w:pgSz w:w="11906" w:h="16838"/>
          <w:pgMar w:top="1134" w:right="567" w:bottom="1134" w:left="1701" w:header="709" w:footer="0" w:gutter="0"/>
          <w:cols w:space="708"/>
          <w:titlePg/>
          <w:docGrid w:linePitch="360"/>
        </w:sectPr>
      </w:pPr>
    </w:p>
    <w:p w14:paraId="7ABE0920" w14:textId="029B94D9" w:rsidR="000F52EA" w:rsidRDefault="00EB6DBC" w:rsidP="007B1BC5">
      <w:pPr>
        <w:widowControl w:val="0"/>
        <w:spacing w:after="0" w:line="240" w:lineRule="auto"/>
        <w:ind w:firstLine="567"/>
        <w:jc w:val="both"/>
        <w:rPr>
          <w:rFonts w:ascii="Times New Roman" w:hAnsi="Times New Roman"/>
          <w:sz w:val="28"/>
          <w:szCs w:val="28"/>
        </w:rPr>
      </w:pPr>
      <w:r w:rsidRPr="0019308C">
        <w:rPr>
          <w:rFonts w:ascii="Times New Roman" w:hAnsi="Times New Roman"/>
          <w:sz w:val="28"/>
          <w:szCs w:val="28"/>
        </w:rPr>
        <w:t>Таблица 3 -</w:t>
      </w:r>
      <w:r w:rsidR="000F52EA" w:rsidRPr="0019308C">
        <w:rPr>
          <w:rFonts w:ascii="Times New Roman" w:hAnsi="Times New Roman"/>
          <w:sz w:val="28"/>
          <w:szCs w:val="28"/>
        </w:rPr>
        <w:t xml:space="preserve"> Показатели оценки базового уровня принципов надлежащей налоговой политики</w:t>
      </w:r>
    </w:p>
    <w:p w14:paraId="25A9E8E7" w14:textId="77777777" w:rsidR="001D62A2" w:rsidRPr="0019308C" w:rsidRDefault="001D62A2" w:rsidP="007B1BC5">
      <w:pPr>
        <w:widowControl w:val="0"/>
        <w:spacing w:after="0" w:line="240" w:lineRule="auto"/>
        <w:jc w:val="both"/>
        <w:rPr>
          <w:rFonts w:ascii="Times New Roman" w:hAnsi="Times New Roman"/>
          <w:sz w:val="28"/>
          <w:szCs w:val="28"/>
        </w:rPr>
      </w:pPr>
    </w:p>
    <w:tbl>
      <w:tblPr>
        <w:tblStyle w:val="af1"/>
        <w:tblW w:w="15023" w:type="dxa"/>
        <w:tblLayout w:type="fixed"/>
        <w:tblLook w:val="04A0" w:firstRow="1" w:lastRow="0" w:firstColumn="1" w:lastColumn="0" w:noHBand="0" w:noVBand="1"/>
      </w:tblPr>
      <w:tblGrid>
        <w:gridCol w:w="2547"/>
        <w:gridCol w:w="3827"/>
        <w:gridCol w:w="4536"/>
        <w:gridCol w:w="4113"/>
      </w:tblGrid>
      <w:tr w:rsidR="005A34DD" w:rsidRPr="0019308C" w14:paraId="5B72D954" w14:textId="77777777" w:rsidTr="001D62A2">
        <w:tc>
          <w:tcPr>
            <w:tcW w:w="2547" w:type="dxa"/>
            <w:tcBorders>
              <w:bottom w:val="single" w:sz="4" w:space="0" w:color="auto"/>
            </w:tcBorders>
          </w:tcPr>
          <w:p w14:paraId="67711C11" w14:textId="63603C83" w:rsidR="005A34DD" w:rsidRPr="0019308C" w:rsidRDefault="008E3043" w:rsidP="007B1BC5">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Принципы</w:t>
            </w:r>
            <w:r w:rsidR="005A34DD" w:rsidRPr="0019308C">
              <w:rPr>
                <w:rFonts w:ascii="Times New Roman" w:hAnsi="Times New Roman"/>
                <w:b/>
                <w:sz w:val="24"/>
                <w:szCs w:val="24"/>
              </w:rPr>
              <w:t xml:space="preserve"> </w:t>
            </w:r>
            <w:r w:rsidR="00B65967" w:rsidRPr="0019308C">
              <w:rPr>
                <w:rFonts w:ascii="Times New Roman" w:hAnsi="Times New Roman"/>
                <w:b/>
                <w:sz w:val="24"/>
                <w:szCs w:val="24"/>
              </w:rPr>
              <w:t xml:space="preserve">и критерии </w:t>
            </w:r>
            <w:r w:rsidR="005A34DD" w:rsidRPr="0019308C">
              <w:rPr>
                <w:rFonts w:ascii="Times New Roman" w:hAnsi="Times New Roman"/>
                <w:b/>
                <w:sz w:val="24"/>
                <w:szCs w:val="24"/>
              </w:rPr>
              <w:t>надлежащей налоговой политики</w:t>
            </w:r>
          </w:p>
        </w:tc>
        <w:tc>
          <w:tcPr>
            <w:tcW w:w="3827" w:type="dxa"/>
            <w:tcBorders>
              <w:bottom w:val="single" w:sz="4" w:space="0" w:color="auto"/>
            </w:tcBorders>
          </w:tcPr>
          <w:p w14:paraId="794E935C" w14:textId="77777777" w:rsidR="005A34DD" w:rsidRPr="0019308C" w:rsidRDefault="00121635" w:rsidP="007B1BC5">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 xml:space="preserve">Показатели </w:t>
            </w:r>
            <w:r w:rsidR="005A34DD" w:rsidRPr="0019308C">
              <w:rPr>
                <w:rFonts w:ascii="Times New Roman" w:hAnsi="Times New Roman"/>
                <w:b/>
                <w:sz w:val="24"/>
                <w:szCs w:val="24"/>
              </w:rPr>
              <w:t>критериев надлежащей налоговой политики</w:t>
            </w:r>
          </w:p>
        </w:tc>
        <w:tc>
          <w:tcPr>
            <w:tcW w:w="4536" w:type="dxa"/>
            <w:tcBorders>
              <w:bottom w:val="single" w:sz="4" w:space="0" w:color="auto"/>
            </w:tcBorders>
          </w:tcPr>
          <w:p w14:paraId="567832CC" w14:textId="77777777" w:rsidR="005A34DD" w:rsidRPr="0019308C" w:rsidRDefault="005A34DD" w:rsidP="007B1BC5">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Характеристика признака надлежащей налоговой политики</w:t>
            </w:r>
          </w:p>
        </w:tc>
        <w:tc>
          <w:tcPr>
            <w:tcW w:w="4113" w:type="dxa"/>
            <w:tcBorders>
              <w:bottom w:val="single" w:sz="4" w:space="0" w:color="auto"/>
            </w:tcBorders>
          </w:tcPr>
          <w:p w14:paraId="5C41980C" w14:textId="77777777" w:rsidR="005A34DD" w:rsidRPr="0019308C" w:rsidRDefault="005A34DD" w:rsidP="007B1BC5">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Методология оценки</w:t>
            </w:r>
          </w:p>
        </w:tc>
      </w:tr>
      <w:tr w:rsidR="007A6DE3" w:rsidRPr="0019308C" w14:paraId="6D57EAC5" w14:textId="77777777" w:rsidTr="001D62A2">
        <w:tc>
          <w:tcPr>
            <w:tcW w:w="2547" w:type="dxa"/>
            <w:vMerge w:val="restart"/>
          </w:tcPr>
          <w:p w14:paraId="52DEC63E" w14:textId="77777777" w:rsidR="001D62A2" w:rsidRDefault="001D62A2" w:rsidP="007B1BC5">
            <w:pPr>
              <w:widowControl w:val="0"/>
              <w:spacing w:after="0" w:line="240" w:lineRule="auto"/>
              <w:rPr>
                <w:rFonts w:ascii="Times New Roman" w:eastAsia="Times New Roman" w:hAnsi="Times New Roman"/>
                <w:b/>
                <w:bCs/>
                <w:sz w:val="24"/>
                <w:szCs w:val="24"/>
              </w:rPr>
            </w:pPr>
          </w:p>
          <w:p w14:paraId="1A1E7910" w14:textId="77777777" w:rsidR="001D62A2" w:rsidRDefault="001D62A2" w:rsidP="007B1BC5">
            <w:pPr>
              <w:widowControl w:val="0"/>
              <w:spacing w:after="0" w:line="240" w:lineRule="auto"/>
              <w:rPr>
                <w:rFonts w:ascii="Times New Roman" w:eastAsia="Times New Roman" w:hAnsi="Times New Roman"/>
                <w:b/>
                <w:bCs/>
                <w:sz w:val="24"/>
                <w:szCs w:val="24"/>
              </w:rPr>
            </w:pPr>
          </w:p>
          <w:p w14:paraId="769FF223" w14:textId="77777777" w:rsidR="001D62A2" w:rsidRDefault="001D62A2" w:rsidP="007B1BC5">
            <w:pPr>
              <w:widowControl w:val="0"/>
              <w:spacing w:after="0" w:line="240" w:lineRule="auto"/>
              <w:rPr>
                <w:rFonts w:ascii="Times New Roman" w:eastAsia="Times New Roman" w:hAnsi="Times New Roman"/>
                <w:b/>
                <w:bCs/>
                <w:sz w:val="24"/>
                <w:szCs w:val="24"/>
              </w:rPr>
            </w:pPr>
          </w:p>
          <w:p w14:paraId="6008449B" w14:textId="78A15540" w:rsidR="007A6DE3" w:rsidRPr="0019308C" w:rsidRDefault="007A6DE3"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sz w:val="24"/>
                <w:szCs w:val="24"/>
              </w:rPr>
              <w:t xml:space="preserve">Верховенство закона </w:t>
            </w:r>
            <w:r w:rsidR="008B1A0A">
              <w:rPr>
                <w:rFonts w:ascii="Times New Roman" w:eastAsia="Times New Roman" w:hAnsi="Times New Roman"/>
                <w:b/>
                <w:bCs/>
                <w:sz w:val="24"/>
                <w:szCs w:val="24"/>
              </w:rPr>
              <w:t>-</w:t>
            </w:r>
            <w:r w:rsidRPr="0019308C">
              <w:rPr>
                <w:rFonts w:ascii="Times New Roman" w:eastAsia="Times New Roman" w:hAnsi="Times New Roman"/>
                <w:b/>
                <w:bCs/>
                <w:sz w:val="24"/>
                <w:szCs w:val="24"/>
              </w:rPr>
              <w:t xml:space="preserve"> </w:t>
            </w:r>
            <w:r w:rsidRPr="0019308C">
              <w:rPr>
                <w:rFonts w:ascii="Times New Roman" w:eastAsia="Times New Roman" w:hAnsi="Times New Roman"/>
                <w:b/>
                <w:bCs/>
                <w:i/>
                <w:sz w:val="24"/>
                <w:szCs w:val="24"/>
              </w:rPr>
              <w:t>критерии:</w:t>
            </w:r>
          </w:p>
          <w:p w14:paraId="383CC706" w14:textId="77777777" w:rsidR="007A6DE3" w:rsidRPr="0019308C" w:rsidRDefault="007A6DE3"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Правовая определенность</w:t>
            </w:r>
          </w:p>
          <w:p w14:paraId="0EAC0D6B" w14:textId="77777777" w:rsidR="007A6DE3" w:rsidRPr="0019308C" w:rsidRDefault="007A6DE3"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Единообразие правоприменения</w:t>
            </w:r>
          </w:p>
          <w:p w14:paraId="798B8C59" w14:textId="77777777" w:rsidR="007A6DE3" w:rsidRPr="0019308C" w:rsidRDefault="007A6DE3"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Эффективность судебной защиты</w:t>
            </w:r>
          </w:p>
          <w:p w14:paraId="7994214C" w14:textId="77777777" w:rsidR="007A6DE3" w:rsidRPr="0019308C" w:rsidRDefault="007A6DE3" w:rsidP="007B1BC5">
            <w:pPr>
              <w:widowControl w:val="0"/>
              <w:spacing w:after="0" w:line="240" w:lineRule="auto"/>
              <w:rPr>
                <w:rFonts w:ascii="Times New Roman" w:eastAsia="Times New Roman" w:hAnsi="Times New Roman"/>
                <w:b/>
                <w:sz w:val="24"/>
                <w:szCs w:val="24"/>
              </w:rPr>
            </w:pPr>
          </w:p>
        </w:tc>
        <w:tc>
          <w:tcPr>
            <w:tcW w:w="3827" w:type="dxa"/>
          </w:tcPr>
          <w:p w14:paraId="42CE6143"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Индекс верховенства закона</w:t>
            </w:r>
          </w:p>
        </w:tc>
        <w:tc>
          <w:tcPr>
            <w:tcW w:w="4536" w:type="dxa"/>
          </w:tcPr>
          <w:p w14:paraId="02761C8A"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 xml:space="preserve"> Международный индекс, отражающий независимость судов, защиту прав собственности и предсказуемость правоприменения</w:t>
            </w:r>
          </w:p>
        </w:tc>
        <w:tc>
          <w:tcPr>
            <w:tcW w:w="4113" w:type="dxa"/>
          </w:tcPr>
          <w:p w14:paraId="08317B68"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Динамика индекса, Интерпретация: высокий индекс указывает на сильное соблюдение верховенства закона; низкий — на слабость институтов и риски произвола.</w:t>
            </w:r>
          </w:p>
        </w:tc>
      </w:tr>
      <w:tr w:rsidR="007A6DE3" w:rsidRPr="0019308C" w14:paraId="6D30146F" w14:textId="77777777" w:rsidTr="001D62A2">
        <w:tc>
          <w:tcPr>
            <w:tcW w:w="2547" w:type="dxa"/>
            <w:vMerge/>
          </w:tcPr>
          <w:p w14:paraId="60D67BEB" w14:textId="77777777" w:rsidR="007A6DE3" w:rsidRPr="0019308C" w:rsidRDefault="007A6DE3" w:rsidP="007B1BC5">
            <w:pPr>
              <w:widowControl w:val="0"/>
              <w:spacing w:after="0" w:line="240" w:lineRule="auto"/>
              <w:rPr>
                <w:rFonts w:ascii="Times New Roman" w:eastAsia="Times New Roman" w:hAnsi="Times New Roman"/>
                <w:sz w:val="24"/>
                <w:szCs w:val="24"/>
              </w:rPr>
            </w:pPr>
          </w:p>
        </w:tc>
        <w:tc>
          <w:tcPr>
            <w:tcW w:w="3827" w:type="dxa"/>
          </w:tcPr>
          <w:p w14:paraId="2C634284" w14:textId="77777777" w:rsidR="007A6DE3"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Количество официальных разъяснений по спорным нормам (наличие неоднозначных норм)</w:t>
            </w:r>
          </w:p>
          <w:p w14:paraId="3D22B8B4" w14:textId="77777777" w:rsidR="001D62A2" w:rsidRDefault="001D62A2" w:rsidP="007B1BC5">
            <w:pPr>
              <w:widowControl w:val="0"/>
              <w:spacing w:after="0" w:line="240" w:lineRule="auto"/>
              <w:rPr>
                <w:rFonts w:ascii="Times New Roman" w:eastAsia="Times New Roman" w:hAnsi="Times New Roman"/>
                <w:sz w:val="24"/>
                <w:szCs w:val="24"/>
              </w:rPr>
            </w:pPr>
          </w:p>
          <w:p w14:paraId="1F5CDABD" w14:textId="0FF82150" w:rsidR="001D62A2" w:rsidRPr="0019308C" w:rsidRDefault="001D62A2" w:rsidP="007B1BC5">
            <w:pPr>
              <w:widowControl w:val="0"/>
              <w:spacing w:after="0" w:line="240" w:lineRule="auto"/>
              <w:rPr>
                <w:rFonts w:ascii="Times New Roman" w:eastAsia="Times New Roman" w:hAnsi="Times New Roman"/>
                <w:sz w:val="24"/>
                <w:szCs w:val="24"/>
              </w:rPr>
            </w:pPr>
          </w:p>
        </w:tc>
        <w:tc>
          <w:tcPr>
            <w:tcW w:w="4536" w:type="dxa"/>
          </w:tcPr>
          <w:p w14:paraId="48403B82"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Отражает степень правовой определенности</w:t>
            </w:r>
          </w:p>
        </w:tc>
        <w:tc>
          <w:tcPr>
            <w:tcW w:w="4113" w:type="dxa"/>
          </w:tcPr>
          <w:p w14:paraId="6337C291"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Контент анализ, социологические опросы, экспертные интервью</w:t>
            </w:r>
          </w:p>
        </w:tc>
      </w:tr>
      <w:tr w:rsidR="007A6DE3" w:rsidRPr="0019308C" w14:paraId="1DEBD6B6" w14:textId="77777777" w:rsidTr="001D62A2">
        <w:tc>
          <w:tcPr>
            <w:tcW w:w="2547" w:type="dxa"/>
            <w:vMerge/>
            <w:tcBorders>
              <w:bottom w:val="nil"/>
            </w:tcBorders>
          </w:tcPr>
          <w:p w14:paraId="688CC568" w14:textId="77777777" w:rsidR="007A6DE3" w:rsidRPr="0019308C" w:rsidRDefault="007A6DE3" w:rsidP="007B1BC5">
            <w:pPr>
              <w:widowControl w:val="0"/>
              <w:spacing w:after="0" w:line="240" w:lineRule="auto"/>
              <w:rPr>
                <w:rFonts w:ascii="Times New Roman" w:eastAsia="Times New Roman" w:hAnsi="Times New Roman"/>
                <w:sz w:val="24"/>
                <w:szCs w:val="24"/>
              </w:rPr>
            </w:pPr>
          </w:p>
        </w:tc>
        <w:tc>
          <w:tcPr>
            <w:tcW w:w="3827" w:type="dxa"/>
            <w:tcBorders>
              <w:bottom w:val="nil"/>
            </w:tcBorders>
          </w:tcPr>
          <w:p w14:paraId="335CFD83" w14:textId="77777777" w:rsidR="001D62A2" w:rsidRDefault="001D62A2" w:rsidP="007B1BC5">
            <w:pPr>
              <w:widowControl w:val="0"/>
              <w:spacing w:after="0" w:line="240" w:lineRule="auto"/>
              <w:rPr>
                <w:rFonts w:ascii="Times New Roman" w:eastAsia="Times New Roman" w:hAnsi="Times New Roman"/>
                <w:sz w:val="24"/>
                <w:szCs w:val="24"/>
              </w:rPr>
            </w:pPr>
          </w:p>
          <w:p w14:paraId="3F84CBE3" w14:textId="77777777" w:rsidR="001D62A2" w:rsidRDefault="001D62A2" w:rsidP="007B1BC5">
            <w:pPr>
              <w:widowControl w:val="0"/>
              <w:spacing w:after="0" w:line="240" w:lineRule="auto"/>
              <w:rPr>
                <w:rFonts w:ascii="Times New Roman" w:eastAsia="Times New Roman" w:hAnsi="Times New Roman"/>
                <w:sz w:val="24"/>
                <w:szCs w:val="24"/>
              </w:rPr>
            </w:pPr>
          </w:p>
          <w:p w14:paraId="7B7E13F3" w14:textId="0578E068"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Доля налоговых споров в общем числе экономических дел и доля</w:t>
            </w:r>
            <w:r w:rsidR="005126B4">
              <w:rPr>
                <w:rFonts w:ascii="Times New Roman" w:eastAsia="Times New Roman" w:hAnsi="Times New Roman"/>
                <w:sz w:val="24"/>
                <w:szCs w:val="24"/>
                <w:lang w:val="kk-KZ"/>
              </w:rPr>
              <w:t xml:space="preserve"> </w:t>
            </w:r>
            <w:r w:rsidRPr="0019308C">
              <w:rPr>
                <w:rFonts w:ascii="Times New Roman" w:eastAsia="Times New Roman" w:hAnsi="Times New Roman"/>
                <w:sz w:val="24"/>
                <w:szCs w:val="24"/>
              </w:rPr>
              <w:t>споров решенных в пользу налогоплательщика</w:t>
            </w:r>
          </w:p>
        </w:tc>
        <w:tc>
          <w:tcPr>
            <w:tcW w:w="4536" w:type="dxa"/>
            <w:tcBorders>
              <w:bottom w:val="nil"/>
            </w:tcBorders>
          </w:tcPr>
          <w:p w14:paraId="4D80646D" w14:textId="77777777" w:rsidR="001D62A2" w:rsidRDefault="001D62A2" w:rsidP="007B1BC5">
            <w:pPr>
              <w:widowControl w:val="0"/>
              <w:spacing w:after="0" w:line="240" w:lineRule="auto"/>
              <w:rPr>
                <w:rFonts w:ascii="Times New Roman" w:eastAsia="Times New Roman" w:hAnsi="Times New Roman"/>
                <w:sz w:val="24"/>
                <w:szCs w:val="24"/>
              </w:rPr>
            </w:pPr>
          </w:p>
          <w:p w14:paraId="1F8D3F0F" w14:textId="77777777" w:rsidR="001D62A2" w:rsidRDefault="001D62A2" w:rsidP="007B1BC5">
            <w:pPr>
              <w:widowControl w:val="0"/>
              <w:spacing w:after="0" w:line="240" w:lineRule="auto"/>
              <w:rPr>
                <w:rFonts w:ascii="Times New Roman" w:eastAsia="Times New Roman" w:hAnsi="Times New Roman"/>
                <w:sz w:val="24"/>
                <w:szCs w:val="24"/>
              </w:rPr>
            </w:pPr>
          </w:p>
          <w:p w14:paraId="2ED04412" w14:textId="4A725755"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 xml:space="preserve">Устойчивость судебной практики </w:t>
            </w:r>
          </w:p>
          <w:p w14:paraId="0868610D" w14:textId="24767C40" w:rsidR="007A6DE3"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 xml:space="preserve">Доступность процедур налогового обжалования </w:t>
            </w:r>
            <w:r w:rsidR="00717D8E" w:rsidRPr="0019308C">
              <w:rPr>
                <w:rFonts w:ascii="Times New Roman" w:eastAsia="Times New Roman" w:hAnsi="Times New Roman"/>
                <w:sz w:val="24"/>
                <w:szCs w:val="24"/>
              </w:rPr>
              <w:t>демонстрирует</w:t>
            </w:r>
            <w:r w:rsidRPr="0019308C">
              <w:rPr>
                <w:rFonts w:ascii="Times New Roman" w:eastAsia="Times New Roman" w:hAnsi="Times New Roman"/>
                <w:sz w:val="24"/>
                <w:szCs w:val="24"/>
              </w:rPr>
              <w:t xml:space="preserve"> институциональные возможности защиты интересов налогоплательщиков в судах</w:t>
            </w:r>
          </w:p>
          <w:p w14:paraId="45760A59" w14:textId="77777777" w:rsidR="001D62A2" w:rsidRDefault="001D62A2" w:rsidP="007B1BC5">
            <w:pPr>
              <w:widowControl w:val="0"/>
              <w:spacing w:after="0" w:line="240" w:lineRule="auto"/>
              <w:rPr>
                <w:rFonts w:ascii="Times New Roman" w:eastAsia="Times New Roman" w:hAnsi="Times New Roman"/>
                <w:sz w:val="24"/>
                <w:szCs w:val="24"/>
              </w:rPr>
            </w:pPr>
          </w:p>
          <w:p w14:paraId="2EF544DC" w14:textId="77777777" w:rsidR="001D62A2" w:rsidRDefault="001D62A2" w:rsidP="007B1BC5">
            <w:pPr>
              <w:widowControl w:val="0"/>
              <w:spacing w:after="0" w:line="240" w:lineRule="auto"/>
              <w:rPr>
                <w:rFonts w:ascii="Times New Roman" w:eastAsia="Times New Roman" w:hAnsi="Times New Roman"/>
                <w:sz w:val="24"/>
                <w:szCs w:val="24"/>
              </w:rPr>
            </w:pPr>
          </w:p>
          <w:p w14:paraId="06D02482" w14:textId="5644F845" w:rsidR="001D62A2" w:rsidRPr="0019308C" w:rsidRDefault="001D62A2" w:rsidP="007B1BC5">
            <w:pPr>
              <w:widowControl w:val="0"/>
              <w:spacing w:after="0" w:line="240" w:lineRule="auto"/>
              <w:rPr>
                <w:rFonts w:ascii="Times New Roman" w:eastAsia="Times New Roman" w:hAnsi="Times New Roman"/>
                <w:sz w:val="24"/>
                <w:szCs w:val="24"/>
              </w:rPr>
            </w:pPr>
          </w:p>
        </w:tc>
        <w:tc>
          <w:tcPr>
            <w:tcW w:w="4113" w:type="dxa"/>
            <w:tcBorders>
              <w:bottom w:val="nil"/>
            </w:tcBorders>
          </w:tcPr>
          <w:p w14:paraId="65F16321" w14:textId="77777777" w:rsidR="001D62A2" w:rsidRDefault="001D62A2" w:rsidP="007B1BC5">
            <w:pPr>
              <w:widowControl w:val="0"/>
              <w:spacing w:after="0" w:line="240" w:lineRule="auto"/>
              <w:rPr>
                <w:rFonts w:ascii="Times New Roman" w:eastAsia="Times New Roman" w:hAnsi="Times New Roman"/>
                <w:sz w:val="24"/>
                <w:szCs w:val="24"/>
              </w:rPr>
            </w:pPr>
          </w:p>
          <w:p w14:paraId="48F6DEB8" w14:textId="77777777" w:rsidR="001D62A2" w:rsidRDefault="001D62A2" w:rsidP="007B1BC5">
            <w:pPr>
              <w:widowControl w:val="0"/>
              <w:spacing w:after="0" w:line="240" w:lineRule="auto"/>
              <w:rPr>
                <w:rFonts w:ascii="Times New Roman" w:eastAsia="Times New Roman" w:hAnsi="Times New Roman"/>
                <w:sz w:val="24"/>
                <w:szCs w:val="24"/>
              </w:rPr>
            </w:pPr>
          </w:p>
          <w:p w14:paraId="7A154B04" w14:textId="5E65F0BD"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Контент анал</w:t>
            </w:r>
            <w:r w:rsidR="00B83D1A">
              <w:rPr>
                <w:rFonts w:ascii="Times New Roman" w:eastAsia="Times New Roman" w:hAnsi="Times New Roman"/>
                <w:sz w:val="24"/>
                <w:szCs w:val="24"/>
              </w:rPr>
              <w:t>из налогового законодательства, анализ судебной практики</w:t>
            </w:r>
          </w:p>
        </w:tc>
      </w:tr>
    </w:tbl>
    <w:p w14:paraId="58BEDCDC" w14:textId="77777777" w:rsidR="001D62A2" w:rsidRDefault="001D62A2" w:rsidP="007B1BC5">
      <w:pPr>
        <w:widowControl w:val="0"/>
        <w:spacing w:after="0" w:line="240" w:lineRule="auto"/>
      </w:pPr>
      <w:r>
        <w:br w:type="page"/>
      </w:r>
    </w:p>
    <w:tbl>
      <w:tblPr>
        <w:tblStyle w:val="af1"/>
        <w:tblW w:w="15023" w:type="dxa"/>
        <w:tblLayout w:type="fixed"/>
        <w:tblLook w:val="04A0" w:firstRow="1" w:lastRow="0" w:firstColumn="1" w:lastColumn="0" w:noHBand="0" w:noVBand="1"/>
      </w:tblPr>
      <w:tblGrid>
        <w:gridCol w:w="2122"/>
        <w:gridCol w:w="3827"/>
        <w:gridCol w:w="4536"/>
        <w:gridCol w:w="4538"/>
      </w:tblGrid>
      <w:tr w:rsidR="001D62A2" w:rsidRPr="0019308C" w14:paraId="12625043" w14:textId="77777777" w:rsidTr="001D62A2">
        <w:tc>
          <w:tcPr>
            <w:tcW w:w="15023" w:type="dxa"/>
            <w:gridSpan w:val="4"/>
            <w:tcBorders>
              <w:top w:val="nil"/>
              <w:left w:val="nil"/>
              <w:right w:val="nil"/>
            </w:tcBorders>
          </w:tcPr>
          <w:p w14:paraId="5CCF28EF" w14:textId="7E5BD5F7" w:rsidR="001D62A2" w:rsidRPr="001D62A2" w:rsidRDefault="001D62A2" w:rsidP="007B1BC5">
            <w:pPr>
              <w:widowControl w:val="0"/>
              <w:spacing w:after="0" w:line="240" w:lineRule="auto"/>
              <w:ind w:firstLine="604"/>
              <w:rPr>
                <w:rFonts w:ascii="Times New Roman" w:eastAsia="Times New Roman" w:hAnsi="Times New Roman"/>
                <w:sz w:val="28"/>
                <w:szCs w:val="28"/>
              </w:rPr>
            </w:pPr>
            <w:r w:rsidRPr="001D62A2">
              <w:rPr>
                <w:rFonts w:ascii="Times New Roman" w:eastAsia="Times New Roman" w:hAnsi="Times New Roman"/>
                <w:sz w:val="28"/>
                <w:szCs w:val="28"/>
              </w:rPr>
              <w:t>Продолжение таблицы 3</w:t>
            </w:r>
          </w:p>
        </w:tc>
      </w:tr>
      <w:tr w:rsidR="007A6DE3" w:rsidRPr="0019308C" w14:paraId="287A8627" w14:textId="77777777" w:rsidTr="007A6DE3">
        <w:tc>
          <w:tcPr>
            <w:tcW w:w="2122" w:type="dxa"/>
            <w:vMerge w:val="restart"/>
          </w:tcPr>
          <w:p w14:paraId="7B98BA23" w14:textId="5DA331EB" w:rsidR="007A6DE3" w:rsidRPr="0019308C" w:rsidRDefault="007A6DE3"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Фискальная устойчивость</w:t>
            </w:r>
          </w:p>
          <w:p w14:paraId="2D29CF7F" w14:textId="77777777" w:rsidR="007A6DE3" w:rsidRPr="0019308C" w:rsidRDefault="007A6DE3"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Критерии:</w:t>
            </w:r>
          </w:p>
          <w:p w14:paraId="3809FB80"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b/>
                <w:bCs/>
                <w:i/>
                <w:sz w:val="24"/>
                <w:szCs w:val="24"/>
              </w:rPr>
              <w:t>Стабильность налоговых доходов и их диферсификация</w:t>
            </w:r>
          </w:p>
        </w:tc>
        <w:tc>
          <w:tcPr>
            <w:tcW w:w="3827" w:type="dxa"/>
          </w:tcPr>
          <w:p w14:paraId="72023876" w14:textId="77777777" w:rsidR="007A6DE3" w:rsidRPr="0019308C" w:rsidRDefault="007A6DE3" w:rsidP="007B1BC5">
            <w:pPr>
              <w:pStyle w:val="a3"/>
              <w:widowControl w:val="0"/>
              <w:numPr>
                <w:ilvl w:val="0"/>
                <w:numId w:val="28"/>
              </w:numPr>
              <w:spacing w:after="0" w:line="240" w:lineRule="auto"/>
              <w:ind w:left="0"/>
              <w:rPr>
                <w:rFonts w:ascii="Times New Roman" w:eastAsia="Times New Roman" w:hAnsi="Times New Roman"/>
                <w:sz w:val="24"/>
                <w:szCs w:val="24"/>
              </w:rPr>
            </w:pPr>
            <w:r w:rsidRPr="0019308C">
              <w:rPr>
                <w:rFonts w:ascii="Times New Roman" w:eastAsia="Times New Roman" w:hAnsi="Times New Roman"/>
                <w:sz w:val="24"/>
                <w:szCs w:val="24"/>
              </w:rPr>
              <w:t>Налоговая нагрузка</w:t>
            </w:r>
          </w:p>
          <w:p w14:paraId="5A3CF456"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НН=(Налоговые поступления/ ВВП)*100%</w:t>
            </w:r>
          </w:p>
        </w:tc>
        <w:tc>
          <w:tcPr>
            <w:tcW w:w="4536" w:type="dxa"/>
          </w:tcPr>
          <w:p w14:paraId="6F766F9D"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Отражает уровень соотношения налоговых поступлений к экономике, способность обеспечивать финансирование бюджета</w:t>
            </w:r>
          </w:p>
        </w:tc>
        <w:tc>
          <w:tcPr>
            <w:tcW w:w="4538" w:type="dxa"/>
          </w:tcPr>
          <w:p w14:paraId="2DA4DB37"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Данные: совокупные налоговые поступления номинальный ВВП. Интерпретация: &lt;15% — риск недофинансирования; &gt;40% — риск перегрузки экономики; оптимальные значения различаются по моделям налогообложения.</w:t>
            </w:r>
          </w:p>
        </w:tc>
      </w:tr>
      <w:tr w:rsidR="007A6DE3" w:rsidRPr="0019308C" w14:paraId="1CAD6982" w14:textId="77777777" w:rsidTr="007A6DE3">
        <w:tc>
          <w:tcPr>
            <w:tcW w:w="2122" w:type="dxa"/>
            <w:vMerge/>
          </w:tcPr>
          <w:p w14:paraId="7F795058" w14:textId="77777777" w:rsidR="007A6DE3" w:rsidRPr="0019308C" w:rsidRDefault="007A6DE3" w:rsidP="007B1BC5">
            <w:pPr>
              <w:widowControl w:val="0"/>
              <w:spacing w:after="0" w:line="240" w:lineRule="auto"/>
              <w:rPr>
                <w:rFonts w:ascii="Times New Roman" w:eastAsia="Times New Roman" w:hAnsi="Times New Roman"/>
                <w:b/>
                <w:bCs/>
                <w:sz w:val="24"/>
                <w:szCs w:val="24"/>
              </w:rPr>
            </w:pPr>
          </w:p>
        </w:tc>
        <w:tc>
          <w:tcPr>
            <w:tcW w:w="3827" w:type="dxa"/>
          </w:tcPr>
          <w:p w14:paraId="6C0C396D"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Эластичность налоговых доходов</w:t>
            </w:r>
          </w:p>
          <w:p w14:paraId="2C03F55F"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ЭНД=%</w:t>
            </w:r>
            <w:r w:rsidRPr="0019308C">
              <w:rPr>
                <w:rFonts w:ascii="Times New Roman" w:eastAsia="Times New Roman" w:hAnsi="Times New Roman"/>
                <w:sz w:val="24"/>
                <w:szCs w:val="24"/>
              </w:rPr>
              <w:sym w:font="Symbol" w:char="F044"/>
            </w:r>
            <w:r w:rsidRPr="0019308C">
              <w:rPr>
                <w:rFonts w:ascii="Times New Roman" w:eastAsia="Times New Roman" w:hAnsi="Times New Roman"/>
                <w:sz w:val="24"/>
                <w:szCs w:val="24"/>
              </w:rPr>
              <w:t>Налоги/%</w:t>
            </w:r>
            <w:r w:rsidRPr="0019308C">
              <w:rPr>
                <w:rFonts w:ascii="Times New Roman" w:eastAsia="Times New Roman" w:hAnsi="Times New Roman"/>
                <w:sz w:val="24"/>
                <w:szCs w:val="24"/>
              </w:rPr>
              <w:sym w:font="Symbol" w:char="F044"/>
            </w:r>
            <w:r w:rsidRPr="0019308C">
              <w:rPr>
                <w:rFonts w:ascii="Times New Roman" w:eastAsia="Times New Roman" w:hAnsi="Times New Roman"/>
                <w:sz w:val="24"/>
                <w:szCs w:val="24"/>
              </w:rPr>
              <w:t>ВВП</w:t>
            </w:r>
          </w:p>
        </w:tc>
        <w:tc>
          <w:tcPr>
            <w:tcW w:w="4536" w:type="dxa"/>
          </w:tcPr>
          <w:p w14:paraId="2F286DC1" w14:textId="77777777" w:rsidR="007A6DE3"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Показывает, насколько рост налогов соответствует росту экономики, демонстрирует адаптивность системы</w:t>
            </w:r>
          </w:p>
          <w:p w14:paraId="15116108" w14:textId="77777777" w:rsidR="001D62A2" w:rsidRDefault="001D62A2" w:rsidP="007B1BC5">
            <w:pPr>
              <w:widowControl w:val="0"/>
              <w:spacing w:after="0" w:line="240" w:lineRule="auto"/>
              <w:rPr>
                <w:rFonts w:ascii="Times New Roman" w:eastAsia="Times New Roman" w:hAnsi="Times New Roman"/>
                <w:sz w:val="24"/>
                <w:szCs w:val="24"/>
              </w:rPr>
            </w:pPr>
          </w:p>
          <w:p w14:paraId="26882AD6" w14:textId="77777777" w:rsidR="001D62A2" w:rsidRDefault="001D62A2" w:rsidP="007B1BC5">
            <w:pPr>
              <w:widowControl w:val="0"/>
              <w:spacing w:after="0" w:line="240" w:lineRule="auto"/>
              <w:rPr>
                <w:rFonts w:ascii="Times New Roman" w:eastAsia="Times New Roman" w:hAnsi="Times New Roman"/>
                <w:sz w:val="24"/>
                <w:szCs w:val="24"/>
              </w:rPr>
            </w:pPr>
          </w:p>
          <w:p w14:paraId="3FC946C3" w14:textId="77777777" w:rsidR="001D62A2" w:rsidRDefault="001D62A2" w:rsidP="007B1BC5">
            <w:pPr>
              <w:widowControl w:val="0"/>
              <w:spacing w:after="0" w:line="240" w:lineRule="auto"/>
              <w:rPr>
                <w:rFonts w:ascii="Times New Roman" w:eastAsia="Times New Roman" w:hAnsi="Times New Roman"/>
                <w:sz w:val="24"/>
                <w:szCs w:val="24"/>
              </w:rPr>
            </w:pPr>
          </w:p>
          <w:p w14:paraId="507E3F87" w14:textId="77777777" w:rsidR="001D62A2" w:rsidRDefault="001D62A2" w:rsidP="007B1BC5">
            <w:pPr>
              <w:widowControl w:val="0"/>
              <w:spacing w:after="0" w:line="240" w:lineRule="auto"/>
              <w:rPr>
                <w:rFonts w:ascii="Times New Roman" w:eastAsia="Times New Roman" w:hAnsi="Times New Roman"/>
                <w:sz w:val="24"/>
                <w:szCs w:val="24"/>
              </w:rPr>
            </w:pPr>
          </w:p>
          <w:p w14:paraId="2EE91135" w14:textId="6D28C79A" w:rsidR="001D62A2" w:rsidRPr="0019308C" w:rsidRDefault="001D62A2" w:rsidP="007B1BC5">
            <w:pPr>
              <w:widowControl w:val="0"/>
              <w:spacing w:after="0" w:line="240" w:lineRule="auto"/>
              <w:rPr>
                <w:rFonts w:ascii="Times New Roman" w:eastAsia="Times New Roman" w:hAnsi="Times New Roman"/>
                <w:sz w:val="24"/>
                <w:szCs w:val="24"/>
              </w:rPr>
            </w:pPr>
          </w:p>
        </w:tc>
        <w:tc>
          <w:tcPr>
            <w:tcW w:w="4538" w:type="dxa"/>
          </w:tcPr>
          <w:p w14:paraId="3E45F3F9" w14:textId="06BD1369"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Данные: динамика налоговых поступлений и номинального ВВП за 5</w:t>
            </w:r>
            <w:r w:rsidR="008B1A0A">
              <w:rPr>
                <w:rFonts w:ascii="Times New Roman" w:eastAsia="Times New Roman" w:hAnsi="Times New Roman"/>
                <w:sz w:val="24"/>
                <w:szCs w:val="24"/>
              </w:rPr>
              <w:t>-</w:t>
            </w:r>
            <w:r w:rsidRPr="0019308C">
              <w:rPr>
                <w:rFonts w:ascii="Times New Roman" w:eastAsia="Times New Roman" w:hAnsi="Times New Roman"/>
                <w:sz w:val="24"/>
                <w:szCs w:val="24"/>
              </w:rPr>
              <w:t>10 лет. Интерпретация: ≈1 — устойчивая система; &lt;1 — размывание базы; &gt;1 — рост быстрее ВВП, возможно чрезмерное давление.</w:t>
            </w:r>
          </w:p>
        </w:tc>
      </w:tr>
      <w:tr w:rsidR="007A6DE3" w:rsidRPr="0019308C" w14:paraId="50DED41B" w14:textId="77777777" w:rsidTr="007A6DE3">
        <w:tc>
          <w:tcPr>
            <w:tcW w:w="2122" w:type="dxa"/>
            <w:vMerge/>
          </w:tcPr>
          <w:p w14:paraId="43B54FBB" w14:textId="77777777" w:rsidR="007A6DE3" w:rsidRPr="0019308C" w:rsidRDefault="007A6DE3" w:rsidP="007B1BC5">
            <w:pPr>
              <w:widowControl w:val="0"/>
              <w:spacing w:after="0" w:line="240" w:lineRule="auto"/>
              <w:rPr>
                <w:rFonts w:ascii="Times New Roman" w:eastAsia="Times New Roman" w:hAnsi="Times New Roman"/>
                <w:b/>
                <w:bCs/>
                <w:sz w:val="24"/>
                <w:szCs w:val="24"/>
              </w:rPr>
            </w:pPr>
          </w:p>
        </w:tc>
        <w:tc>
          <w:tcPr>
            <w:tcW w:w="3827" w:type="dxa"/>
          </w:tcPr>
          <w:p w14:paraId="1DC098EB"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Стабильность налоговых поступлений (коэффициент вариации)</w:t>
            </w:r>
          </w:p>
          <w:p w14:paraId="00B73D00"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С</w:t>
            </w:r>
            <w:r w:rsidRPr="0019308C">
              <w:rPr>
                <w:rFonts w:ascii="Times New Roman" w:eastAsia="Times New Roman" w:hAnsi="Times New Roman"/>
                <w:sz w:val="24"/>
                <w:szCs w:val="24"/>
                <w:lang w:val="en-US"/>
              </w:rPr>
              <w:t>VT</w:t>
            </w:r>
            <w:r w:rsidRPr="0019308C">
              <w:rPr>
                <w:rFonts w:ascii="Times New Roman" w:eastAsia="Times New Roman" w:hAnsi="Times New Roman"/>
                <w:sz w:val="24"/>
                <w:szCs w:val="24"/>
              </w:rPr>
              <w:t>=</w:t>
            </w:r>
            <w:r w:rsidRPr="0019308C">
              <w:rPr>
                <w:rFonts w:ascii="Times New Roman" w:eastAsia="Times New Roman" w:hAnsi="Times New Roman"/>
                <w:sz w:val="24"/>
                <w:szCs w:val="24"/>
                <w:lang w:val="en-US"/>
              </w:rPr>
              <w:sym w:font="Symbol" w:char="F073"/>
            </w:r>
            <w:r w:rsidRPr="0019308C">
              <w:rPr>
                <w:rFonts w:ascii="Times New Roman" w:eastAsia="Times New Roman" w:hAnsi="Times New Roman"/>
                <w:sz w:val="24"/>
                <w:szCs w:val="24"/>
              </w:rPr>
              <w:t>/µ, где σ — стандартное отклонение, μ — среднее значение</w:t>
            </w:r>
          </w:p>
        </w:tc>
        <w:tc>
          <w:tcPr>
            <w:tcW w:w="4536" w:type="dxa"/>
          </w:tcPr>
          <w:p w14:paraId="10ABE35F"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Характеризует предсказуемость и устойчивость налоговых доходов во времени</w:t>
            </w:r>
          </w:p>
        </w:tc>
        <w:tc>
          <w:tcPr>
            <w:tcW w:w="4538" w:type="dxa"/>
          </w:tcPr>
          <w:p w14:paraId="2D3E7A19" w14:textId="3C177BCE"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Данные: ряды налоговых поступлений за 5</w:t>
            </w:r>
            <w:r w:rsidR="008B1A0A">
              <w:rPr>
                <w:rFonts w:ascii="Times New Roman" w:eastAsia="Times New Roman" w:hAnsi="Times New Roman"/>
                <w:sz w:val="24"/>
                <w:szCs w:val="24"/>
              </w:rPr>
              <w:t>-</w:t>
            </w:r>
            <w:r w:rsidRPr="0019308C">
              <w:rPr>
                <w:rFonts w:ascii="Times New Roman" w:eastAsia="Times New Roman" w:hAnsi="Times New Roman"/>
                <w:sz w:val="24"/>
                <w:szCs w:val="24"/>
              </w:rPr>
              <w:t>10 лет. Интерпретация: низкий CV (&lt;0,1) — стабильная система; высокий CV — сильная зависимость от внешних шоков (сырье, кризисы).</w:t>
            </w:r>
          </w:p>
        </w:tc>
      </w:tr>
      <w:tr w:rsidR="007A6DE3" w:rsidRPr="0019308C" w14:paraId="5C5FF63A" w14:textId="77777777" w:rsidTr="007A6DE3">
        <w:tc>
          <w:tcPr>
            <w:tcW w:w="2122" w:type="dxa"/>
            <w:vMerge/>
          </w:tcPr>
          <w:p w14:paraId="0F7BE8CA" w14:textId="77777777" w:rsidR="007A6DE3" w:rsidRPr="0019308C" w:rsidRDefault="007A6DE3" w:rsidP="007B1BC5">
            <w:pPr>
              <w:widowControl w:val="0"/>
              <w:spacing w:after="0" w:line="240" w:lineRule="auto"/>
              <w:rPr>
                <w:rFonts w:ascii="Times New Roman" w:eastAsia="Times New Roman" w:hAnsi="Times New Roman"/>
                <w:b/>
                <w:bCs/>
                <w:sz w:val="24"/>
                <w:szCs w:val="24"/>
              </w:rPr>
            </w:pPr>
          </w:p>
        </w:tc>
        <w:tc>
          <w:tcPr>
            <w:tcW w:w="3827" w:type="dxa"/>
          </w:tcPr>
          <w:p w14:paraId="1F9E486E"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Диверсификация налоговой базы</w:t>
            </w:r>
          </w:p>
          <w:p w14:paraId="164D5C89"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(Индекс концентрации)</w:t>
            </w:r>
          </w:p>
          <w:p w14:paraId="30E3AC91" w14:textId="3E94A0AB" w:rsidR="007A6DE3" w:rsidRPr="0019308C" w:rsidRDefault="007A6DE3" w:rsidP="00C07B0C">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ИК=∑</w:t>
            </w:r>
            <w:r w:rsidRPr="0019308C">
              <w:rPr>
                <w:rFonts w:ascii="Times New Roman" w:eastAsia="Times New Roman" w:hAnsi="Times New Roman"/>
                <w:sz w:val="24"/>
                <w:szCs w:val="24"/>
                <w:lang w:val="en-US"/>
              </w:rPr>
              <w:t>S</w:t>
            </w:r>
            <w:r w:rsidRPr="0019308C">
              <w:rPr>
                <w:rFonts w:ascii="Times New Roman" w:eastAsia="Times New Roman" w:hAnsi="Times New Roman"/>
                <w:sz w:val="24"/>
                <w:szCs w:val="24"/>
                <w:vertAlign w:val="subscript"/>
                <w:lang w:val="en-US"/>
              </w:rPr>
              <w:t>i</w:t>
            </w:r>
            <w:r w:rsidRPr="0019308C">
              <w:rPr>
                <w:rFonts w:ascii="Times New Roman" w:eastAsia="Times New Roman" w:hAnsi="Times New Roman"/>
                <w:sz w:val="24"/>
                <w:szCs w:val="24"/>
                <w:vertAlign w:val="superscript"/>
              </w:rPr>
              <w:t>2</w:t>
            </w:r>
            <w:r w:rsidRPr="0019308C">
              <w:rPr>
                <w:rFonts w:ascii="Times New Roman" w:eastAsia="Times New Roman" w:hAnsi="Times New Roman"/>
                <w:sz w:val="24"/>
                <w:szCs w:val="24"/>
              </w:rPr>
              <w:t xml:space="preserve">, где </w:t>
            </w:r>
            <w:r w:rsidRPr="0019308C">
              <w:rPr>
                <w:rFonts w:ascii="Times New Roman" w:eastAsia="Times New Roman" w:hAnsi="Times New Roman"/>
                <w:sz w:val="24"/>
                <w:szCs w:val="24"/>
                <w:lang w:val="en-US"/>
              </w:rPr>
              <w:t>S</w:t>
            </w:r>
            <w:r w:rsidRPr="0019308C">
              <w:rPr>
                <w:rFonts w:ascii="Times New Roman" w:eastAsia="Times New Roman" w:hAnsi="Times New Roman"/>
                <w:sz w:val="24"/>
                <w:szCs w:val="24"/>
              </w:rPr>
              <w:t xml:space="preserve"> </w:t>
            </w:r>
            <w:r w:rsidR="008B1A0A">
              <w:rPr>
                <w:rFonts w:ascii="Times New Roman" w:eastAsia="Times New Roman" w:hAnsi="Times New Roman"/>
                <w:sz w:val="24"/>
                <w:szCs w:val="24"/>
              </w:rPr>
              <w:t>-</w:t>
            </w:r>
            <w:r w:rsidRPr="0019308C">
              <w:rPr>
                <w:rFonts w:ascii="Times New Roman" w:eastAsia="Times New Roman" w:hAnsi="Times New Roman"/>
                <w:sz w:val="24"/>
                <w:szCs w:val="24"/>
              </w:rPr>
              <w:t xml:space="preserve"> это доля </w:t>
            </w:r>
            <w:r w:rsidRPr="0019308C">
              <w:rPr>
                <w:rFonts w:ascii="Times New Roman" w:eastAsia="Times New Roman" w:hAnsi="Times New Roman"/>
                <w:sz w:val="24"/>
                <w:szCs w:val="24"/>
                <w:lang w:val="en-US"/>
              </w:rPr>
              <w:t>i</w:t>
            </w:r>
            <w:r w:rsidRPr="0019308C">
              <w:rPr>
                <w:rFonts w:ascii="Times New Roman" w:eastAsia="Times New Roman" w:hAnsi="Times New Roman"/>
                <w:sz w:val="24"/>
                <w:szCs w:val="24"/>
              </w:rPr>
              <w:t>-того налога в общем об</w:t>
            </w:r>
            <w:r w:rsidR="00C07B0C">
              <w:rPr>
                <w:rFonts w:ascii="Times New Roman" w:eastAsia="Times New Roman" w:hAnsi="Times New Roman"/>
                <w:sz w:val="24"/>
                <w:szCs w:val="24"/>
              </w:rPr>
              <w:t>ъ</w:t>
            </w:r>
            <w:r w:rsidRPr="0019308C">
              <w:rPr>
                <w:rFonts w:ascii="Times New Roman" w:eastAsia="Times New Roman" w:hAnsi="Times New Roman"/>
                <w:sz w:val="24"/>
                <w:szCs w:val="24"/>
              </w:rPr>
              <w:t>еме поступлений</w:t>
            </w:r>
          </w:p>
        </w:tc>
        <w:tc>
          <w:tcPr>
            <w:tcW w:w="4536" w:type="dxa"/>
          </w:tcPr>
          <w:p w14:paraId="29600461" w14:textId="77777777"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Отражает степень зависимости от отдельных налогов или сырьевых источников</w:t>
            </w:r>
          </w:p>
        </w:tc>
        <w:tc>
          <w:tcPr>
            <w:tcW w:w="4538" w:type="dxa"/>
          </w:tcPr>
          <w:p w14:paraId="6394BE93" w14:textId="6C35358D" w:rsidR="007A6DE3" w:rsidRPr="0019308C" w:rsidRDefault="007A6DE3"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Данные: структура налоговых поступлений по видам налогов. Интерпретация: высокий ИК (&gt;0,25) — уязвимость (доминирование 1</w:t>
            </w:r>
            <w:r w:rsidR="008B1A0A">
              <w:rPr>
                <w:rFonts w:ascii="Times New Roman" w:eastAsia="Times New Roman" w:hAnsi="Times New Roman"/>
                <w:sz w:val="24"/>
                <w:szCs w:val="24"/>
              </w:rPr>
              <w:t>-</w:t>
            </w:r>
            <w:r w:rsidRPr="0019308C">
              <w:rPr>
                <w:rFonts w:ascii="Times New Roman" w:eastAsia="Times New Roman" w:hAnsi="Times New Roman"/>
                <w:sz w:val="24"/>
                <w:szCs w:val="24"/>
              </w:rPr>
              <w:t>2 налогов, напр. Сырьевых); низкий ИК (&lt;0,15) — диверсифицированная устойчивая база.</w:t>
            </w:r>
          </w:p>
        </w:tc>
      </w:tr>
      <w:tr w:rsidR="00054AD0" w:rsidRPr="0019308C" w14:paraId="246DD85E" w14:textId="77777777" w:rsidTr="00380F43">
        <w:tc>
          <w:tcPr>
            <w:tcW w:w="15023" w:type="dxa"/>
            <w:gridSpan w:val="4"/>
          </w:tcPr>
          <w:p w14:paraId="6875ED54" w14:textId="77777777" w:rsidR="00054AD0" w:rsidRPr="0019308C" w:rsidRDefault="00054AD0" w:rsidP="007B1BC5">
            <w:pPr>
              <w:widowControl w:val="0"/>
              <w:spacing w:after="0" w:line="240" w:lineRule="auto"/>
              <w:rPr>
                <w:rFonts w:ascii="Times New Roman" w:eastAsia="Times New Roman" w:hAnsi="Times New Roman"/>
                <w:b/>
                <w:sz w:val="24"/>
                <w:szCs w:val="24"/>
              </w:rPr>
            </w:pPr>
            <w:r w:rsidRPr="0019308C">
              <w:rPr>
                <w:rFonts w:ascii="Times New Roman" w:eastAsia="Times New Roman" w:hAnsi="Times New Roman"/>
                <w:b/>
                <w:sz w:val="24"/>
                <w:szCs w:val="24"/>
              </w:rPr>
              <w:t>Применительные и интерпретационные риски уровня:</w:t>
            </w:r>
          </w:p>
          <w:p w14:paraId="0F1E9CB1" w14:textId="77777777" w:rsidR="00054AD0" w:rsidRPr="0019308C" w:rsidRDefault="00882877" w:rsidP="007B1BC5">
            <w:pPr>
              <w:widowControl w:val="0"/>
              <w:spacing w:after="0" w:line="240" w:lineRule="auto"/>
              <w:jc w:val="both"/>
              <w:rPr>
                <w:rFonts w:ascii="Times New Roman" w:eastAsia="Times New Roman" w:hAnsi="Times New Roman"/>
                <w:sz w:val="24"/>
                <w:szCs w:val="24"/>
              </w:rPr>
            </w:pPr>
            <w:r w:rsidRPr="0019308C">
              <w:rPr>
                <w:rFonts w:ascii="Times New Roman" w:eastAsia="Times New Roman" w:hAnsi="Times New Roman"/>
                <w:sz w:val="24"/>
                <w:szCs w:val="24"/>
              </w:rPr>
              <w:t>Связаны с тем, что показатели обобщённые, но не исчерпывающие содержание налоговой политики. Правовая упорядоченность может быть переоценена если не опирается на правоприменительную практику, а фискальная устойчивость при оценке без учета динамики и циклических колебаний.</w:t>
            </w:r>
          </w:p>
        </w:tc>
      </w:tr>
      <w:tr w:rsidR="008773BF" w:rsidRPr="0019308C" w14:paraId="49FED6B1" w14:textId="77777777" w:rsidTr="00380F43">
        <w:tc>
          <w:tcPr>
            <w:tcW w:w="15023" w:type="dxa"/>
            <w:gridSpan w:val="4"/>
          </w:tcPr>
          <w:p w14:paraId="25124C1E" w14:textId="3F2EA9C6" w:rsidR="008773BF" w:rsidRPr="0019308C" w:rsidRDefault="008773BF" w:rsidP="00E83543">
            <w:pPr>
              <w:widowControl w:val="0"/>
              <w:spacing w:after="0" w:line="240" w:lineRule="auto"/>
              <w:ind w:firstLine="739"/>
              <w:rPr>
                <w:rFonts w:ascii="Times New Roman" w:eastAsia="Times New Roman" w:hAnsi="Times New Roman"/>
                <w:sz w:val="24"/>
                <w:szCs w:val="24"/>
              </w:rPr>
            </w:pPr>
            <w:r w:rsidRPr="0019308C">
              <w:rPr>
                <w:rFonts w:ascii="Times New Roman" w:eastAsia="Times New Roman" w:hAnsi="Times New Roman"/>
                <w:sz w:val="24"/>
                <w:szCs w:val="24"/>
              </w:rPr>
              <w:t xml:space="preserve">Примечание - </w:t>
            </w:r>
            <w:r w:rsidR="00BF086F" w:rsidRPr="00BF086F">
              <w:rPr>
                <w:rFonts w:ascii="Times New Roman" w:eastAsia="Times New Roman" w:hAnsi="Times New Roman"/>
                <w:sz w:val="24"/>
                <w:szCs w:val="24"/>
              </w:rPr>
              <w:t>составлен</w:t>
            </w:r>
            <w:r w:rsidR="00E83543">
              <w:rPr>
                <w:rFonts w:ascii="Times New Roman" w:eastAsia="Times New Roman" w:hAnsi="Times New Roman"/>
                <w:sz w:val="24"/>
                <w:szCs w:val="24"/>
                <w:lang w:val="kk-KZ"/>
              </w:rPr>
              <w:t>а</w:t>
            </w:r>
            <w:r w:rsidR="00BF086F" w:rsidRPr="00BF086F">
              <w:rPr>
                <w:rFonts w:ascii="Times New Roman" w:eastAsia="Times New Roman" w:hAnsi="Times New Roman"/>
                <w:sz w:val="24"/>
                <w:szCs w:val="24"/>
              </w:rPr>
              <w:t xml:space="preserve"> на основании источников </w:t>
            </w:r>
            <w:r w:rsidR="001649F6" w:rsidRPr="001649F6">
              <w:rPr>
                <w:rFonts w:ascii="Times New Roman" w:eastAsia="Times New Roman" w:hAnsi="Times New Roman"/>
                <w:sz w:val="24"/>
                <w:szCs w:val="24"/>
              </w:rPr>
              <w:t>[112-117]</w:t>
            </w:r>
            <w:r w:rsidRPr="0019308C">
              <w:rPr>
                <w:rFonts w:ascii="Times New Roman" w:eastAsia="Times New Roman" w:hAnsi="Times New Roman"/>
                <w:sz w:val="24"/>
                <w:szCs w:val="24"/>
              </w:rPr>
              <w:t xml:space="preserve">   </w:t>
            </w:r>
            <w:r w:rsidRPr="0019308C">
              <w:rPr>
                <w:rFonts w:ascii="Times New Roman" w:hAnsi="Times New Roman"/>
                <w:sz w:val="24"/>
                <w:szCs w:val="24"/>
              </w:rPr>
              <w:t xml:space="preserve">   </w:t>
            </w:r>
          </w:p>
        </w:tc>
      </w:tr>
    </w:tbl>
    <w:p w14:paraId="237C5D54" w14:textId="77777777" w:rsidR="00380F43" w:rsidRPr="0019308C" w:rsidRDefault="00380F43" w:rsidP="007B1BC5">
      <w:pPr>
        <w:widowControl w:val="0"/>
        <w:spacing w:after="0" w:line="240" w:lineRule="auto"/>
        <w:ind w:firstLine="708"/>
        <w:jc w:val="both"/>
        <w:rPr>
          <w:rFonts w:ascii="Times New Roman" w:hAnsi="Times New Roman"/>
          <w:sz w:val="28"/>
          <w:szCs w:val="28"/>
        </w:rPr>
        <w:sectPr w:rsidR="00380F43" w:rsidRPr="0019308C" w:rsidSect="00380F43">
          <w:endnotePr>
            <w:numFmt w:val="decimal"/>
          </w:endnotePr>
          <w:pgSz w:w="16838" w:h="11906" w:orient="landscape"/>
          <w:pgMar w:top="567" w:right="1134" w:bottom="1701" w:left="1134" w:header="709" w:footer="0" w:gutter="0"/>
          <w:cols w:space="708"/>
          <w:titlePg/>
          <w:docGrid w:linePitch="360"/>
        </w:sectPr>
      </w:pPr>
    </w:p>
    <w:p w14:paraId="609909FB" w14:textId="56EC88EF" w:rsidR="00361072" w:rsidRPr="0019308C" w:rsidRDefault="00121635" w:rsidP="007B1BC5">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 xml:space="preserve">Оценка верховенства закона с позиции налоговой политики в настоящем исследовании строится на ограниченном круге индикаторов, которые отобраны по критериям их связи с налогово-правовой </w:t>
      </w:r>
      <w:r w:rsidR="003A0811" w:rsidRPr="0019308C">
        <w:rPr>
          <w:rFonts w:ascii="Times New Roman" w:hAnsi="Times New Roman"/>
          <w:sz w:val="28"/>
          <w:szCs w:val="28"/>
        </w:rPr>
        <w:t>определённостью</w:t>
      </w:r>
      <w:r w:rsidRPr="0019308C">
        <w:rPr>
          <w:rFonts w:ascii="Times New Roman" w:hAnsi="Times New Roman"/>
          <w:sz w:val="28"/>
          <w:szCs w:val="28"/>
        </w:rPr>
        <w:t>, а также по критерию доступности в открытых источниках. В этой связи в модели описаны лишь те показатели</w:t>
      </w:r>
      <w:r w:rsidR="003A0811" w:rsidRPr="0019308C">
        <w:rPr>
          <w:rFonts w:ascii="Times New Roman" w:hAnsi="Times New Roman"/>
          <w:sz w:val="28"/>
          <w:szCs w:val="28"/>
        </w:rPr>
        <w:t>,</w:t>
      </w:r>
      <w:r w:rsidRPr="0019308C">
        <w:rPr>
          <w:rFonts w:ascii="Times New Roman" w:hAnsi="Times New Roman"/>
          <w:sz w:val="28"/>
          <w:szCs w:val="28"/>
        </w:rPr>
        <w:t xml:space="preserve"> которые позволяют судить об отдельных проявлениях данного принципа</w:t>
      </w:r>
      <w:r w:rsidR="001649F6" w:rsidRPr="001649F6">
        <w:rPr>
          <w:rFonts w:ascii="Times New Roman" w:hAnsi="Times New Roman"/>
          <w:sz w:val="28"/>
          <w:szCs w:val="28"/>
        </w:rPr>
        <w:t xml:space="preserve"> [118]</w:t>
      </w:r>
      <w:r w:rsidRPr="0019308C">
        <w:rPr>
          <w:rFonts w:ascii="Times New Roman" w:hAnsi="Times New Roman"/>
          <w:sz w:val="28"/>
          <w:szCs w:val="28"/>
        </w:rPr>
        <w:t xml:space="preserve">. Отобранные показатели не являются исчерпывающими, и используются для первичной оценки верховенства закона в рамках диссертационного исследования. Включение в анализ более широкого круга показателей (структура налоговых </w:t>
      </w:r>
      <w:r w:rsidR="00331CCC" w:rsidRPr="0019308C">
        <w:rPr>
          <w:rFonts w:ascii="Times New Roman" w:hAnsi="Times New Roman"/>
          <w:sz w:val="28"/>
          <w:szCs w:val="28"/>
        </w:rPr>
        <w:t xml:space="preserve">досудебных и судебных </w:t>
      </w:r>
      <w:r w:rsidRPr="0019308C">
        <w:rPr>
          <w:rFonts w:ascii="Times New Roman" w:hAnsi="Times New Roman"/>
          <w:sz w:val="28"/>
          <w:szCs w:val="28"/>
        </w:rPr>
        <w:t>споров, основания отмены решений налоговых органов, устойчивость судебных подходов, продолжительность рассмотрения налоговых дел) затруднено в связи недоступностью в открытом доступе детализированной судебной статистики</w:t>
      </w:r>
      <w:r w:rsidR="00331CCC" w:rsidRPr="0019308C">
        <w:rPr>
          <w:rFonts w:ascii="Times New Roman" w:hAnsi="Times New Roman"/>
          <w:sz w:val="28"/>
          <w:szCs w:val="28"/>
        </w:rPr>
        <w:t>, поэтому предлагаемая система оценки может быть расширена в дальнейшем.</w:t>
      </w:r>
      <w:r w:rsidR="008A2ADB">
        <w:rPr>
          <w:rFonts w:ascii="Times New Roman" w:hAnsi="Times New Roman"/>
          <w:sz w:val="28"/>
          <w:szCs w:val="28"/>
          <w:lang w:val="kk-KZ"/>
        </w:rPr>
        <w:t xml:space="preserve"> </w:t>
      </w:r>
      <w:r w:rsidR="00361072" w:rsidRPr="0019308C">
        <w:rPr>
          <w:rFonts w:ascii="Times New Roman" w:hAnsi="Times New Roman"/>
          <w:sz w:val="28"/>
          <w:szCs w:val="28"/>
        </w:rPr>
        <w:t>При этом, недоступность данных также имеет аналитическое значение в рамках данного принципа. Верховенство закона в налоговой политике также связано с возможностями проверки того, насколько процедуры работоспособны. Поэтому ограниченность доступа может рассматриваться как косвенных признак ограниченной прозрачности правоприменения, и самостоятельной характеристикой состояния правовой среды.</w:t>
      </w:r>
    </w:p>
    <w:p w14:paraId="2952B5BF" w14:textId="7A0F9139" w:rsidR="003E3B90" w:rsidRPr="0019308C" w:rsidRDefault="00C954F9" w:rsidP="007B1BC5">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Фискальная устойчивость означает способность налоговой политики обеспечивать стабильность доходной части бюджета при минимальных макроэкономических и административных издержках</w:t>
      </w:r>
      <w:r w:rsidR="001649F6" w:rsidRPr="001649F6">
        <w:rPr>
          <w:rFonts w:ascii="Times New Roman" w:hAnsi="Times New Roman"/>
          <w:sz w:val="28"/>
          <w:szCs w:val="28"/>
        </w:rPr>
        <w:t xml:space="preserve"> [</w:t>
      </w:r>
      <w:r w:rsidR="001649F6">
        <w:rPr>
          <w:rFonts w:ascii="Times New Roman" w:hAnsi="Times New Roman"/>
          <w:sz w:val="28"/>
          <w:szCs w:val="28"/>
        </w:rPr>
        <w:t>119,</w:t>
      </w:r>
      <w:r w:rsidR="00BF086F">
        <w:rPr>
          <w:rFonts w:ascii="Times New Roman" w:hAnsi="Times New Roman"/>
          <w:sz w:val="28"/>
          <w:szCs w:val="28"/>
          <w:lang w:val="kk-KZ"/>
        </w:rPr>
        <w:t xml:space="preserve"> </w:t>
      </w:r>
      <w:r w:rsidR="001649F6">
        <w:rPr>
          <w:rFonts w:ascii="Times New Roman" w:hAnsi="Times New Roman"/>
          <w:sz w:val="28"/>
          <w:szCs w:val="28"/>
        </w:rPr>
        <w:t>120</w:t>
      </w:r>
      <w:r w:rsidR="001649F6" w:rsidRPr="001649F6">
        <w:rPr>
          <w:rFonts w:ascii="Times New Roman" w:hAnsi="Times New Roman"/>
          <w:sz w:val="28"/>
          <w:szCs w:val="28"/>
        </w:rPr>
        <w:t>]</w:t>
      </w:r>
      <w:r w:rsidR="00F12B5A" w:rsidRPr="0019308C">
        <w:rPr>
          <w:rFonts w:ascii="Times New Roman" w:hAnsi="Times New Roman"/>
          <w:sz w:val="28"/>
          <w:szCs w:val="28"/>
        </w:rPr>
        <w:t>.</w:t>
      </w:r>
      <w:r w:rsidRPr="0019308C">
        <w:rPr>
          <w:rFonts w:ascii="Times New Roman" w:hAnsi="Times New Roman"/>
          <w:sz w:val="28"/>
          <w:szCs w:val="28"/>
        </w:rPr>
        <w:t xml:space="preserve"> </w:t>
      </w:r>
      <w:r w:rsidR="00D4418B" w:rsidRPr="0019308C">
        <w:rPr>
          <w:rFonts w:ascii="Times New Roman" w:hAnsi="Times New Roman"/>
          <w:sz w:val="28"/>
          <w:szCs w:val="28"/>
        </w:rPr>
        <w:t xml:space="preserve">Для оценки данного признака целесообразно опираться на </w:t>
      </w:r>
      <w:r w:rsidR="00FB531B">
        <w:rPr>
          <w:rFonts w:ascii="Times New Roman" w:hAnsi="Times New Roman"/>
          <w:sz w:val="28"/>
          <w:szCs w:val="28"/>
        </w:rPr>
        <w:t>существующие оценки</w:t>
      </w:r>
      <w:r w:rsidR="00D4418B" w:rsidRPr="0019308C">
        <w:rPr>
          <w:rFonts w:ascii="Times New Roman" w:hAnsi="Times New Roman"/>
          <w:sz w:val="28"/>
          <w:szCs w:val="28"/>
        </w:rPr>
        <w:t>. Во-первых, важнейшим параметром устойчивости является соотношение налоговых поступлений к ВВП, которое отражает способность государства аккумулировать достаточные ресурсы для выполнения своих фискальных и социальных обязательств. Данный индикатор используется в аналитике МВФ и Всемирного банка, поскольку позволяет оценить уровень мобилизации доходов, а также отражает налоговую нагрузку и сопоставим на межстрановом уровне. Важным показателем является эластичность налоговых поступлений по отношению к ВВП, которая позволяет определить</w:t>
      </w:r>
      <w:r w:rsidR="00C07B0C">
        <w:rPr>
          <w:rFonts w:ascii="Times New Roman" w:hAnsi="Times New Roman"/>
          <w:sz w:val="28"/>
          <w:szCs w:val="28"/>
        </w:rPr>
        <w:t>,</w:t>
      </w:r>
      <w:r w:rsidR="00D4418B" w:rsidRPr="0019308C">
        <w:rPr>
          <w:rFonts w:ascii="Times New Roman" w:hAnsi="Times New Roman"/>
          <w:sz w:val="28"/>
          <w:szCs w:val="28"/>
        </w:rPr>
        <w:t xml:space="preserve"> насколько динамика налоговых доходов соответствует изменениям в экономике</w:t>
      </w:r>
      <w:r w:rsidR="006F2917" w:rsidRPr="006F2917">
        <w:rPr>
          <w:rFonts w:ascii="Times New Roman" w:hAnsi="Times New Roman"/>
          <w:sz w:val="28"/>
          <w:szCs w:val="28"/>
        </w:rPr>
        <w:t xml:space="preserve"> [121]</w:t>
      </w:r>
      <w:r w:rsidR="006D45ED">
        <w:rPr>
          <w:rFonts w:ascii="Times New Roman" w:hAnsi="Times New Roman"/>
          <w:sz w:val="28"/>
          <w:szCs w:val="28"/>
        </w:rPr>
        <w:t>.</w:t>
      </w:r>
      <w:r w:rsidR="00D4418B" w:rsidRPr="0019308C">
        <w:rPr>
          <w:rFonts w:ascii="Times New Roman" w:hAnsi="Times New Roman"/>
          <w:sz w:val="28"/>
          <w:szCs w:val="28"/>
        </w:rPr>
        <w:t xml:space="preserve"> Также существенное значение имеет структура налоговой базы и распределение долей между отдельными видами налогов и отраслями, так как высокая концентрация доходов на одном источнике повышает уязвимость системы</w:t>
      </w:r>
      <w:r w:rsidR="006F2917" w:rsidRPr="006F2917">
        <w:rPr>
          <w:rFonts w:ascii="Times New Roman" w:hAnsi="Times New Roman"/>
          <w:sz w:val="28"/>
          <w:szCs w:val="28"/>
        </w:rPr>
        <w:t xml:space="preserve"> [122]</w:t>
      </w:r>
      <w:r w:rsidR="00D4418B" w:rsidRPr="0019308C">
        <w:rPr>
          <w:rFonts w:ascii="Times New Roman" w:hAnsi="Times New Roman"/>
          <w:sz w:val="28"/>
          <w:szCs w:val="28"/>
        </w:rPr>
        <w:t>. Для анализа устойчивости дополнительно применяется коэффициент вариации, отражающий стабильность налоговых поступлений во времени.</w:t>
      </w:r>
      <w:r w:rsidR="008A2ADB">
        <w:rPr>
          <w:rFonts w:ascii="Times New Roman" w:hAnsi="Times New Roman"/>
          <w:sz w:val="28"/>
          <w:szCs w:val="28"/>
          <w:lang w:val="kk-KZ"/>
        </w:rPr>
        <w:t xml:space="preserve"> </w:t>
      </w:r>
      <w:r w:rsidR="00E23D03" w:rsidRPr="0019308C">
        <w:rPr>
          <w:rFonts w:ascii="Times New Roman" w:hAnsi="Times New Roman"/>
          <w:sz w:val="28"/>
          <w:szCs w:val="28"/>
        </w:rPr>
        <w:t>В совокупности описанные</w:t>
      </w:r>
      <w:r w:rsidR="00CE16E2" w:rsidRPr="0019308C">
        <w:rPr>
          <w:rFonts w:ascii="Times New Roman" w:hAnsi="Times New Roman"/>
          <w:sz w:val="28"/>
          <w:szCs w:val="28"/>
        </w:rPr>
        <w:t xml:space="preserve"> критерии и показатели демонстрируют сформированы ли правовые основы налоговой политики и обеспечена ли фискальная устойчивость, то есть выступают сводным показателем состоятельности первого слоя модели. При этом все еще не дают полного представления о качестве налоговой политики.</w:t>
      </w:r>
      <w:r w:rsidR="008A2ADB">
        <w:rPr>
          <w:rFonts w:ascii="Times New Roman" w:hAnsi="Times New Roman"/>
          <w:sz w:val="28"/>
          <w:szCs w:val="28"/>
          <w:lang w:val="kk-KZ"/>
        </w:rPr>
        <w:t xml:space="preserve"> </w:t>
      </w:r>
      <w:r w:rsidR="000F5AC6" w:rsidRPr="0019308C">
        <w:rPr>
          <w:rFonts w:ascii="Times New Roman" w:hAnsi="Times New Roman"/>
          <w:sz w:val="28"/>
          <w:szCs w:val="28"/>
        </w:rPr>
        <w:t>Принципы и критерии второго уровня (</w:t>
      </w:r>
      <w:r w:rsidR="00B722C7" w:rsidRPr="0019308C">
        <w:rPr>
          <w:rFonts w:ascii="Times New Roman" w:hAnsi="Times New Roman"/>
          <w:sz w:val="28"/>
          <w:szCs w:val="28"/>
        </w:rPr>
        <w:t>системного) позволяют выявить насколько налоговая система устроена удобно, рационально и соразмерно. Показатели на этом уровне показывают не формируют ли налоговые решения искажения, создают ли излишнюю сложность или нагрузку</w:t>
      </w:r>
      <w:r w:rsidR="003E3B90" w:rsidRPr="0019308C">
        <w:rPr>
          <w:rFonts w:ascii="Times New Roman" w:hAnsi="Times New Roman"/>
          <w:sz w:val="28"/>
          <w:szCs w:val="28"/>
        </w:rPr>
        <w:t xml:space="preserve"> (</w:t>
      </w:r>
      <w:r w:rsidR="008A2ADB">
        <w:rPr>
          <w:rFonts w:ascii="Times New Roman" w:hAnsi="Times New Roman"/>
          <w:sz w:val="28"/>
          <w:szCs w:val="28"/>
          <w:lang w:val="kk-KZ"/>
        </w:rPr>
        <w:t>т</w:t>
      </w:r>
      <w:r w:rsidR="003E3B90" w:rsidRPr="0019308C">
        <w:rPr>
          <w:rFonts w:ascii="Times New Roman" w:hAnsi="Times New Roman"/>
          <w:sz w:val="28"/>
          <w:szCs w:val="28"/>
        </w:rPr>
        <w:t>аблица 4)</w:t>
      </w:r>
      <w:r w:rsidR="00B722C7" w:rsidRPr="0019308C">
        <w:rPr>
          <w:rFonts w:ascii="Times New Roman" w:hAnsi="Times New Roman"/>
          <w:sz w:val="28"/>
          <w:szCs w:val="28"/>
        </w:rPr>
        <w:t>.</w:t>
      </w:r>
    </w:p>
    <w:p w14:paraId="2011528E" w14:textId="77777777" w:rsidR="008A2ADB" w:rsidRDefault="008A2ADB" w:rsidP="007B1BC5">
      <w:pPr>
        <w:widowControl w:val="0"/>
        <w:spacing w:after="0" w:line="240" w:lineRule="auto"/>
        <w:ind w:firstLine="709"/>
        <w:jc w:val="both"/>
        <w:rPr>
          <w:rFonts w:ascii="Times New Roman" w:hAnsi="Times New Roman"/>
          <w:sz w:val="28"/>
          <w:szCs w:val="28"/>
        </w:rPr>
        <w:sectPr w:rsidR="008A2ADB" w:rsidSect="00D45C1C">
          <w:endnotePr>
            <w:numFmt w:val="decimal"/>
          </w:endnotePr>
          <w:pgSz w:w="11906" w:h="16838"/>
          <w:pgMar w:top="1134" w:right="567" w:bottom="1134" w:left="1701" w:header="709" w:footer="0" w:gutter="0"/>
          <w:cols w:space="708"/>
          <w:titlePg/>
          <w:docGrid w:linePitch="360"/>
        </w:sectPr>
      </w:pPr>
    </w:p>
    <w:p w14:paraId="6513325C" w14:textId="4404DF09" w:rsidR="003E3B90" w:rsidRDefault="00EB4A67"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Таблица 4 -</w:t>
      </w:r>
      <w:r w:rsidR="003E3B90" w:rsidRPr="0019308C">
        <w:rPr>
          <w:rFonts w:ascii="Times New Roman" w:hAnsi="Times New Roman"/>
          <w:sz w:val="28"/>
          <w:szCs w:val="28"/>
        </w:rPr>
        <w:t xml:space="preserve"> Показатели оценки системного уровня надлежащей налоговой политики</w:t>
      </w:r>
    </w:p>
    <w:p w14:paraId="09ED3690" w14:textId="77777777" w:rsidR="00FB531B" w:rsidRPr="0019308C" w:rsidRDefault="00FB531B" w:rsidP="007B1BC5">
      <w:pPr>
        <w:widowControl w:val="0"/>
        <w:spacing w:after="0" w:line="240" w:lineRule="auto"/>
        <w:ind w:firstLine="709"/>
        <w:jc w:val="both"/>
        <w:rPr>
          <w:rFonts w:ascii="Times New Roman" w:hAnsi="Times New Roman"/>
          <w:sz w:val="28"/>
          <w:szCs w:val="28"/>
        </w:rPr>
      </w:pPr>
    </w:p>
    <w:tbl>
      <w:tblPr>
        <w:tblStyle w:val="af1"/>
        <w:tblW w:w="14884" w:type="dxa"/>
        <w:tblInd w:w="-5" w:type="dxa"/>
        <w:tblLayout w:type="fixed"/>
        <w:tblLook w:val="04A0" w:firstRow="1" w:lastRow="0" w:firstColumn="1" w:lastColumn="0" w:noHBand="0" w:noVBand="1"/>
      </w:tblPr>
      <w:tblGrid>
        <w:gridCol w:w="3114"/>
        <w:gridCol w:w="2977"/>
        <w:gridCol w:w="3827"/>
        <w:gridCol w:w="4966"/>
      </w:tblGrid>
      <w:tr w:rsidR="003E3B90" w:rsidRPr="00FB531B" w14:paraId="1D4849E2" w14:textId="77777777" w:rsidTr="007534FC">
        <w:tc>
          <w:tcPr>
            <w:tcW w:w="3114" w:type="dxa"/>
          </w:tcPr>
          <w:p w14:paraId="2C7FD953" w14:textId="77777777" w:rsidR="003E3B90" w:rsidRPr="00FB531B" w:rsidRDefault="003E3B90" w:rsidP="007B1BC5">
            <w:pPr>
              <w:widowControl w:val="0"/>
              <w:spacing w:after="0" w:line="240" w:lineRule="auto"/>
              <w:jc w:val="both"/>
              <w:rPr>
                <w:rFonts w:ascii="Times New Roman" w:hAnsi="Times New Roman"/>
                <w:b/>
              </w:rPr>
            </w:pPr>
            <w:r w:rsidRPr="00FB531B">
              <w:rPr>
                <w:rFonts w:ascii="Times New Roman" w:hAnsi="Times New Roman"/>
                <w:b/>
              </w:rPr>
              <w:t>Принципы  и критерии надлежащей налоговой политики</w:t>
            </w:r>
          </w:p>
        </w:tc>
        <w:tc>
          <w:tcPr>
            <w:tcW w:w="2977" w:type="dxa"/>
          </w:tcPr>
          <w:p w14:paraId="3FC12031" w14:textId="77777777" w:rsidR="003E3B90" w:rsidRPr="00FB531B" w:rsidRDefault="003E3B90" w:rsidP="007B1BC5">
            <w:pPr>
              <w:widowControl w:val="0"/>
              <w:spacing w:after="0" w:line="240" w:lineRule="auto"/>
              <w:jc w:val="both"/>
              <w:rPr>
                <w:rFonts w:ascii="Times New Roman" w:hAnsi="Times New Roman"/>
                <w:b/>
              </w:rPr>
            </w:pPr>
            <w:r w:rsidRPr="00FB531B">
              <w:rPr>
                <w:rFonts w:ascii="Times New Roman" w:hAnsi="Times New Roman"/>
                <w:b/>
              </w:rPr>
              <w:t>Индикаторы критериев надлежащей налоговой политики</w:t>
            </w:r>
          </w:p>
        </w:tc>
        <w:tc>
          <w:tcPr>
            <w:tcW w:w="3827" w:type="dxa"/>
          </w:tcPr>
          <w:p w14:paraId="6EFCC5E0" w14:textId="77777777" w:rsidR="003E3B90" w:rsidRPr="00FB531B" w:rsidRDefault="003E3B90" w:rsidP="007B1BC5">
            <w:pPr>
              <w:widowControl w:val="0"/>
              <w:spacing w:after="0" w:line="240" w:lineRule="auto"/>
              <w:jc w:val="both"/>
              <w:rPr>
                <w:rFonts w:ascii="Times New Roman" w:hAnsi="Times New Roman"/>
                <w:b/>
              </w:rPr>
            </w:pPr>
            <w:r w:rsidRPr="00FB531B">
              <w:rPr>
                <w:rFonts w:ascii="Times New Roman" w:hAnsi="Times New Roman"/>
                <w:b/>
              </w:rPr>
              <w:t>Характеристика признака надлежащей налоговой политики</w:t>
            </w:r>
          </w:p>
        </w:tc>
        <w:tc>
          <w:tcPr>
            <w:tcW w:w="4966" w:type="dxa"/>
          </w:tcPr>
          <w:p w14:paraId="7240068D" w14:textId="77777777" w:rsidR="003E3B90" w:rsidRPr="00FB531B" w:rsidRDefault="003E3B90" w:rsidP="007B1BC5">
            <w:pPr>
              <w:widowControl w:val="0"/>
              <w:spacing w:after="0" w:line="240" w:lineRule="auto"/>
              <w:jc w:val="both"/>
              <w:rPr>
                <w:rFonts w:ascii="Times New Roman" w:hAnsi="Times New Roman"/>
                <w:b/>
              </w:rPr>
            </w:pPr>
            <w:r w:rsidRPr="00FB531B">
              <w:rPr>
                <w:rFonts w:ascii="Times New Roman" w:hAnsi="Times New Roman"/>
                <w:b/>
              </w:rPr>
              <w:t>Методология оценки</w:t>
            </w:r>
          </w:p>
        </w:tc>
      </w:tr>
      <w:tr w:rsidR="003E3B90" w:rsidRPr="00FB531B" w14:paraId="723B9043" w14:textId="77777777" w:rsidTr="007534FC">
        <w:tc>
          <w:tcPr>
            <w:tcW w:w="3114" w:type="dxa"/>
            <w:vMerge w:val="restart"/>
          </w:tcPr>
          <w:p w14:paraId="794723E9" w14:textId="77777777" w:rsidR="003E3B90" w:rsidRPr="00FB531B" w:rsidRDefault="003E3B90" w:rsidP="007B1BC5">
            <w:pPr>
              <w:widowControl w:val="0"/>
              <w:spacing w:after="0" w:line="240" w:lineRule="auto"/>
              <w:rPr>
                <w:rFonts w:ascii="Times New Roman" w:eastAsia="Times New Roman" w:hAnsi="Times New Roman"/>
                <w:b/>
                <w:bCs/>
              </w:rPr>
            </w:pPr>
            <w:r w:rsidRPr="00FB531B">
              <w:rPr>
                <w:rFonts w:ascii="Times New Roman" w:eastAsia="Times New Roman" w:hAnsi="Times New Roman"/>
                <w:b/>
                <w:bCs/>
              </w:rPr>
              <w:t>Налоговая нейтральность</w:t>
            </w:r>
          </w:p>
          <w:p w14:paraId="3939A66B" w14:textId="77777777" w:rsidR="003E3B90" w:rsidRPr="00FB531B" w:rsidRDefault="003E3B90" w:rsidP="007B1BC5">
            <w:pPr>
              <w:widowControl w:val="0"/>
              <w:spacing w:after="0" w:line="240" w:lineRule="auto"/>
              <w:rPr>
                <w:rFonts w:ascii="Times New Roman" w:eastAsia="Times New Roman" w:hAnsi="Times New Roman"/>
                <w:b/>
                <w:bCs/>
              </w:rPr>
            </w:pPr>
            <w:r w:rsidRPr="00FB531B">
              <w:rPr>
                <w:rFonts w:ascii="Times New Roman" w:eastAsia="Times New Roman" w:hAnsi="Times New Roman"/>
                <w:b/>
                <w:bCs/>
              </w:rPr>
              <w:t>Критерий:</w:t>
            </w:r>
          </w:p>
          <w:p w14:paraId="73B22B9D" w14:textId="4BD386AA" w:rsidR="003E3B90" w:rsidRPr="00FB531B" w:rsidRDefault="003E3B90" w:rsidP="007B1BC5">
            <w:pPr>
              <w:widowControl w:val="0"/>
              <w:spacing w:after="0" w:line="240" w:lineRule="auto"/>
              <w:rPr>
                <w:rFonts w:ascii="Times New Roman" w:eastAsia="Times New Roman" w:hAnsi="Times New Roman"/>
                <w:i/>
                <w:lang w:val="kk-KZ"/>
              </w:rPr>
            </w:pPr>
            <w:r w:rsidRPr="00FB531B">
              <w:rPr>
                <w:rFonts w:ascii="Times New Roman" w:eastAsia="Times New Roman" w:hAnsi="Times New Roman"/>
                <w:b/>
                <w:bCs/>
                <w:i/>
                <w:lang w:val="kk-KZ"/>
              </w:rPr>
              <w:t>степень</w:t>
            </w:r>
            <w:r w:rsidRPr="00FB531B">
              <w:rPr>
                <w:rFonts w:ascii="Times New Roman" w:eastAsia="Times New Roman" w:hAnsi="Times New Roman"/>
                <w:b/>
                <w:bCs/>
                <w:i/>
              </w:rPr>
              <w:t xml:space="preserve"> </w:t>
            </w:r>
            <w:r w:rsidRPr="00FB531B">
              <w:rPr>
                <w:rFonts w:ascii="Times New Roman" w:eastAsia="Times New Roman" w:hAnsi="Times New Roman"/>
                <w:b/>
                <w:bCs/>
                <w:i/>
                <w:lang w:val="kk-KZ"/>
              </w:rPr>
              <w:t>искажающего воздействия налоговых решений на экономическое поведение суб</w:t>
            </w:r>
            <w:r w:rsidR="00C07B0C">
              <w:rPr>
                <w:rFonts w:ascii="Times New Roman" w:eastAsia="Times New Roman" w:hAnsi="Times New Roman"/>
                <w:b/>
                <w:bCs/>
                <w:i/>
                <w:lang w:val="kk-KZ"/>
              </w:rPr>
              <w:t>ъ</w:t>
            </w:r>
            <w:r w:rsidRPr="00FB531B">
              <w:rPr>
                <w:rFonts w:ascii="Times New Roman" w:eastAsia="Times New Roman" w:hAnsi="Times New Roman"/>
                <w:b/>
                <w:bCs/>
                <w:i/>
                <w:lang w:val="kk-KZ"/>
              </w:rPr>
              <w:t>ектов</w:t>
            </w:r>
          </w:p>
          <w:p w14:paraId="15401096" w14:textId="77777777" w:rsidR="003E3B90" w:rsidRPr="00FB531B" w:rsidRDefault="003E3B90" w:rsidP="007B1BC5">
            <w:pPr>
              <w:widowControl w:val="0"/>
              <w:spacing w:after="0" w:line="240" w:lineRule="auto"/>
              <w:rPr>
                <w:rFonts w:ascii="Times New Roman" w:eastAsia="Times New Roman" w:hAnsi="Times New Roman"/>
                <w:i/>
                <w:lang w:val="kk-KZ"/>
              </w:rPr>
            </w:pPr>
          </w:p>
        </w:tc>
        <w:tc>
          <w:tcPr>
            <w:tcW w:w="2977" w:type="dxa"/>
          </w:tcPr>
          <w:p w14:paraId="55C9095B"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 xml:space="preserve"> Степень дифференциации налоговых ставок по отраслям (налоговой нагрузки </w:t>
            </w:r>
          </w:p>
        </w:tc>
        <w:tc>
          <w:tcPr>
            <w:tcW w:w="3827" w:type="dxa"/>
          </w:tcPr>
          <w:p w14:paraId="1C78D11C" w14:textId="77777777" w:rsidR="003E3B90" w:rsidRPr="00FB531B" w:rsidRDefault="003E3B90" w:rsidP="007B1BC5">
            <w:pPr>
              <w:widowControl w:val="0"/>
              <w:spacing w:after="0" w:line="240" w:lineRule="auto"/>
              <w:rPr>
                <w:rFonts w:ascii="Times New Roman" w:hAnsi="Times New Roman"/>
              </w:rPr>
            </w:pPr>
            <w:r w:rsidRPr="00FB531B">
              <w:rPr>
                <w:rFonts w:ascii="Times New Roman" w:hAnsi="Times New Roman"/>
              </w:rPr>
              <w:t>Отражает дифференциацию нагрузки по секторам и видам деятельности</w:t>
            </w:r>
          </w:p>
        </w:tc>
        <w:tc>
          <w:tcPr>
            <w:tcW w:w="4966" w:type="dxa"/>
          </w:tcPr>
          <w:p w14:paraId="61FAEBF9" w14:textId="77777777" w:rsidR="003E3B90" w:rsidRPr="00FB531B" w:rsidRDefault="003E3B90" w:rsidP="007B1BC5">
            <w:pPr>
              <w:widowControl w:val="0"/>
              <w:spacing w:after="0" w:line="240" w:lineRule="auto"/>
              <w:rPr>
                <w:rFonts w:ascii="Times New Roman" w:hAnsi="Times New Roman"/>
              </w:rPr>
            </w:pPr>
            <w:r w:rsidRPr="00FB531B">
              <w:rPr>
                <w:rFonts w:ascii="Times New Roman" w:hAnsi="Times New Roman"/>
              </w:rPr>
              <w:t>Данные: положения Налогового кодекса РК по ставкам налогов. Интерпретация: минимальный разброс свидетельствует о большей нейтральности; значительный разброс — о селективности системы.</w:t>
            </w:r>
          </w:p>
        </w:tc>
      </w:tr>
      <w:tr w:rsidR="003E3B90" w:rsidRPr="00FB531B" w14:paraId="33B1C8A1" w14:textId="77777777" w:rsidTr="007534FC">
        <w:tc>
          <w:tcPr>
            <w:tcW w:w="3114" w:type="dxa"/>
            <w:vMerge/>
          </w:tcPr>
          <w:p w14:paraId="721A4E40" w14:textId="77777777" w:rsidR="003E3B90" w:rsidRPr="00FB531B" w:rsidRDefault="003E3B90" w:rsidP="007B1BC5">
            <w:pPr>
              <w:widowControl w:val="0"/>
              <w:spacing w:after="0" w:line="240" w:lineRule="auto"/>
              <w:rPr>
                <w:rFonts w:ascii="Times New Roman" w:eastAsia="Times New Roman" w:hAnsi="Times New Roman"/>
              </w:rPr>
            </w:pPr>
          </w:p>
        </w:tc>
        <w:tc>
          <w:tcPr>
            <w:tcW w:w="2977" w:type="dxa"/>
          </w:tcPr>
          <w:p w14:paraId="7638ED73"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Доля налоговых льгот в налоговых доходах</w:t>
            </w:r>
          </w:p>
        </w:tc>
        <w:tc>
          <w:tcPr>
            <w:tcW w:w="3827" w:type="dxa"/>
          </w:tcPr>
          <w:p w14:paraId="00FA4CE4"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Отражает степень искажения системы из-за предоставленных льгот и исключений</w:t>
            </w:r>
          </w:p>
        </w:tc>
        <w:tc>
          <w:tcPr>
            <w:tcW w:w="4966" w:type="dxa"/>
          </w:tcPr>
          <w:p w14:paraId="1D6480E6" w14:textId="50118430"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Данные: отчеты Минфина РК о налоговых расходах. Интерпретация: низкая доля (&lt;5</w:t>
            </w:r>
            <w:r w:rsidR="008B1A0A">
              <w:rPr>
                <w:rFonts w:ascii="Times New Roman" w:hAnsi="Times New Roman"/>
              </w:rPr>
              <w:t>-</w:t>
            </w:r>
            <w:r w:rsidRPr="00FB531B">
              <w:rPr>
                <w:rFonts w:ascii="Times New Roman" w:hAnsi="Times New Roman"/>
              </w:rPr>
              <w:t>7%) указывает на нейтральность; высокая — на селективность и искажения.</w:t>
            </w:r>
          </w:p>
        </w:tc>
      </w:tr>
      <w:tr w:rsidR="003E3B90" w:rsidRPr="00FB531B" w14:paraId="71F86CA7" w14:textId="77777777" w:rsidTr="007534FC">
        <w:tc>
          <w:tcPr>
            <w:tcW w:w="3114" w:type="dxa"/>
            <w:vMerge/>
          </w:tcPr>
          <w:p w14:paraId="466A9BFF" w14:textId="77777777" w:rsidR="003E3B90" w:rsidRPr="00FB531B" w:rsidRDefault="003E3B90" w:rsidP="007B1BC5">
            <w:pPr>
              <w:widowControl w:val="0"/>
              <w:spacing w:after="0" w:line="240" w:lineRule="auto"/>
              <w:rPr>
                <w:rFonts w:ascii="Times New Roman" w:eastAsia="Times New Roman" w:hAnsi="Times New Roman"/>
              </w:rPr>
            </w:pPr>
          </w:p>
        </w:tc>
        <w:tc>
          <w:tcPr>
            <w:tcW w:w="2977" w:type="dxa"/>
          </w:tcPr>
          <w:p w14:paraId="02EF5D1F"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Доля налогоплательщиков на СНР в общем числе налогоплательщиков</w:t>
            </w:r>
          </w:p>
        </w:tc>
        <w:tc>
          <w:tcPr>
            <w:tcW w:w="3827" w:type="dxa"/>
          </w:tcPr>
          <w:p w14:paraId="33D41108"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Характеризует масштаб отклонений от единого режима налогообложения</w:t>
            </w:r>
          </w:p>
        </w:tc>
        <w:tc>
          <w:tcPr>
            <w:tcW w:w="4966" w:type="dxa"/>
          </w:tcPr>
          <w:p w14:paraId="699E1E2C"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Данные: статистика КГД РК по числу плательщиков на упрощенке, патенте, сельхозрежиме. Интерпретация: чем выше показатель, тем ниже нейтральность, так как возрастают преференции отдельным группам.</w:t>
            </w:r>
          </w:p>
        </w:tc>
      </w:tr>
      <w:tr w:rsidR="003E3B90" w:rsidRPr="00FB531B" w14:paraId="7C389118" w14:textId="77777777" w:rsidTr="007534FC">
        <w:tc>
          <w:tcPr>
            <w:tcW w:w="3114" w:type="dxa"/>
            <w:hideMark/>
          </w:tcPr>
          <w:p w14:paraId="626D275F" w14:textId="77777777" w:rsidR="003E3B90" w:rsidRPr="00FB531B" w:rsidRDefault="003E3B90" w:rsidP="007B1BC5">
            <w:pPr>
              <w:widowControl w:val="0"/>
              <w:spacing w:after="0" w:line="240" w:lineRule="auto"/>
              <w:rPr>
                <w:rFonts w:ascii="Times New Roman" w:eastAsia="Times New Roman" w:hAnsi="Times New Roman"/>
                <w:b/>
                <w:bCs/>
              </w:rPr>
            </w:pPr>
            <w:r w:rsidRPr="00FB531B">
              <w:rPr>
                <w:rFonts w:ascii="Times New Roman" w:eastAsia="Times New Roman" w:hAnsi="Times New Roman"/>
                <w:b/>
                <w:bCs/>
              </w:rPr>
              <w:t>Простота</w:t>
            </w:r>
          </w:p>
          <w:p w14:paraId="108C4626" w14:textId="77777777" w:rsidR="003E3B90" w:rsidRPr="00FB531B" w:rsidRDefault="003E3B90" w:rsidP="007B1BC5">
            <w:pPr>
              <w:widowControl w:val="0"/>
              <w:spacing w:after="0" w:line="240" w:lineRule="auto"/>
              <w:rPr>
                <w:rFonts w:ascii="Times New Roman" w:eastAsia="Times New Roman" w:hAnsi="Times New Roman"/>
                <w:b/>
                <w:bCs/>
                <w:i/>
              </w:rPr>
            </w:pPr>
            <w:r w:rsidRPr="00FB531B">
              <w:rPr>
                <w:rFonts w:ascii="Times New Roman" w:eastAsia="Times New Roman" w:hAnsi="Times New Roman"/>
                <w:b/>
                <w:bCs/>
                <w:i/>
              </w:rPr>
              <w:t>Критерии:</w:t>
            </w:r>
          </w:p>
          <w:p w14:paraId="706BE316"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b/>
                <w:bCs/>
                <w:i/>
              </w:rPr>
              <w:t>Административная сложность системы</w:t>
            </w:r>
          </w:p>
        </w:tc>
        <w:tc>
          <w:tcPr>
            <w:tcW w:w="2977" w:type="dxa"/>
            <w:hideMark/>
          </w:tcPr>
          <w:p w14:paraId="75F3C78A"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Количество форм налоговой отчетности; Время, затрачиваемое на налоговое администрирование; Число налогов</w:t>
            </w:r>
          </w:p>
        </w:tc>
        <w:tc>
          <w:tcPr>
            <w:tcW w:w="3827" w:type="dxa"/>
            <w:hideMark/>
          </w:tcPr>
          <w:p w14:paraId="243ADF69"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Законодательство должно быть понятным и требовать минимального числа процедур для выполнения обязательств, что снижает административное бремя для малого бизнеса.</w:t>
            </w:r>
          </w:p>
        </w:tc>
        <w:tc>
          <w:tcPr>
            <w:tcW w:w="4966" w:type="dxa"/>
            <w:hideMark/>
          </w:tcPr>
          <w:p w14:paraId="019996BD"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Контент-анализ нормативных документов; социологические опросы предпринимателей; сравнительный анализ с зарубежными системами (например, в ЕС).</w:t>
            </w:r>
          </w:p>
        </w:tc>
      </w:tr>
      <w:tr w:rsidR="003E3B90" w:rsidRPr="00FB531B" w14:paraId="375C2F8C" w14:textId="77777777" w:rsidTr="007534FC">
        <w:tc>
          <w:tcPr>
            <w:tcW w:w="3114" w:type="dxa"/>
            <w:hideMark/>
          </w:tcPr>
          <w:p w14:paraId="21234E04" w14:textId="77777777" w:rsidR="003E3B90" w:rsidRPr="00FB531B" w:rsidRDefault="003E3B90" w:rsidP="007B1BC5">
            <w:pPr>
              <w:widowControl w:val="0"/>
              <w:spacing w:after="0" w:line="240" w:lineRule="auto"/>
              <w:rPr>
                <w:rFonts w:ascii="Times New Roman" w:eastAsia="Times New Roman" w:hAnsi="Times New Roman"/>
                <w:b/>
                <w:bCs/>
              </w:rPr>
            </w:pPr>
            <w:r w:rsidRPr="00FB531B">
              <w:rPr>
                <w:rFonts w:ascii="Times New Roman" w:eastAsia="Times New Roman" w:hAnsi="Times New Roman"/>
                <w:b/>
                <w:bCs/>
              </w:rPr>
              <w:t>Справедливость</w:t>
            </w:r>
          </w:p>
          <w:p w14:paraId="6274BE0D" w14:textId="77777777" w:rsidR="003E3B90" w:rsidRPr="00FB531B" w:rsidRDefault="003E3B90" w:rsidP="007B1BC5">
            <w:pPr>
              <w:widowControl w:val="0"/>
              <w:spacing w:after="0" w:line="240" w:lineRule="auto"/>
              <w:rPr>
                <w:rFonts w:ascii="Times New Roman" w:eastAsia="Times New Roman" w:hAnsi="Times New Roman"/>
                <w:b/>
                <w:bCs/>
                <w:i/>
              </w:rPr>
            </w:pPr>
            <w:r w:rsidRPr="00FB531B">
              <w:rPr>
                <w:rFonts w:ascii="Times New Roman" w:eastAsia="Times New Roman" w:hAnsi="Times New Roman"/>
                <w:b/>
                <w:bCs/>
                <w:i/>
              </w:rPr>
              <w:t>Критерий</w:t>
            </w:r>
          </w:p>
          <w:p w14:paraId="33ABE751"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b/>
                <w:bCs/>
                <w:i/>
              </w:rPr>
              <w:t>Распределение налоговой нагрузки</w:t>
            </w:r>
          </w:p>
        </w:tc>
        <w:tc>
          <w:tcPr>
            <w:tcW w:w="2977" w:type="dxa"/>
            <w:hideMark/>
          </w:tcPr>
          <w:p w14:paraId="64D5EC29"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hAnsi="Times New Roman"/>
              </w:rPr>
              <w:t>Прогрессивность налогов; Налоговая нагрузка по доходным группам; Эффективные налоговые ставки</w:t>
            </w:r>
          </w:p>
        </w:tc>
        <w:tc>
          <w:tcPr>
            <w:tcW w:w="3827" w:type="dxa"/>
            <w:hideMark/>
          </w:tcPr>
          <w:p w14:paraId="7DD1C3A6"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Справедливая система обеспечивает соразмерность нагрузки, избегая регрессивности</w:t>
            </w:r>
          </w:p>
        </w:tc>
        <w:tc>
          <w:tcPr>
            <w:tcW w:w="4966" w:type="dxa"/>
            <w:hideMark/>
          </w:tcPr>
          <w:p w14:paraId="734BA093" w14:textId="3F98E528" w:rsidR="003E3B90" w:rsidRPr="00FB531B" w:rsidRDefault="003E3B90" w:rsidP="006D45ED">
            <w:pPr>
              <w:widowControl w:val="0"/>
              <w:spacing w:after="0" w:line="240" w:lineRule="auto"/>
              <w:rPr>
                <w:rFonts w:ascii="Times New Roman" w:eastAsia="Times New Roman" w:hAnsi="Times New Roman"/>
              </w:rPr>
            </w:pPr>
            <w:r w:rsidRPr="00FB531B">
              <w:rPr>
                <w:rFonts w:ascii="Times New Roman" w:eastAsia="Times New Roman" w:hAnsi="Times New Roman"/>
              </w:rPr>
              <w:t xml:space="preserve">Расчет эффективной ставки налогообложения по квинтилям доходов; анализ </w:t>
            </w:r>
            <w:r w:rsidR="006D45ED">
              <w:rPr>
                <w:rFonts w:ascii="Times New Roman" w:eastAsia="Times New Roman" w:hAnsi="Times New Roman"/>
              </w:rPr>
              <w:t>Джини</w:t>
            </w:r>
            <w:r w:rsidRPr="00FB531B">
              <w:rPr>
                <w:rFonts w:ascii="Times New Roman" w:eastAsia="Times New Roman" w:hAnsi="Times New Roman"/>
              </w:rPr>
              <w:t xml:space="preserve">-коэффициента до и после налогообложения; использование данных </w:t>
            </w:r>
            <w:r w:rsidR="006D45ED">
              <w:rPr>
                <w:rFonts w:ascii="Times New Roman" w:eastAsia="Times New Roman" w:hAnsi="Times New Roman"/>
              </w:rPr>
              <w:t>ОЭСР, МВФ</w:t>
            </w:r>
          </w:p>
        </w:tc>
      </w:tr>
      <w:tr w:rsidR="003E3B90" w:rsidRPr="00FB531B" w14:paraId="1214FEF5" w14:textId="77777777" w:rsidTr="007534FC">
        <w:tc>
          <w:tcPr>
            <w:tcW w:w="3114" w:type="dxa"/>
            <w:hideMark/>
          </w:tcPr>
          <w:p w14:paraId="6698E958" w14:textId="77777777" w:rsidR="003E3B90" w:rsidRPr="00FB531B" w:rsidRDefault="003E3B90" w:rsidP="007B1BC5">
            <w:pPr>
              <w:widowControl w:val="0"/>
              <w:spacing w:after="0" w:line="240" w:lineRule="auto"/>
              <w:rPr>
                <w:rFonts w:ascii="Times New Roman" w:eastAsia="Times New Roman" w:hAnsi="Times New Roman"/>
              </w:rPr>
            </w:pPr>
          </w:p>
        </w:tc>
        <w:tc>
          <w:tcPr>
            <w:tcW w:w="2977" w:type="dxa"/>
            <w:hideMark/>
          </w:tcPr>
          <w:p w14:paraId="133CCCDB"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Доступность налоговых льгот для уязвимых категорий</w:t>
            </w:r>
          </w:p>
        </w:tc>
        <w:tc>
          <w:tcPr>
            <w:tcW w:w="3827" w:type="dxa"/>
            <w:hideMark/>
          </w:tcPr>
          <w:p w14:paraId="1E8BB904"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Налоговые стимулы должны быть доступны широкому кругу налогоплательщиков, включая малый бизнес и социально уязвимые группы.</w:t>
            </w:r>
          </w:p>
        </w:tc>
        <w:tc>
          <w:tcPr>
            <w:tcW w:w="4966" w:type="dxa"/>
            <w:hideMark/>
          </w:tcPr>
          <w:p w14:paraId="71457E8E" w14:textId="77777777" w:rsidR="003E3B90" w:rsidRPr="00FB531B" w:rsidRDefault="003E3B90" w:rsidP="007B1BC5">
            <w:pPr>
              <w:widowControl w:val="0"/>
              <w:spacing w:after="0" w:line="240" w:lineRule="auto"/>
              <w:rPr>
                <w:rFonts w:ascii="Times New Roman" w:eastAsia="Times New Roman" w:hAnsi="Times New Roman"/>
              </w:rPr>
            </w:pPr>
            <w:r w:rsidRPr="00FB531B">
              <w:rPr>
                <w:rFonts w:ascii="Times New Roman" w:eastAsia="Times New Roman" w:hAnsi="Times New Roman"/>
              </w:rPr>
              <w:t>Анализ законодательства, экспертные интервью, сравнительный анализ с международными п</w:t>
            </w:r>
            <w:r w:rsidR="00AE6A07" w:rsidRPr="00FB531B">
              <w:rPr>
                <w:rFonts w:ascii="Times New Roman" w:eastAsia="Times New Roman" w:hAnsi="Times New Roman"/>
              </w:rPr>
              <w:t xml:space="preserve">рактиками </w:t>
            </w:r>
          </w:p>
        </w:tc>
      </w:tr>
      <w:tr w:rsidR="003E3B90" w:rsidRPr="005814FD" w14:paraId="41CF28E8" w14:textId="77777777" w:rsidTr="007534FC">
        <w:tc>
          <w:tcPr>
            <w:tcW w:w="14884" w:type="dxa"/>
            <w:gridSpan w:val="4"/>
          </w:tcPr>
          <w:p w14:paraId="4D3693C1" w14:textId="4D772447" w:rsidR="003E3B90" w:rsidRPr="005814FD" w:rsidRDefault="003E3B90" w:rsidP="00E83543">
            <w:pPr>
              <w:widowControl w:val="0"/>
              <w:spacing w:after="0" w:line="240" w:lineRule="auto"/>
              <w:ind w:firstLine="739"/>
              <w:rPr>
                <w:rFonts w:ascii="Times New Roman" w:eastAsia="Times New Roman" w:hAnsi="Times New Roman"/>
                <w:sz w:val="24"/>
                <w:szCs w:val="24"/>
              </w:rPr>
            </w:pPr>
            <w:r w:rsidRPr="005814FD">
              <w:rPr>
                <w:rFonts w:ascii="Times New Roman" w:eastAsia="Times New Roman" w:hAnsi="Times New Roman"/>
                <w:sz w:val="24"/>
                <w:szCs w:val="24"/>
              </w:rPr>
              <w:t>Примеч</w:t>
            </w:r>
            <w:r w:rsidR="008A2ADB" w:rsidRPr="005814FD">
              <w:rPr>
                <w:rFonts w:ascii="Times New Roman" w:eastAsia="Times New Roman" w:hAnsi="Times New Roman"/>
                <w:sz w:val="24"/>
                <w:szCs w:val="24"/>
                <w:lang w:val="kk-KZ"/>
              </w:rPr>
              <w:t>а</w:t>
            </w:r>
            <w:r w:rsidRPr="005814FD">
              <w:rPr>
                <w:rFonts w:ascii="Times New Roman" w:eastAsia="Times New Roman" w:hAnsi="Times New Roman"/>
                <w:sz w:val="24"/>
                <w:szCs w:val="24"/>
              </w:rPr>
              <w:t xml:space="preserve">ние - </w:t>
            </w:r>
            <w:r w:rsidR="00BF086F" w:rsidRPr="005814FD">
              <w:rPr>
                <w:rFonts w:ascii="Times New Roman" w:eastAsia="Times New Roman" w:hAnsi="Times New Roman"/>
                <w:bCs/>
                <w:sz w:val="24"/>
                <w:szCs w:val="24"/>
                <w:lang w:val="kk-KZ" w:eastAsia="ru-RU"/>
              </w:rPr>
              <w:t>составлен</w:t>
            </w:r>
            <w:r w:rsidR="00E83543" w:rsidRPr="005814FD">
              <w:rPr>
                <w:rFonts w:ascii="Times New Roman" w:eastAsia="Times New Roman" w:hAnsi="Times New Roman"/>
                <w:bCs/>
                <w:sz w:val="24"/>
                <w:szCs w:val="24"/>
                <w:lang w:val="kk-KZ" w:eastAsia="ru-RU"/>
              </w:rPr>
              <w:t>а</w:t>
            </w:r>
            <w:r w:rsidR="00BF086F" w:rsidRPr="005814FD">
              <w:rPr>
                <w:rFonts w:ascii="Times New Roman" w:eastAsia="Times New Roman" w:hAnsi="Times New Roman"/>
                <w:bCs/>
                <w:sz w:val="24"/>
                <w:szCs w:val="24"/>
                <w:lang w:eastAsia="ru-RU"/>
              </w:rPr>
              <w:t xml:space="preserve"> </w:t>
            </w:r>
            <w:r w:rsidR="00BF086F" w:rsidRPr="005814FD">
              <w:rPr>
                <w:rFonts w:ascii="Times New Roman" w:eastAsia="Times New Roman" w:hAnsi="Times New Roman"/>
                <w:bCs/>
                <w:sz w:val="24"/>
                <w:szCs w:val="24"/>
                <w:lang w:val="kk-KZ" w:eastAsia="ru-RU"/>
              </w:rPr>
              <w:t xml:space="preserve">на </w:t>
            </w:r>
            <w:r w:rsidR="00BF086F" w:rsidRPr="005814FD">
              <w:rPr>
                <w:rFonts w:ascii="Times New Roman" w:eastAsia="Times New Roman" w:hAnsi="Times New Roman"/>
                <w:bCs/>
                <w:sz w:val="24"/>
                <w:szCs w:val="24"/>
                <w:lang w:eastAsia="ru-RU"/>
              </w:rPr>
              <w:t>основании источников</w:t>
            </w:r>
            <w:r w:rsidR="00BF086F" w:rsidRPr="005814FD">
              <w:rPr>
                <w:rFonts w:ascii="Times New Roman" w:eastAsia="Times New Roman" w:hAnsi="Times New Roman"/>
                <w:bCs/>
                <w:sz w:val="24"/>
                <w:szCs w:val="24"/>
                <w:lang w:val="kk-KZ" w:eastAsia="ru-RU"/>
              </w:rPr>
              <w:t xml:space="preserve"> </w:t>
            </w:r>
            <w:r w:rsidR="006F2917" w:rsidRPr="005814FD">
              <w:rPr>
                <w:rFonts w:ascii="Times New Roman" w:eastAsia="Times New Roman" w:hAnsi="Times New Roman"/>
                <w:sz w:val="24"/>
                <w:szCs w:val="24"/>
              </w:rPr>
              <w:t>[112-114]</w:t>
            </w:r>
            <w:r w:rsidRPr="005814FD">
              <w:rPr>
                <w:rFonts w:ascii="Times New Roman" w:eastAsia="Times New Roman" w:hAnsi="Times New Roman"/>
                <w:sz w:val="24"/>
                <w:szCs w:val="24"/>
              </w:rPr>
              <w:t xml:space="preserve">  </w:t>
            </w:r>
          </w:p>
        </w:tc>
      </w:tr>
    </w:tbl>
    <w:p w14:paraId="26E0E795" w14:textId="77777777" w:rsidR="008A2ADB" w:rsidRDefault="008A2ADB" w:rsidP="007B1BC5">
      <w:pPr>
        <w:pStyle w:val="ab"/>
        <w:widowControl w:val="0"/>
        <w:spacing w:before="0" w:beforeAutospacing="0" w:after="0" w:afterAutospacing="0"/>
        <w:ind w:firstLine="709"/>
        <w:jc w:val="both"/>
        <w:rPr>
          <w:sz w:val="28"/>
          <w:szCs w:val="28"/>
        </w:rPr>
        <w:sectPr w:rsidR="008A2ADB" w:rsidSect="008A2ADB">
          <w:endnotePr>
            <w:numFmt w:val="decimal"/>
          </w:endnotePr>
          <w:pgSz w:w="16838" w:h="11906" w:orient="landscape"/>
          <w:pgMar w:top="567" w:right="1134" w:bottom="1701" w:left="1134" w:header="709" w:footer="0" w:gutter="0"/>
          <w:cols w:space="708"/>
          <w:titlePg/>
          <w:docGrid w:linePitch="360"/>
        </w:sectPr>
      </w:pPr>
    </w:p>
    <w:p w14:paraId="29974100" w14:textId="77777777" w:rsidR="00F16254" w:rsidRDefault="007534FC" w:rsidP="008B1A0A">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На данном уровне р</w:t>
      </w:r>
      <w:r w:rsidRPr="007534FC">
        <w:rPr>
          <w:rFonts w:ascii="Times New Roman" w:hAnsi="Times New Roman"/>
          <w:sz w:val="28"/>
          <w:szCs w:val="28"/>
        </w:rPr>
        <w:t>иски</w:t>
      </w:r>
      <w:r>
        <w:rPr>
          <w:rFonts w:ascii="Times New Roman" w:hAnsi="Times New Roman"/>
          <w:sz w:val="28"/>
          <w:szCs w:val="28"/>
        </w:rPr>
        <w:t xml:space="preserve"> применения индикаторов </w:t>
      </w:r>
      <w:r w:rsidRPr="007534FC">
        <w:rPr>
          <w:rFonts w:ascii="Times New Roman" w:hAnsi="Times New Roman"/>
          <w:sz w:val="28"/>
          <w:szCs w:val="28"/>
        </w:rPr>
        <w:t>связаны с прокси характером отдельных показателей, поэтому интерпретация должна осуществляться в совокуп</w:t>
      </w:r>
      <w:r w:rsidR="00F16254">
        <w:rPr>
          <w:rFonts w:ascii="Times New Roman" w:hAnsi="Times New Roman"/>
          <w:sz w:val="28"/>
          <w:szCs w:val="28"/>
        </w:rPr>
        <w:t>ности с качественными методами.</w:t>
      </w:r>
    </w:p>
    <w:p w14:paraId="00E0A65C" w14:textId="44B0A98B" w:rsidR="00352842" w:rsidRPr="0019308C" w:rsidRDefault="00F16254" w:rsidP="008B1A0A">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П</w:t>
      </w:r>
      <w:r w:rsidR="00352842" w:rsidRPr="0019308C">
        <w:rPr>
          <w:rFonts w:ascii="Times New Roman" w:hAnsi="Times New Roman"/>
          <w:sz w:val="28"/>
          <w:szCs w:val="28"/>
        </w:rPr>
        <w:t xml:space="preserve">ринцип налоговой нейтральности предполагает, что налоговая политика не должна создавать чрезмерных условий к уклонению от налогов или сильно искажать налоговое поведение субъектов в целях обеспечения стабильности налоговой политики. </w:t>
      </w:r>
      <w:r w:rsidR="008F14BB" w:rsidRPr="0019308C">
        <w:rPr>
          <w:rFonts w:ascii="Times New Roman" w:hAnsi="Times New Roman"/>
          <w:sz w:val="28"/>
          <w:szCs w:val="28"/>
        </w:rPr>
        <w:t>Оценка данного принципа основана на выявлении таких элементов налоговой системы</w:t>
      </w:r>
      <w:r w:rsidR="00BE30AE" w:rsidRPr="0019308C">
        <w:rPr>
          <w:rFonts w:ascii="Times New Roman" w:hAnsi="Times New Roman"/>
          <w:sz w:val="28"/>
          <w:szCs w:val="28"/>
        </w:rPr>
        <w:t>,</w:t>
      </w:r>
      <w:r w:rsidR="008F14BB" w:rsidRPr="0019308C">
        <w:rPr>
          <w:rFonts w:ascii="Times New Roman" w:hAnsi="Times New Roman"/>
          <w:sz w:val="28"/>
          <w:szCs w:val="28"/>
        </w:rPr>
        <w:t xml:space="preserve"> которые будут влиять на поведение</w:t>
      </w:r>
      <w:r w:rsidR="00D266B7">
        <w:rPr>
          <w:rFonts w:ascii="Times New Roman" w:hAnsi="Times New Roman"/>
          <w:sz w:val="28"/>
          <w:szCs w:val="28"/>
        </w:rPr>
        <w:t xml:space="preserve"> налогоплательщика в сравнении </w:t>
      </w:r>
      <w:r w:rsidR="00146BFD">
        <w:rPr>
          <w:rFonts w:ascii="Times New Roman" w:hAnsi="Times New Roman"/>
          <w:sz w:val="28"/>
          <w:szCs w:val="28"/>
        </w:rPr>
        <w:t xml:space="preserve">с </w:t>
      </w:r>
      <w:r w:rsidR="00146BFD" w:rsidRPr="0019308C">
        <w:rPr>
          <w:rFonts w:ascii="Times New Roman" w:hAnsi="Times New Roman"/>
          <w:sz w:val="28"/>
          <w:szCs w:val="28"/>
        </w:rPr>
        <w:t>условиями</w:t>
      </w:r>
      <w:r w:rsidR="008F14BB" w:rsidRPr="0019308C">
        <w:rPr>
          <w:rFonts w:ascii="Times New Roman" w:hAnsi="Times New Roman"/>
          <w:sz w:val="28"/>
          <w:szCs w:val="28"/>
        </w:rPr>
        <w:t xml:space="preserve"> всеобщего равенства налогоплательщиков перед налоговым законодательством.</w:t>
      </w:r>
      <w:r w:rsidR="0085182D" w:rsidRPr="0019308C">
        <w:rPr>
          <w:rFonts w:ascii="Times New Roman" w:hAnsi="Times New Roman"/>
          <w:sz w:val="28"/>
          <w:szCs w:val="28"/>
        </w:rPr>
        <w:t xml:space="preserve"> При этом</w:t>
      </w:r>
      <w:r w:rsidR="00C225F2">
        <w:rPr>
          <w:rFonts w:ascii="Times New Roman" w:hAnsi="Times New Roman"/>
          <w:sz w:val="28"/>
          <w:szCs w:val="28"/>
        </w:rPr>
        <w:t>,</w:t>
      </w:r>
      <w:r w:rsidR="0085182D" w:rsidRPr="0019308C">
        <w:rPr>
          <w:rFonts w:ascii="Times New Roman" w:hAnsi="Times New Roman"/>
          <w:sz w:val="28"/>
          <w:szCs w:val="28"/>
        </w:rPr>
        <w:t xml:space="preserve"> чем выше будет выражена селективность </w:t>
      </w:r>
      <w:r w:rsidR="00D266B7" w:rsidRPr="0019308C">
        <w:rPr>
          <w:rFonts w:ascii="Times New Roman" w:hAnsi="Times New Roman"/>
          <w:sz w:val="28"/>
          <w:szCs w:val="28"/>
        </w:rPr>
        <w:t>законодательства,</w:t>
      </w:r>
      <w:r w:rsidR="0085182D" w:rsidRPr="0019308C">
        <w:rPr>
          <w:rFonts w:ascii="Times New Roman" w:hAnsi="Times New Roman"/>
          <w:sz w:val="28"/>
          <w:szCs w:val="28"/>
        </w:rPr>
        <w:t xml:space="preserve"> тем ниже налоговая нейтральность.</w:t>
      </w:r>
      <w:r w:rsidR="00DF28BF" w:rsidRPr="0019308C">
        <w:rPr>
          <w:rFonts w:ascii="Times New Roman" w:hAnsi="Times New Roman"/>
          <w:sz w:val="28"/>
          <w:szCs w:val="28"/>
        </w:rPr>
        <w:t xml:space="preserve"> Имеющиеся ограничения заключаются в том, что вычислить абсолютное искажение на основе данных показателей невозможно. Поэтому вывод о нейтральности должен производиться на основе </w:t>
      </w:r>
      <w:r w:rsidR="0051138A" w:rsidRPr="0019308C">
        <w:rPr>
          <w:rFonts w:ascii="Times New Roman" w:hAnsi="Times New Roman"/>
          <w:sz w:val="28"/>
          <w:szCs w:val="28"/>
        </w:rPr>
        <w:t>анализа совокупности</w:t>
      </w:r>
      <w:r w:rsidR="00DF28BF" w:rsidRPr="0019308C">
        <w:rPr>
          <w:rFonts w:ascii="Times New Roman" w:hAnsi="Times New Roman"/>
          <w:sz w:val="28"/>
          <w:szCs w:val="28"/>
        </w:rPr>
        <w:t xml:space="preserve"> показателей и за длительный отрезок времени.</w:t>
      </w:r>
    </w:p>
    <w:p w14:paraId="455AD16B" w14:textId="0945B0AE" w:rsidR="00352842" w:rsidRPr="0019308C" w:rsidRDefault="00352842" w:rsidP="008B1A0A">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Основное содержание </w:t>
      </w:r>
      <w:r w:rsidR="0085182D" w:rsidRPr="0019308C">
        <w:rPr>
          <w:rFonts w:ascii="Times New Roman" w:eastAsia="Times New Roman" w:hAnsi="Times New Roman"/>
          <w:sz w:val="28"/>
          <w:szCs w:val="28"/>
          <w:lang w:eastAsia="ru-RU"/>
        </w:rPr>
        <w:t>принципа</w:t>
      </w:r>
      <w:r w:rsidRPr="0019308C">
        <w:rPr>
          <w:rFonts w:ascii="Times New Roman" w:eastAsia="Times New Roman" w:hAnsi="Times New Roman"/>
          <w:sz w:val="28"/>
          <w:szCs w:val="28"/>
          <w:lang w:eastAsia="ru-RU"/>
        </w:rPr>
        <w:t xml:space="preserve"> простоты налоговой политики заключается в сниж</w:t>
      </w:r>
      <w:r w:rsidR="0085182D" w:rsidRPr="0019308C">
        <w:rPr>
          <w:rFonts w:ascii="Times New Roman" w:eastAsia="Times New Roman" w:hAnsi="Times New Roman"/>
          <w:sz w:val="28"/>
          <w:szCs w:val="28"/>
          <w:lang w:eastAsia="ru-RU"/>
        </w:rPr>
        <w:t xml:space="preserve">ении административных барьеров. Измерить его возможно через анализ </w:t>
      </w:r>
      <w:r w:rsidR="00377A43" w:rsidRPr="0019308C">
        <w:rPr>
          <w:rFonts w:ascii="Times New Roman" w:eastAsia="Times New Roman" w:hAnsi="Times New Roman"/>
          <w:sz w:val="28"/>
          <w:szCs w:val="28"/>
          <w:lang w:eastAsia="ru-RU"/>
        </w:rPr>
        <w:t>того объёма действий,</w:t>
      </w:r>
      <w:r w:rsidR="0085182D" w:rsidRPr="0019308C">
        <w:rPr>
          <w:rFonts w:ascii="Times New Roman" w:eastAsia="Times New Roman" w:hAnsi="Times New Roman"/>
          <w:sz w:val="28"/>
          <w:szCs w:val="28"/>
          <w:lang w:eastAsia="ru-RU"/>
        </w:rPr>
        <w:t xml:space="preserve"> которые совершают налогоплательщики для исполнения налоговых обязательств. При этом ключевым является измерение времени,</w:t>
      </w:r>
      <w:r w:rsidR="007F51AC" w:rsidRPr="0019308C">
        <w:rPr>
          <w:rFonts w:ascii="Times New Roman" w:eastAsia="Times New Roman" w:hAnsi="Times New Roman"/>
          <w:sz w:val="28"/>
          <w:szCs w:val="28"/>
          <w:lang w:eastAsia="ru-RU"/>
        </w:rPr>
        <w:t xml:space="preserve"> затрачиваемого на процедуры </w:t>
      </w:r>
      <w:r w:rsidR="00377A43" w:rsidRPr="0019308C">
        <w:rPr>
          <w:rFonts w:ascii="Times New Roman" w:eastAsia="Times New Roman" w:hAnsi="Times New Roman"/>
          <w:sz w:val="28"/>
          <w:szCs w:val="28"/>
          <w:lang w:eastAsia="ru-RU"/>
        </w:rPr>
        <w:t>и административных</w:t>
      </w:r>
      <w:r w:rsidR="0085182D" w:rsidRPr="0019308C">
        <w:rPr>
          <w:rFonts w:ascii="Times New Roman" w:eastAsia="Times New Roman" w:hAnsi="Times New Roman"/>
          <w:sz w:val="28"/>
          <w:szCs w:val="28"/>
          <w:lang w:eastAsia="ru-RU"/>
        </w:rPr>
        <w:t xml:space="preserve"> затрат.</w:t>
      </w:r>
      <w:r w:rsidR="007F51AC" w:rsidRPr="0019308C">
        <w:rPr>
          <w:rFonts w:ascii="Times New Roman" w:eastAsia="Times New Roman" w:hAnsi="Times New Roman"/>
          <w:sz w:val="28"/>
          <w:szCs w:val="28"/>
          <w:lang w:eastAsia="ru-RU"/>
        </w:rPr>
        <w:t xml:space="preserve"> Чем выше число форм, количество налогов и время</w:t>
      </w:r>
      <w:r w:rsidR="005126B4">
        <w:rPr>
          <w:rFonts w:ascii="Times New Roman" w:eastAsia="Times New Roman" w:hAnsi="Times New Roman"/>
          <w:sz w:val="28"/>
          <w:szCs w:val="28"/>
          <w:lang w:val="kk-KZ" w:eastAsia="ru-RU"/>
        </w:rPr>
        <w:t>,</w:t>
      </w:r>
      <w:r w:rsidR="007F51AC" w:rsidRPr="0019308C">
        <w:rPr>
          <w:rFonts w:ascii="Times New Roman" w:eastAsia="Times New Roman" w:hAnsi="Times New Roman"/>
          <w:sz w:val="28"/>
          <w:szCs w:val="28"/>
          <w:lang w:eastAsia="ru-RU"/>
        </w:rPr>
        <w:t xml:space="preserve"> которое тратится </w:t>
      </w:r>
      <w:r w:rsidR="008B1A0A">
        <w:rPr>
          <w:rFonts w:ascii="Times New Roman" w:eastAsia="Times New Roman" w:hAnsi="Times New Roman"/>
          <w:sz w:val="28"/>
          <w:szCs w:val="28"/>
          <w:lang w:eastAsia="ru-RU"/>
        </w:rPr>
        <w:t>-</w:t>
      </w:r>
      <w:r w:rsidR="007F51AC" w:rsidRPr="0019308C">
        <w:rPr>
          <w:rFonts w:ascii="Times New Roman" w:eastAsia="Times New Roman" w:hAnsi="Times New Roman"/>
          <w:sz w:val="28"/>
          <w:szCs w:val="28"/>
          <w:lang w:eastAsia="ru-RU"/>
        </w:rPr>
        <w:t xml:space="preserve"> тем сложнее законодательство. Возможно измерение и на основании качественных методов.</w:t>
      </w:r>
      <w:r w:rsidR="00DF28BF" w:rsidRPr="0019308C">
        <w:rPr>
          <w:rFonts w:ascii="Times New Roman" w:eastAsia="Times New Roman" w:hAnsi="Times New Roman"/>
          <w:sz w:val="28"/>
          <w:szCs w:val="28"/>
          <w:lang w:eastAsia="ru-RU"/>
        </w:rPr>
        <w:t xml:space="preserve"> Здесь ограничением выступает тот факт, что количественные показатели в основном указывают именно на сложность соблюдения, при этом не отражая напрямую сложность законодательства. </w:t>
      </w:r>
      <w:r w:rsidR="0036496C" w:rsidRPr="0019308C">
        <w:rPr>
          <w:rFonts w:ascii="Times New Roman" w:eastAsia="Times New Roman" w:hAnsi="Times New Roman"/>
          <w:sz w:val="28"/>
          <w:szCs w:val="28"/>
          <w:lang w:eastAsia="ru-RU"/>
        </w:rPr>
        <w:t>То есть если цифровизация привела к сокращению времени на подачу отчетов, это не означает, что законодательство стало понятнее. В связи с чем предлагается дополнение анализа опросами предпринимателей и экспертов.</w:t>
      </w:r>
    </w:p>
    <w:p w14:paraId="4820BFFA" w14:textId="77777777" w:rsidR="00E45623" w:rsidRPr="0019308C" w:rsidRDefault="00DF28BF" w:rsidP="008B1A0A">
      <w:pPr>
        <w:pStyle w:val="ab"/>
        <w:widowControl w:val="0"/>
        <w:spacing w:before="0" w:beforeAutospacing="0" w:after="0" w:afterAutospacing="0"/>
        <w:ind w:firstLine="709"/>
        <w:jc w:val="both"/>
        <w:rPr>
          <w:sz w:val="28"/>
          <w:szCs w:val="28"/>
        </w:rPr>
      </w:pPr>
      <w:r w:rsidRPr="0019308C">
        <w:rPr>
          <w:sz w:val="28"/>
          <w:szCs w:val="28"/>
        </w:rPr>
        <w:t>Для оценки справедливости налоговой политики необходимо сопоставление фактической и нормативной нагрузки по различным группам налогоплательщиков. Исчисление нагрузки в разрезе отраслей, регионов, по структуре налогов, по размерности налогоплательщиков позволяет наиболее четко определить различие в режимах налогообложения и выявить дисбаланс. Дополнительно используются показатели Джини и сравнение квинтильных доходных групп в динамике, трактуются как результат перераспределения, однако не могут быть интерпретированы как изолированная характеристика налоговых инструментов.</w:t>
      </w:r>
      <w:r w:rsidR="0036496C" w:rsidRPr="0019308C">
        <w:rPr>
          <w:sz w:val="28"/>
          <w:szCs w:val="28"/>
        </w:rPr>
        <w:t xml:space="preserve"> Поэтому важно помимо динамических показателей также применить качественные метода исследования.</w:t>
      </w:r>
    </w:p>
    <w:p w14:paraId="2B71B16A" w14:textId="1188B9D0" w:rsidR="00510886" w:rsidRPr="0019308C" w:rsidRDefault="00510886" w:rsidP="008B1A0A">
      <w:pPr>
        <w:pStyle w:val="ab"/>
        <w:widowControl w:val="0"/>
        <w:spacing w:before="0" w:beforeAutospacing="0" w:after="0" w:afterAutospacing="0"/>
        <w:ind w:firstLine="709"/>
        <w:jc w:val="both"/>
        <w:rPr>
          <w:sz w:val="28"/>
          <w:szCs w:val="28"/>
        </w:rPr>
      </w:pPr>
      <w:r w:rsidRPr="0019308C">
        <w:rPr>
          <w:sz w:val="28"/>
          <w:szCs w:val="28"/>
        </w:rPr>
        <w:t>Результатом оценки принципов на втором уровне модели становится выявление того, как налоговые решения влияют на налоговое пов</w:t>
      </w:r>
      <w:r w:rsidR="00FA5D46" w:rsidRPr="0019308C">
        <w:rPr>
          <w:sz w:val="28"/>
          <w:szCs w:val="28"/>
        </w:rPr>
        <w:t>е</w:t>
      </w:r>
      <w:r w:rsidRPr="0019308C">
        <w:rPr>
          <w:sz w:val="28"/>
          <w:szCs w:val="28"/>
        </w:rPr>
        <w:t>дение, издержки и нагрузку налогоплательщиков</w:t>
      </w:r>
      <w:r w:rsidR="00420FA4">
        <w:rPr>
          <w:sz w:val="28"/>
          <w:szCs w:val="28"/>
        </w:rPr>
        <w:t>.</w:t>
      </w:r>
    </w:p>
    <w:p w14:paraId="43AFEFF2" w14:textId="77777777" w:rsidR="00CC7CB1" w:rsidRPr="0019308C" w:rsidRDefault="00CC7CB1" w:rsidP="008B1A0A">
      <w:pPr>
        <w:pStyle w:val="ab"/>
        <w:widowControl w:val="0"/>
        <w:spacing w:before="0" w:beforeAutospacing="0" w:after="0" w:afterAutospacing="0"/>
        <w:ind w:firstLine="709"/>
        <w:jc w:val="both"/>
        <w:rPr>
          <w:sz w:val="28"/>
          <w:szCs w:val="28"/>
        </w:rPr>
      </w:pPr>
      <w:r w:rsidRPr="0019308C">
        <w:rPr>
          <w:sz w:val="28"/>
          <w:szCs w:val="28"/>
        </w:rPr>
        <w:t>Значимость процедурно-коммуникационной группы принципов заключается в том, что они характеризуют качество взаимодействия налогоплательщика с государством, что влияет на уровень доверия и отражает качество условий необходимых для добровольного соблюдения налогового законодательства.</w:t>
      </w:r>
    </w:p>
    <w:p w14:paraId="4F94F8D8" w14:textId="77777777" w:rsidR="00510886" w:rsidRPr="0019308C" w:rsidRDefault="00CC7CB1" w:rsidP="007B1BC5">
      <w:pPr>
        <w:pStyle w:val="ab"/>
        <w:widowControl w:val="0"/>
        <w:spacing w:before="0" w:beforeAutospacing="0" w:after="0" w:afterAutospacing="0"/>
        <w:ind w:firstLine="709"/>
        <w:jc w:val="both"/>
        <w:rPr>
          <w:sz w:val="28"/>
          <w:szCs w:val="28"/>
        </w:rPr>
      </w:pPr>
      <w:r w:rsidRPr="0019308C">
        <w:rPr>
          <w:sz w:val="28"/>
          <w:szCs w:val="28"/>
        </w:rPr>
        <w:t xml:space="preserve"> </w:t>
      </w:r>
    </w:p>
    <w:p w14:paraId="211B5FD2" w14:textId="3AA41679" w:rsidR="001D540A" w:rsidRDefault="001D540A"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Таблица 5</w:t>
      </w:r>
      <w:r w:rsidR="00EB4A67" w:rsidRPr="0019308C">
        <w:rPr>
          <w:rFonts w:ascii="Times New Roman" w:hAnsi="Times New Roman"/>
          <w:sz w:val="28"/>
          <w:szCs w:val="28"/>
        </w:rPr>
        <w:t xml:space="preserve"> - </w:t>
      </w:r>
      <w:r w:rsidRPr="0019308C">
        <w:rPr>
          <w:rFonts w:ascii="Times New Roman" w:hAnsi="Times New Roman"/>
          <w:sz w:val="28"/>
          <w:szCs w:val="28"/>
        </w:rPr>
        <w:t>Показатели оценки процедурно-коммуникационного уровня надлежащей налоговой политики</w:t>
      </w:r>
    </w:p>
    <w:p w14:paraId="58A0A1AF" w14:textId="77777777" w:rsidR="008A2ADB" w:rsidRPr="0019308C" w:rsidRDefault="008A2ADB" w:rsidP="007B1BC5">
      <w:pPr>
        <w:widowControl w:val="0"/>
        <w:spacing w:after="0" w:line="240" w:lineRule="auto"/>
        <w:ind w:firstLine="709"/>
        <w:jc w:val="both"/>
        <w:rPr>
          <w:rFonts w:ascii="Times New Roman" w:hAnsi="Times New Roman"/>
          <w:sz w:val="28"/>
          <w:szCs w:val="28"/>
        </w:rPr>
      </w:pPr>
    </w:p>
    <w:tbl>
      <w:tblPr>
        <w:tblStyle w:val="af1"/>
        <w:tblW w:w="9651" w:type="dxa"/>
        <w:tblLayout w:type="fixed"/>
        <w:tblLook w:val="04A0" w:firstRow="1" w:lastRow="0" w:firstColumn="1" w:lastColumn="0" w:noHBand="0" w:noVBand="1"/>
      </w:tblPr>
      <w:tblGrid>
        <w:gridCol w:w="1985"/>
        <w:gridCol w:w="3402"/>
        <w:gridCol w:w="2405"/>
        <w:gridCol w:w="1843"/>
        <w:gridCol w:w="16"/>
      </w:tblGrid>
      <w:tr w:rsidR="006B36ED" w:rsidRPr="0019308C" w14:paraId="42016BC6" w14:textId="77777777" w:rsidTr="00E65629">
        <w:trPr>
          <w:gridAfter w:val="1"/>
          <w:wAfter w:w="16" w:type="dxa"/>
        </w:trPr>
        <w:tc>
          <w:tcPr>
            <w:tcW w:w="1985" w:type="dxa"/>
          </w:tcPr>
          <w:p w14:paraId="3237BD9A" w14:textId="43FEEE68" w:rsidR="006B36ED" w:rsidRPr="0019308C" w:rsidRDefault="006B36ED" w:rsidP="007B1BC5">
            <w:pPr>
              <w:widowControl w:val="0"/>
              <w:spacing w:after="0" w:line="240" w:lineRule="auto"/>
              <w:jc w:val="center"/>
              <w:rPr>
                <w:rFonts w:ascii="Times New Roman" w:hAnsi="Times New Roman"/>
                <w:b/>
                <w:sz w:val="24"/>
                <w:szCs w:val="24"/>
              </w:rPr>
            </w:pPr>
            <w:r w:rsidRPr="0019308C">
              <w:rPr>
                <w:rFonts w:ascii="Times New Roman" w:hAnsi="Times New Roman"/>
                <w:b/>
                <w:sz w:val="24"/>
                <w:szCs w:val="24"/>
              </w:rPr>
              <w:t>Принципы и критерии надлежащей налоговой политики</w:t>
            </w:r>
          </w:p>
        </w:tc>
        <w:tc>
          <w:tcPr>
            <w:tcW w:w="3402" w:type="dxa"/>
          </w:tcPr>
          <w:p w14:paraId="1F718D45" w14:textId="77777777" w:rsidR="006B36ED" w:rsidRPr="0019308C" w:rsidRDefault="006B36ED" w:rsidP="007B1BC5">
            <w:pPr>
              <w:widowControl w:val="0"/>
              <w:spacing w:after="0" w:line="240" w:lineRule="auto"/>
              <w:jc w:val="center"/>
              <w:rPr>
                <w:rFonts w:ascii="Times New Roman" w:hAnsi="Times New Roman"/>
                <w:b/>
                <w:sz w:val="24"/>
                <w:szCs w:val="24"/>
              </w:rPr>
            </w:pPr>
            <w:r w:rsidRPr="0019308C">
              <w:rPr>
                <w:rFonts w:ascii="Times New Roman" w:hAnsi="Times New Roman"/>
                <w:b/>
                <w:sz w:val="24"/>
                <w:szCs w:val="24"/>
              </w:rPr>
              <w:t>Индикаторы критериев надлежащей налоговой политики</w:t>
            </w:r>
          </w:p>
        </w:tc>
        <w:tc>
          <w:tcPr>
            <w:tcW w:w="2405" w:type="dxa"/>
          </w:tcPr>
          <w:p w14:paraId="62455F1D" w14:textId="77777777" w:rsidR="006B36ED" w:rsidRPr="0019308C" w:rsidRDefault="006B36ED" w:rsidP="007B1BC5">
            <w:pPr>
              <w:widowControl w:val="0"/>
              <w:spacing w:after="0" w:line="240" w:lineRule="auto"/>
              <w:jc w:val="center"/>
              <w:rPr>
                <w:rFonts w:ascii="Times New Roman" w:hAnsi="Times New Roman"/>
                <w:b/>
                <w:sz w:val="24"/>
                <w:szCs w:val="24"/>
              </w:rPr>
            </w:pPr>
            <w:r w:rsidRPr="0019308C">
              <w:rPr>
                <w:rFonts w:ascii="Times New Roman" w:hAnsi="Times New Roman"/>
                <w:b/>
                <w:sz w:val="24"/>
                <w:szCs w:val="24"/>
              </w:rPr>
              <w:t>Характеристика признака надлежащей налоговой политики</w:t>
            </w:r>
          </w:p>
        </w:tc>
        <w:tc>
          <w:tcPr>
            <w:tcW w:w="1843" w:type="dxa"/>
          </w:tcPr>
          <w:p w14:paraId="1A5ECD94" w14:textId="77777777" w:rsidR="006B36ED" w:rsidRPr="0019308C" w:rsidRDefault="006B36ED" w:rsidP="007B1BC5">
            <w:pPr>
              <w:widowControl w:val="0"/>
              <w:spacing w:after="0" w:line="240" w:lineRule="auto"/>
              <w:jc w:val="center"/>
              <w:rPr>
                <w:rFonts w:ascii="Times New Roman" w:hAnsi="Times New Roman"/>
                <w:b/>
                <w:sz w:val="24"/>
                <w:szCs w:val="24"/>
              </w:rPr>
            </w:pPr>
            <w:r w:rsidRPr="0019308C">
              <w:rPr>
                <w:rFonts w:ascii="Times New Roman" w:hAnsi="Times New Roman"/>
                <w:b/>
                <w:sz w:val="24"/>
                <w:szCs w:val="24"/>
              </w:rPr>
              <w:t>Методология оценки</w:t>
            </w:r>
          </w:p>
        </w:tc>
      </w:tr>
      <w:tr w:rsidR="006B36ED" w:rsidRPr="0019308C" w14:paraId="749286B3" w14:textId="77777777" w:rsidTr="00E65629">
        <w:trPr>
          <w:gridAfter w:val="1"/>
          <w:wAfter w:w="16" w:type="dxa"/>
        </w:trPr>
        <w:tc>
          <w:tcPr>
            <w:tcW w:w="1985" w:type="dxa"/>
            <w:hideMark/>
          </w:tcPr>
          <w:p w14:paraId="4B906FEF" w14:textId="77777777" w:rsidR="006B36ED" w:rsidRPr="0019308C" w:rsidRDefault="006B36ED"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Прозрачность</w:t>
            </w:r>
          </w:p>
          <w:p w14:paraId="7F22F7F7" w14:textId="77777777" w:rsidR="006B36ED" w:rsidRPr="0019308C" w:rsidRDefault="006B36ED"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Критерии:</w:t>
            </w:r>
          </w:p>
          <w:p w14:paraId="7B8FBE41" w14:textId="77777777" w:rsidR="006B36ED" w:rsidRPr="0019308C" w:rsidRDefault="006B36E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b/>
                <w:bCs/>
                <w:i/>
                <w:sz w:val="24"/>
                <w:szCs w:val="24"/>
              </w:rPr>
              <w:t>Доступность и полнота налоговой информации</w:t>
            </w:r>
          </w:p>
        </w:tc>
        <w:tc>
          <w:tcPr>
            <w:tcW w:w="3402" w:type="dxa"/>
            <w:hideMark/>
          </w:tcPr>
          <w:p w14:paraId="5482C9CF" w14:textId="77777777" w:rsidR="006B36ED" w:rsidRPr="0019308C" w:rsidRDefault="006B36E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Публикация отчетов о налоговых поступлениях и льготах; Открытые данные по фискальной политике</w:t>
            </w:r>
          </w:p>
          <w:p w14:paraId="3884F054" w14:textId="77777777" w:rsidR="006B36ED" w:rsidRPr="0019308C" w:rsidRDefault="006B36E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Наличие аналитической статистики, законодательное закрепеление перечня обязательной для публикации налоговой статистики и публикации данных результатов внешнего контроля</w:t>
            </w:r>
          </w:p>
        </w:tc>
        <w:tc>
          <w:tcPr>
            <w:tcW w:w="2405" w:type="dxa"/>
            <w:hideMark/>
          </w:tcPr>
          <w:p w14:paraId="5F049018" w14:textId="77777777" w:rsidR="006B36ED" w:rsidRPr="0019308C" w:rsidRDefault="006B36E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Налогоплательщики должны иметь доступ к полной, своевременной и достоверной информации</w:t>
            </w:r>
          </w:p>
        </w:tc>
        <w:tc>
          <w:tcPr>
            <w:tcW w:w="1843" w:type="dxa"/>
            <w:hideMark/>
          </w:tcPr>
          <w:p w14:paraId="4D18D0CB" w14:textId="77777777" w:rsidR="00A97FB2" w:rsidRPr="0019308C" w:rsidRDefault="00A97FB2"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Контент анализ налогового законодательства, официальных сайтов и баз данных на наличие сведений, качественные методы</w:t>
            </w:r>
          </w:p>
          <w:p w14:paraId="4C0EE10C" w14:textId="77777777" w:rsidR="00A97FB2" w:rsidRPr="0019308C" w:rsidRDefault="00A97FB2" w:rsidP="007B1BC5">
            <w:pPr>
              <w:widowControl w:val="0"/>
              <w:spacing w:after="0" w:line="240" w:lineRule="auto"/>
              <w:rPr>
                <w:rFonts w:ascii="Times New Roman" w:eastAsia="Times New Roman" w:hAnsi="Times New Roman"/>
                <w:sz w:val="24"/>
                <w:szCs w:val="24"/>
              </w:rPr>
            </w:pPr>
          </w:p>
          <w:p w14:paraId="71DC7960" w14:textId="77777777" w:rsidR="00A97FB2" w:rsidRPr="0019308C" w:rsidRDefault="00A97FB2" w:rsidP="007B1BC5">
            <w:pPr>
              <w:widowControl w:val="0"/>
              <w:spacing w:after="0" w:line="240" w:lineRule="auto"/>
              <w:rPr>
                <w:rFonts w:ascii="Times New Roman" w:eastAsia="Times New Roman" w:hAnsi="Times New Roman"/>
                <w:sz w:val="24"/>
                <w:szCs w:val="24"/>
              </w:rPr>
            </w:pPr>
          </w:p>
          <w:p w14:paraId="322946EB" w14:textId="77777777" w:rsidR="006B36ED" w:rsidRPr="0019308C" w:rsidRDefault="006B36ED" w:rsidP="007B1BC5">
            <w:pPr>
              <w:widowControl w:val="0"/>
              <w:spacing w:after="0" w:line="240" w:lineRule="auto"/>
              <w:rPr>
                <w:rFonts w:ascii="Times New Roman" w:eastAsia="Times New Roman" w:hAnsi="Times New Roman"/>
                <w:sz w:val="24"/>
                <w:szCs w:val="24"/>
              </w:rPr>
            </w:pPr>
          </w:p>
        </w:tc>
      </w:tr>
      <w:tr w:rsidR="006B36ED" w:rsidRPr="0019308C" w14:paraId="17BB997B" w14:textId="77777777" w:rsidTr="00E65629">
        <w:trPr>
          <w:gridAfter w:val="1"/>
          <w:wAfter w:w="16" w:type="dxa"/>
        </w:trPr>
        <w:tc>
          <w:tcPr>
            <w:tcW w:w="1985" w:type="dxa"/>
            <w:hideMark/>
          </w:tcPr>
          <w:p w14:paraId="34467F5C" w14:textId="77777777" w:rsidR="006B36ED" w:rsidRPr="0019308C" w:rsidRDefault="006B36ED"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 xml:space="preserve">Подотчетность </w:t>
            </w:r>
          </w:p>
          <w:p w14:paraId="0F90A97E" w14:textId="77777777" w:rsidR="006B36ED" w:rsidRPr="0019308C" w:rsidRDefault="006B36ED"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Критерий:</w:t>
            </w:r>
          </w:p>
          <w:p w14:paraId="3BC2FBAC" w14:textId="77777777" w:rsidR="006B36ED" w:rsidRPr="0019308C" w:rsidRDefault="00F0722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b/>
                <w:bCs/>
                <w:i/>
                <w:sz w:val="24"/>
                <w:szCs w:val="24"/>
              </w:rPr>
              <w:t>Отчетность и объяснимость принимаемых решений</w:t>
            </w:r>
          </w:p>
        </w:tc>
        <w:tc>
          <w:tcPr>
            <w:tcW w:w="3402" w:type="dxa"/>
            <w:hideMark/>
          </w:tcPr>
          <w:p w14:paraId="423DD877" w14:textId="260CEC71" w:rsidR="006B36ED" w:rsidRPr="0019308C" w:rsidRDefault="006B36ED" w:rsidP="003D3A5D">
            <w:pPr>
              <w:widowControl w:val="0"/>
              <w:spacing w:after="0" w:line="240" w:lineRule="auto"/>
              <w:rPr>
                <w:rFonts w:ascii="Times New Roman" w:eastAsia="Times New Roman" w:hAnsi="Times New Roman"/>
                <w:sz w:val="24"/>
                <w:szCs w:val="24"/>
              </w:rPr>
            </w:pPr>
            <w:r w:rsidRPr="0019308C">
              <w:rPr>
                <w:rFonts w:ascii="Times New Roman" w:hAnsi="Times New Roman"/>
                <w:sz w:val="24"/>
                <w:szCs w:val="24"/>
              </w:rPr>
              <w:t>Отчетность перед парламентом</w:t>
            </w:r>
            <w:r w:rsidR="00F0722D" w:rsidRPr="0019308C">
              <w:rPr>
                <w:rFonts w:ascii="Times New Roman" w:hAnsi="Times New Roman"/>
                <w:sz w:val="24"/>
                <w:szCs w:val="24"/>
              </w:rPr>
              <w:t>, доступность данных и закрепление обязанност</w:t>
            </w:r>
            <w:r w:rsidR="003D3A5D">
              <w:rPr>
                <w:rFonts w:ascii="Times New Roman" w:hAnsi="Times New Roman"/>
                <w:sz w:val="24"/>
                <w:szCs w:val="24"/>
              </w:rPr>
              <w:t>и</w:t>
            </w:r>
            <w:r w:rsidR="00F0722D" w:rsidRPr="0019308C">
              <w:rPr>
                <w:rFonts w:ascii="Times New Roman" w:hAnsi="Times New Roman"/>
                <w:sz w:val="24"/>
                <w:szCs w:val="24"/>
              </w:rPr>
              <w:t xml:space="preserve"> публикации, наличие опубликованных данных об обжаловании и результатах рассмотрения, доступность результатов контроля уполномоченных органов</w:t>
            </w:r>
          </w:p>
        </w:tc>
        <w:tc>
          <w:tcPr>
            <w:tcW w:w="2405" w:type="dxa"/>
            <w:hideMark/>
          </w:tcPr>
          <w:p w14:paraId="59A6250C" w14:textId="58D76AAA" w:rsidR="006B36ED" w:rsidRPr="0019308C" w:rsidRDefault="003034C2"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Обязанность государства объяснять решения, отчитываться о</w:t>
            </w:r>
            <w:r w:rsidR="003D3A5D">
              <w:rPr>
                <w:rFonts w:ascii="Times New Roman" w:eastAsia="Times New Roman" w:hAnsi="Times New Roman"/>
                <w:sz w:val="24"/>
                <w:szCs w:val="24"/>
              </w:rPr>
              <w:t>б</w:t>
            </w:r>
            <w:r w:rsidRPr="0019308C">
              <w:rPr>
                <w:rFonts w:ascii="Times New Roman" w:eastAsia="Times New Roman" w:hAnsi="Times New Roman"/>
                <w:sz w:val="24"/>
                <w:szCs w:val="24"/>
              </w:rPr>
              <w:t xml:space="preserve"> их результатах и обеспечивать внешний контроль и его результативность</w:t>
            </w:r>
          </w:p>
        </w:tc>
        <w:tc>
          <w:tcPr>
            <w:tcW w:w="1843" w:type="dxa"/>
            <w:hideMark/>
          </w:tcPr>
          <w:p w14:paraId="55E812B4" w14:textId="77777777" w:rsidR="006B36ED" w:rsidRPr="0019308C" w:rsidRDefault="00A97FB2"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Качественные методы,</w:t>
            </w:r>
          </w:p>
          <w:p w14:paraId="432258F5" w14:textId="77777777" w:rsidR="006B36ED" w:rsidRPr="0019308C" w:rsidRDefault="00A97FB2"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Контент анализ права и отчетов</w:t>
            </w:r>
            <w:r w:rsidR="00B64C16" w:rsidRPr="0019308C">
              <w:rPr>
                <w:rFonts w:ascii="Times New Roman" w:eastAsia="Times New Roman" w:hAnsi="Times New Roman"/>
                <w:sz w:val="24"/>
                <w:szCs w:val="24"/>
              </w:rPr>
              <w:t>, анализ открытых данных по жалобам</w:t>
            </w:r>
          </w:p>
        </w:tc>
      </w:tr>
      <w:tr w:rsidR="0018678C" w:rsidRPr="0019308C" w14:paraId="72195B62" w14:textId="77777777" w:rsidTr="00E65629">
        <w:trPr>
          <w:gridAfter w:val="1"/>
          <w:wAfter w:w="16" w:type="dxa"/>
        </w:trPr>
        <w:tc>
          <w:tcPr>
            <w:tcW w:w="1985" w:type="dxa"/>
          </w:tcPr>
          <w:p w14:paraId="12FBBB6F" w14:textId="77777777" w:rsidR="0018678C" w:rsidRPr="0019308C" w:rsidRDefault="0018678C"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Участие</w:t>
            </w:r>
          </w:p>
          <w:p w14:paraId="5E524A31" w14:textId="77777777" w:rsidR="003034C2" w:rsidRPr="0019308C" w:rsidRDefault="003034C2"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Критерий:</w:t>
            </w:r>
          </w:p>
          <w:p w14:paraId="15F534D6" w14:textId="77777777" w:rsidR="003034C2" w:rsidRPr="0019308C" w:rsidRDefault="003034C2"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i/>
                <w:sz w:val="24"/>
                <w:szCs w:val="24"/>
              </w:rPr>
              <w:t>Вовлечение общественности в принятие решений</w:t>
            </w:r>
          </w:p>
        </w:tc>
        <w:tc>
          <w:tcPr>
            <w:tcW w:w="3402" w:type="dxa"/>
          </w:tcPr>
          <w:p w14:paraId="7AF8B2F5" w14:textId="77777777" w:rsidR="00F0722D" w:rsidRPr="0019308C" w:rsidRDefault="00F0722D"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Наличие эффективных механизмов обратной связи</w:t>
            </w:r>
          </w:p>
          <w:p w14:paraId="31F64A34" w14:textId="5C3A2644" w:rsidR="0018678C" w:rsidRPr="0019308C" w:rsidRDefault="00F0722D" w:rsidP="007B1BC5">
            <w:pPr>
              <w:widowControl w:val="0"/>
              <w:spacing w:after="0" w:line="240" w:lineRule="auto"/>
              <w:rPr>
                <w:rFonts w:ascii="Times New Roman" w:eastAsia="Times New Roman" w:hAnsi="Times New Roman"/>
                <w:sz w:val="24"/>
                <w:szCs w:val="24"/>
              </w:rPr>
            </w:pPr>
            <w:r w:rsidRPr="0019308C">
              <w:rPr>
                <w:rFonts w:ascii="Times New Roman" w:hAnsi="Times New Roman"/>
                <w:sz w:val="24"/>
                <w:szCs w:val="24"/>
              </w:rPr>
              <w:t>Уровень вовлечения общественности</w:t>
            </w:r>
            <w:r w:rsidR="003D3A5D">
              <w:rPr>
                <w:rFonts w:ascii="Times New Roman" w:hAnsi="Times New Roman"/>
                <w:sz w:val="24"/>
                <w:szCs w:val="24"/>
              </w:rPr>
              <w:t xml:space="preserve"> в</w:t>
            </w:r>
            <w:r w:rsidRPr="0019308C">
              <w:rPr>
                <w:rFonts w:ascii="Times New Roman" w:hAnsi="Times New Roman"/>
                <w:sz w:val="24"/>
                <w:szCs w:val="24"/>
              </w:rPr>
              <w:t xml:space="preserve"> </w:t>
            </w:r>
            <w:r w:rsidR="003D3A5D">
              <w:rPr>
                <w:rFonts w:ascii="Times New Roman" w:hAnsi="Times New Roman"/>
                <w:sz w:val="24"/>
                <w:szCs w:val="24"/>
              </w:rPr>
              <w:t>принятие решений</w:t>
            </w:r>
          </w:p>
        </w:tc>
        <w:tc>
          <w:tcPr>
            <w:tcW w:w="2405" w:type="dxa"/>
          </w:tcPr>
          <w:p w14:paraId="508987A1" w14:textId="77777777" w:rsidR="0018678C" w:rsidRPr="0019308C" w:rsidRDefault="003034C2"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Обеспечение каналов для регулярного получения обратной связи от налогоплательщиков, способствуя участию в корректировке налоговой политики</w:t>
            </w:r>
          </w:p>
        </w:tc>
        <w:tc>
          <w:tcPr>
            <w:tcW w:w="1843" w:type="dxa"/>
          </w:tcPr>
          <w:p w14:paraId="4725040E" w14:textId="77777777" w:rsidR="0018678C" w:rsidRPr="0019308C" w:rsidRDefault="00B64C16"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Контент анализ законодательства, качественные методы (интервью, опросы)</w:t>
            </w:r>
          </w:p>
        </w:tc>
      </w:tr>
      <w:tr w:rsidR="006B36ED" w:rsidRPr="0019308C" w14:paraId="3B080AD3" w14:textId="77777777" w:rsidTr="00E65629">
        <w:tc>
          <w:tcPr>
            <w:tcW w:w="9651" w:type="dxa"/>
            <w:gridSpan w:val="5"/>
          </w:tcPr>
          <w:p w14:paraId="0ED9225D" w14:textId="4B2BAD2F" w:rsidR="006B36ED" w:rsidRPr="0019308C" w:rsidRDefault="006B36ED" w:rsidP="003D3A5D">
            <w:pPr>
              <w:widowControl w:val="0"/>
              <w:spacing w:after="0" w:line="240" w:lineRule="auto"/>
              <w:ind w:firstLine="739"/>
              <w:rPr>
                <w:rFonts w:ascii="Times New Roman" w:eastAsia="Times New Roman" w:hAnsi="Times New Roman"/>
                <w:sz w:val="24"/>
                <w:szCs w:val="24"/>
              </w:rPr>
            </w:pPr>
            <w:r w:rsidRPr="0019308C">
              <w:rPr>
                <w:rFonts w:ascii="Times New Roman" w:eastAsia="Times New Roman" w:hAnsi="Times New Roman"/>
                <w:sz w:val="24"/>
                <w:szCs w:val="24"/>
              </w:rPr>
              <w:t>Примеч</w:t>
            </w:r>
            <w:r w:rsidR="003D3A5D">
              <w:rPr>
                <w:rFonts w:ascii="Times New Roman" w:eastAsia="Times New Roman" w:hAnsi="Times New Roman"/>
                <w:sz w:val="24"/>
                <w:szCs w:val="24"/>
              </w:rPr>
              <w:t>а</w:t>
            </w:r>
            <w:r w:rsidRPr="0019308C">
              <w:rPr>
                <w:rFonts w:ascii="Times New Roman" w:eastAsia="Times New Roman" w:hAnsi="Times New Roman"/>
                <w:sz w:val="24"/>
                <w:szCs w:val="24"/>
              </w:rPr>
              <w:t xml:space="preserve">ние - </w:t>
            </w:r>
            <w:r w:rsidR="00BF086F" w:rsidRPr="006E0760">
              <w:rPr>
                <w:rFonts w:ascii="Times New Roman" w:eastAsia="Times New Roman" w:hAnsi="Times New Roman"/>
                <w:bCs/>
                <w:lang w:val="kk-KZ" w:eastAsia="ru-RU"/>
              </w:rPr>
              <w:t>составлен</w:t>
            </w:r>
            <w:r w:rsidR="00E83543">
              <w:rPr>
                <w:rFonts w:ascii="Times New Roman" w:eastAsia="Times New Roman" w:hAnsi="Times New Roman"/>
                <w:bCs/>
                <w:lang w:val="kk-KZ" w:eastAsia="ru-RU"/>
              </w:rPr>
              <w:t>а</w:t>
            </w:r>
            <w:r w:rsidR="00BF086F" w:rsidRPr="006E0760">
              <w:rPr>
                <w:rFonts w:ascii="Times New Roman" w:eastAsia="Times New Roman" w:hAnsi="Times New Roman"/>
                <w:bCs/>
                <w:lang w:eastAsia="ru-RU"/>
              </w:rPr>
              <w:t xml:space="preserve"> </w:t>
            </w:r>
            <w:r w:rsidR="00BF086F" w:rsidRPr="006E0760">
              <w:rPr>
                <w:rFonts w:ascii="Times New Roman" w:eastAsia="Times New Roman" w:hAnsi="Times New Roman"/>
                <w:bCs/>
                <w:lang w:val="kk-KZ" w:eastAsia="ru-RU"/>
              </w:rPr>
              <w:t xml:space="preserve">на </w:t>
            </w:r>
            <w:r w:rsidR="00BF086F" w:rsidRPr="006E0760">
              <w:rPr>
                <w:rFonts w:ascii="Times New Roman" w:eastAsia="Times New Roman" w:hAnsi="Times New Roman"/>
                <w:bCs/>
                <w:lang w:eastAsia="ru-RU"/>
              </w:rPr>
              <w:t>основании источников</w:t>
            </w:r>
            <w:r w:rsidR="00BF086F" w:rsidRPr="006E0760">
              <w:rPr>
                <w:rFonts w:ascii="Times New Roman" w:eastAsia="Times New Roman" w:hAnsi="Times New Roman"/>
                <w:bCs/>
                <w:lang w:val="kk-KZ" w:eastAsia="ru-RU"/>
              </w:rPr>
              <w:t xml:space="preserve"> </w:t>
            </w:r>
            <w:r w:rsidR="006F2917" w:rsidRPr="006F2917">
              <w:rPr>
                <w:rFonts w:ascii="Times New Roman" w:eastAsia="Times New Roman" w:hAnsi="Times New Roman"/>
                <w:sz w:val="24"/>
                <w:szCs w:val="24"/>
              </w:rPr>
              <w:t>[112-114]</w:t>
            </w:r>
            <w:r w:rsidRPr="0019308C">
              <w:rPr>
                <w:rFonts w:ascii="Times New Roman" w:eastAsia="Times New Roman" w:hAnsi="Times New Roman"/>
                <w:sz w:val="24"/>
                <w:szCs w:val="24"/>
              </w:rPr>
              <w:t xml:space="preserve">  </w:t>
            </w:r>
          </w:p>
        </w:tc>
      </w:tr>
    </w:tbl>
    <w:p w14:paraId="695B9443" w14:textId="77777777" w:rsidR="00BF086F" w:rsidRDefault="00BF086F" w:rsidP="007B1BC5">
      <w:pPr>
        <w:pStyle w:val="ab"/>
        <w:widowControl w:val="0"/>
        <w:spacing w:before="0" w:beforeAutospacing="0" w:after="0" w:afterAutospacing="0"/>
        <w:ind w:firstLine="567"/>
        <w:jc w:val="both"/>
        <w:rPr>
          <w:sz w:val="28"/>
          <w:szCs w:val="28"/>
        </w:rPr>
      </w:pPr>
    </w:p>
    <w:p w14:paraId="21C4CBBC" w14:textId="7D0FFCA0" w:rsidR="0051138A" w:rsidRDefault="0051138A" w:rsidP="008B1A0A">
      <w:pPr>
        <w:pStyle w:val="ab"/>
        <w:widowControl w:val="0"/>
        <w:spacing w:before="0" w:beforeAutospacing="0" w:after="0" w:afterAutospacing="0"/>
        <w:ind w:firstLine="709"/>
        <w:jc w:val="both"/>
        <w:rPr>
          <w:sz w:val="28"/>
          <w:szCs w:val="28"/>
        </w:rPr>
      </w:pPr>
      <w:r>
        <w:rPr>
          <w:sz w:val="28"/>
          <w:szCs w:val="28"/>
        </w:rPr>
        <w:t>При проведении оценки по третьему уровню р</w:t>
      </w:r>
      <w:r w:rsidRPr="0051138A">
        <w:rPr>
          <w:sz w:val="28"/>
          <w:szCs w:val="28"/>
        </w:rPr>
        <w:t>иски связаны с тем, что при интерпретации следует опираться не только на формальное (институциональное) закрепление процедур, но и на их фактическую реализацию.</w:t>
      </w:r>
      <w:r>
        <w:rPr>
          <w:sz w:val="28"/>
          <w:szCs w:val="28"/>
        </w:rPr>
        <w:t xml:space="preserve"> </w:t>
      </w:r>
    </w:p>
    <w:p w14:paraId="50DABBB0" w14:textId="54812F75" w:rsidR="00607E5C" w:rsidRPr="0019308C" w:rsidRDefault="00D36F67" w:rsidP="008B1A0A">
      <w:pPr>
        <w:pStyle w:val="ab"/>
        <w:widowControl w:val="0"/>
        <w:spacing w:before="0" w:beforeAutospacing="0" w:after="0" w:afterAutospacing="0"/>
        <w:ind w:firstLine="709"/>
        <w:jc w:val="both"/>
        <w:rPr>
          <w:sz w:val="28"/>
          <w:szCs w:val="28"/>
        </w:rPr>
      </w:pPr>
      <w:r w:rsidRPr="0019308C">
        <w:rPr>
          <w:sz w:val="28"/>
          <w:szCs w:val="28"/>
        </w:rPr>
        <w:t>Оценка прозрачности построена на анализе степени открытости информации</w:t>
      </w:r>
      <w:r w:rsidR="00861FCF">
        <w:rPr>
          <w:sz w:val="28"/>
          <w:szCs w:val="28"/>
        </w:rPr>
        <w:t>,</w:t>
      </w:r>
      <w:r w:rsidRPr="0019308C">
        <w:rPr>
          <w:sz w:val="28"/>
          <w:szCs w:val="28"/>
        </w:rPr>
        <w:t xml:space="preserve"> связанной с процессом разработки и реализации налоговой политики. </w:t>
      </w:r>
      <w:r w:rsidR="00C22848" w:rsidRPr="0019308C">
        <w:rPr>
          <w:sz w:val="28"/>
          <w:szCs w:val="28"/>
        </w:rPr>
        <w:t>Методологически оценивается</w:t>
      </w:r>
      <w:r w:rsidRPr="0019308C">
        <w:rPr>
          <w:sz w:val="28"/>
          <w:szCs w:val="28"/>
        </w:rPr>
        <w:t xml:space="preserve"> путем анализа степени открытости и доступности данных, правового закрепления обязанности публиковать данные, нормативные акты, </w:t>
      </w:r>
      <w:r w:rsidR="00DD220B" w:rsidRPr="0019308C">
        <w:rPr>
          <w:sz w:val="28"/>
          <w:szCs w:val="28"/>
        </w:rPr>
        <w:t>результаты контроля.</w:t>
      </w:r>
      <w:r w:rsidR="00C22848" w:rsidRPr="0019308C">
        <w:rPr>
          <w:sz w:val="28"/>
          <w:szCs w:val="28"/>
        </w:rPr>
        <w:t xml:space="preserve"> Ограничение подхода связано с тем, что формальное закрепление необходимости публикации не означает полной прозрачности, так как требуется анализ того насколько публикуемые сведения позволяют анализировать качество налоговой политики, а также следует учитывать регулярность, полноту публикаций и проверяемость и сопоставимость сведений.</w:t>
      </w:r>
    </w:p>
    <w:p w14:paraId="725F3A9B" w14:textId="77777777" w:rsidR="00C22848" w:rsidRPr="0019308C" w:rsidRDefault="00C22848" w:rsidP="008B1A0A">
      <w:pPr>
        <w:pStyle w:val="ab"/>
        <w:widowControl w:val="0"/>
        <w:spacing w:before="0" w:beforeAutospacing="0" w:after="0" w:afterAutospacing="0"/>
        <w:ind w:firstLine="709"/>
        <w:jc w:val="both"/>
        <w:rPr>
          <w:sz w:val="28"/>
          <w:szCs w:val="28"/>
        </w:rPr>
      </w:pPr>
      <w:r w:rsidRPr="0019308C">
        <w:rPr>
          <w:sz w:val="28"/>
          <w:szCs w:val="28"/>
        </w:rPr>
        <w:t xml:space="preserve">Подотчетность оценивается по тому, как государство реализовало </w:t>
      </w:r>
      <w:r w:rsidR="00233B4C" w:rsidRPr="0019308C">
        <w:rPr>
          <w:sz w:val="28"/>
          <w:szCs w:val="28"/>
        </w:rPr>
        <w:t>в процессе налоговой политики механизмы отчетности, обоснования принимаемых решений и внутреннего и внешнего контроля. При этом, в ходе анализа следует учитывать, что формальное наличие отчетов и публикация обоснований к налоговым решениям не могут изолированно оцениваться без оценки содержания.</w:t>
      </w:r>
    </w:p>
    <w:p w14:paraId="4A584D2F" w14:textId="1F210910" w:rsidR="00233B4C" w:rsidRPr="0019308C" w:rsidRDefault="00233B4C" w:rsidP="008B1A0A">
      <w:pPr>
        <w:pStyle w:val="ab"/>
        <w:widowControl w:val="0"/>
        <w:spacing w:before="0" w:beforeAutospacing="0" w:after="0" w:afterAutospacing="0"/>
        <w:ind w:firstLine="709"/>
        <w:jc w:val="both"/>
        <w:rPr>
          <w:sz w:val="28"/>
          <w:szCs w:val="28"/>
        </w:rPr>
      </w:pPr>
      <w:r w:rsidRPr="0019308C">
        <w:rPr>
          <w:sz w:val="28"/>
          <w:szCs w:val="28"/>
        </w:rPr>
        <w:t>При оценке принципа участия определяется</w:t>
      </w:r>
      <w:r w:rsidR="00B41268">
        <w:rPr>
          <w:sz w:val="28"/>
          <w:szCs w:val="28"/>
        </w:rPr>
        <w:t>,</w:t>
      </w:r>
      <w:r w:rsidRPr="0019308C">
        <w:rPr>
          <w:sz w:val="28"/>
          <w:szCs w:val="28"/>
        </w:rPr>
        <w:t xml:space="preserve"> насколько система допускает возможность вовлечения всех заинтересованных лиц в процессы обсуждения при принятии и корректировке решений в налоговой сфере. Методологически оценка базируется на анализе нормативных актов и дополняется качественными методами исследования, в том числе интервью экспертов и опросы налогоплательщиков.</w:t>
      </w:r>
      <w:r w:rsidR="003364BF" w:rsidRPr="0019308C">
        <w:rPr>
          <w:sz w:val="28"/>
          <w:szCs w:val="28"/>
        </w:rPr>
        <w:t xml:space="preserve"> </w:t>
      </w:r>
    </w:p>
    <w:p w14:paraId="3895EE19" w14:textId="2B6A169C" w:rsidR="00607E5C" w:rsidRPr="0019308C" w:rsidRDefault="00CC5059" w:rsidP="008B1A0A">
      <w:pPr>
        <w:pStyle w:val="ab"/>
        <w:widowControl w:val="0"/>
        <w:spacing w:before="0" w:beforeAutospacing="0" w:after="0" w:afterAutospacing="0"/>
        <w:ind w:firstLine="709"/>
        <w:jc w:val="both"/>
        <w:rPr>
          <w:sz w:val="28"/>
          <w:szCs w:val="28"/>
        </w:rPr>
      </w:pPr>
      <w:r w:rsidRPr="0019308C">
        <w:rPr>
          <w:sz w:val="28"/>
          <w:szCs w:val="28"/>
        </w:rPr>
        <w:t>В целом оценка принципов 3 уровня дает представление об открытости и ответственном государственном управлении в области налоговой системы. То есть на данном уровне происходит смещение от вопроса о</w:t>
      </w:r>
      <w:r w:rsidR="00A11796">
        <w:rPr>
          <w:sz w:val="28"/>
          <w:szCs w:val="28"/>
        </w:rPr>
        <w:t xml:space="preserve"> том,</w:t>
      </w:r>
      <w:r w:rsidRPr="0019308C">
        <w:rPr>
          <w:sz w:val="28"/>
          <w:szCs w:val="28"/>
        </w:rPr>
        <w:t xml:space="preserve"> какой является налоговая политика по содержанию к тому</w:t>
      </w:r>
      <w:r w:rsidR="00B41268">
        <w:rPr>
          <w:sz w:val="28"/>
          <w:szCs w:val="28"/>
        </w:rPr>
        <w:t>,</w:t>
      </w:r>
      <w:r w:rsidRPr="0019308C">
        <w:rPr>
          <w:sz w:val="28"/>
          <w:szCs w:val="28"/>
        </w:rPr>
        <w:t xml:space="preserve"> как она разрабатывается, обосновывается и реализуется с точки зрения взаимодействия с обществом.</w:t>
      </w:r>
    </w:p>
    <w:p w14:paraId="6ADC0FBE" w14:textId="77777777" w:rsidR="00607E5C" w:rsidRPr="0019308C" w:rsidRDefault="005067B1" w:rsidP="008B1A0A">
      <w:pPr>
        <w:pStyle w:val="ab"/>
        <w:widowControl w:val="0"/>
        <w:spacing w:before="0" w:beforeAutospacing="0" w:after="0" w:afterAutospacing="0"/>
        <w:ind w:firstLine="709"/>
        <w:jc w:val="both"/>
        <w:rPr>
          <w:sz w:val="28"/>
          <w:szCs w:val="28"/>
        </w:rPr>
      </w:pPr>
      <w:r w:rsidRPr="0019308C">
        <w:rPr>
          <w:sz w:val="28"/>
          <w:szCs w:val="28"/>
        </w:rPr>
        <w:t xml:space="preserve">На следующем этапе </w:t>
      </w:r>
      <w:r w:rsidR="00D7119A" w:rsidRPr="0019308C">
        <w:rPr>
          <w:sz w:val="28"/>
          <w:szCs w:val="28"/>
        </w:rPr>
        <w:t>оценки логика приводит к оценке налоговой политики с точки зрения ее долгосрочной устойчивости (таблица 6).</w:t>
      </w:r>
    </w:p>
    <w:p w14:paraId="1754E3FD" w14:textId="77777777" w:rsidR="00607E5C" w:rsidRPr="0019308C" w:rsidRDefault="00607E5C" w:rsidP="008B1A0A">
      <w:pPr>
        <w:pStyle w:val="ab"/>
        <w:widowControl w:val="0"/>
        <w:spacing w:before="0" w:beforeAutospacing="0" w:after="0" w:afterAutospacing="0"/>
        <w:ind w:firstLine="709"/>
        <w:jc w:val="both"/>
        <w:rPr>
          <w:sz w:val="28"/>
          <w:szCs w:val="28"/>
        </w:rPr>
      </w:pPr>
    </w:p>
    <w:p w14:paraId="2EBB0D0B" w14:textId="03A608A5" w:rsidR="00D7119A" w:rsidRDefault="00D7119A"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Таблица 6</w:t>
      </w:r>
      <w:r w:rsidR="00EB4A67" w:rsidRPr="0019308C">
        <w:rPr>
          <w:rFonts w:ascii="Times New Roman" w:hAnsi="Times New Roman"/>
          <w:sz w:val="28"/>
          <w:szCs w:val="28"/>
        </w:rPr>
        <w:t xml:space="preserve"> -</w:t>
      </w:r>
      <w:r w:rsidRPr="0019308C">
        <w:rPr>
          <w:rFonts w:ascii="Times New Roman" w:hAnsi="Times New Roman"/>
          <w:sz w:val="28"/>
          <w:szCs w:val="28"/>
        </w:rPr>
        <w:t xml:space="preserve"> Показатели оценки результирующего уровня надлежащей налоговой политики</w:t>
      </w:r>
    </w:p>
    <w:p w14:paraId="13A65C63" w14:textId="77777777" w:rsidR="008A2ADB" w:rsidRPr="0019308C" w:rsidRDefault="008A2ADB" w:rsidP="007B1BC5">
      <w:pPr>
        <w:widowControl w:val="0"/>
        <w:spacing w:after="0" w:line="240" w:lineRule="auto"/>
        <w:ind w:firstLine="709"/>
        <w:jc w:val="both"/>
        <w:rPr>
          <w:rFonts w:ascii="Times New Roman" w:hAnsi="Times New Roman"/>
          <w:sz w:val="28"/>
          <w:szCs w:val="28"/>
        </w:rPr>
      </w:pPr>
    </w:p>
    <w:tbl>
      <w:tblPr>
        <w:tblStyle w:val="af1"/>
        <w:tblW w:w="9776" w:type="dxa"/>
        <w:tblLayout w:type="fixed"/>
        <w:tblLook w:val="04A0" w:firstRow="1" w:lastRow="0" w:firstColumn="1" w:lastColumn="0" w:noHBand="0" w:noVBand="1"/>
      </w:tblPr>
      <w:tblGrid>
        <w:gridCol w:w="1843"/>
        <w:gridCol w:w="2410"/>
        <w:gridCol w:w="2121"/>
        <w:gridCol w:w="3402"/>
      </w:tblGrid>
      <w:tr w:rsidR="003267B2" w:rsidRPr="0019308C" w14:paraId="4AAAEBD3" w14:textId="77777777" w:rsidTr="00BE5C60">
        <w:tc>
          <w:tcPr>
            <w:tcW w:w="1843" w:type="dxa"/>
            <w:tcBorders>
              <w:bottom w:val="single" w:sz="4" w:space="0" w:color="auto"/>
            </w:tcBorders>
          </w:tcPr>
          <w:p w14:paraId="58F0384F" w14:textId="77777777" w:rsidR="003267B2" w:rsidRPr="0019308C" w:rsidRDefault="003267B2" w:rsidP="00E83543">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Критерии надлежащей налоговой политики</w:t>
            </w:r>
          </w:p>
        </w:tc>
        <w:tc>
          <w:tcPr>
            <w:tcW w:w="2410" w:type="dxa"/>
            <w:tcBorders>
              <w:bottom w:val="single" w:sz="4" w:space="0" w:color="auto"/>
            </w:tcBorders>
          </w:tcPr>
          <w:p w14:paraId="12AD1C53" w14:textId="77777777" w:rsidR="003267B2" w:rsidRPr="0019308C" w:rsidRDefault="003267B2" w:rsidP="00E83543">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Индикаторы критериев надлежащей налоговой политики</w:t>
            </w:r>
          </w:p>
        </w:tc>
        <w:tc>
          <w:tcPr>
            <w:tcW w:w="2121" w:type="dxa"/>
            <w:tcBorders>
              <w:bottom w:val="single" w:sz="4" w:space="0" w:color="auto"/>
            </w:tcBorders>
          </w:tcPr>
          <w:p w14:paraId="162445AA" w14:textId="77777777" w:rsidR="003267B2" w:rsidRPr="0019308C" w:rsidRDefault="003267B2" w:rsidP="00E83543">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Характеристика признака надлежащей налоговой политики</w:t>
            </w:r>
          </w:p>
        </w:tc>
        <w:tc>
          <w:tcPr>
            <w:tcW w:w="3402" w:type="dxa"/>
            <w:tcBorders>
              <w:bottom w:val="single" w:sz="4" w:space="0" w:color="auto"/>
            </w:tcBorders>
          </w:tcPr>
          <w:p w14:paraId="0891565D" w14:textId="77777777" w:rsidR="003267B2" w:rsidRPr="0019308C" w:rsidRDefault="003267B2" w:rsidP="00E83543">
            <w:pPr>
              <w:widowControl w:val="0"/>
              <w:spacing w:after="0" w:line="240" w:lineRule="auto"/>
              <w:jc w:val="both"/>
              <w:rPr>
                <w:rFonts w:ascii="Times New Roman" w:hAnsi="Times New Roman"/>
                <w:b/>
                <w:sz w:val="24"/>
                <w:szCs w:val="24"/>
              </w:rPr>
            </w:pPr>
            <w:r w:rsidRPr="0019308C">
              <w:rPr>
                <w:rFonts w:ascii="Times New Roman" w:hAnsi="Times New Roman"/>
                <w:b/>
                <w:sz w:val="24"/>
                <w:szCs w:val="24"/>
              </w:rPr>
              <w:t>Методология оценки</w:t>
            </w:r>
          </w:p>
        </w:tc>
      </w:tr>
      <w:tr w:rsidR="00F12B5A" w:rsidRPr="0019308C" w14:paraId="699A9335" w14:textId="77777777" w:rsidTr="00BE5C60">
        <w:tc>
          <w:tcPr>
            <w:tcW w:w="1843" w:type="dxa"/>
            <w:tcBorders>
              <w:bottom w:val="nil"/>
            </w:tcBorders>
          </w:tcPr>
          <w:p w14:paraId="1A25E6C8" w14:textId="77777777" w:rsidR="00F12B5A" w:rsidRPr="0019308C" w:rsidRDefault="00F12B5A" w:rsidP="00E83543">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Эффективность</w:t>
            </w:r>
          </w:p>
          <w:p w14:paraId="3B133410" w14:textId="77777777" w:rsidR="00F12B5A" w:rsidRPr="0019308C" w:rsidRDefault="00F12B5A" w:rsidP="00E83543">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Критерий:</w:t>
            </w:r>
          </w:p>
          <w:p w14:paraId="6AC1267F" w14:textId="77777777" w:rsidR="00F12B5A" w:rsidRPr="0019308C" w:rsidRDefault="00F12B5A" w:rsidP="00E83543">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i/>
                <w:sz w:val="24"/>
                <w:szCs w:val="24"/>
              </w:rPr>
              <w:t>Результативность налоговой системы</w:t>
            </w:r>
          </w:p>
        </w:tc>
        <w:tc>
          <w:tcPr>
            <w:tcW w:w="2410" w:type="dxa"/>
            <w:tcBorders>
              <w:bottom w:val="nil"/>
            </w:tcBorders>
          </w:tcPr>
          <w:p w14:paraId="0EEECA6E" w14:textId="77777777" w:rsidR="00F12B5A" w:rsidRPr="0019308C" w:rsidRDefault="00F12B5A" w:rsidP="00E83543">
            <w:pPr>
              <w:widowControl w:val="0"/>
              <w:spacing w:after="0" w:line="240" w:lineRule="auto"/>
              <w:ind w:hanging="40"/>
              <w:rPr>
                <w:rFonts w:ascii="Times New Roman" w:eastAsia="Times New Roman" w:hAnsi="Times New Roman"/>
                <w:sz w:val="24"/>
                <w:szCs w:val="24"/>
              </w:rPr>
            </w:pPr>
            <w:r w:rsidRPr="0019308C">
              <w:rPr>
                <w:rFonts w:ascii="Times New Roman" w:eastAsia="Times New Roman" w:hAnsi="Times New Roman"/>
                <w:sz w:val="24"/>
                <w:szCs w:val="24"/>
              </w:rPr>
              <w:t>Эффективность затрат на администрирование= Расходы на налоговое администрирование/налоговые поступления</w:t>
            </w:r>
          </w:p>
        </w:tc>
        <w:tc>
          <w:tcPr>
            <w:tcW w:w="2121" w:type="dxa"/>
            <w:tcBorders>
              <w:bottom w:val="nil"/>
            </w:tcBorders>
          </w:tcPr>
          <w:p w14:paraId="79D88DD6" w14:textId="77777777" w:rsidR="00F12B5A" w:rsidRPr="0019308C" w:rsidRDefault="00F12B5A" w:rsidP="00E83543">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Отражает затраты государства на администрирование в расчете на 100 тенге собранных налогов</w:t>
            </w:r>
          </w:p>
        </w:tc>
        <w:tc>
          <w:tcPr>
            <w:tcW w:w="3402" w:type="dxa"/>
            <w:tcBorders>
              <w:bottom w:val="nil"/>
            </w:tcBorders>
          </w:tcPr>
          <w:p w14:paraId="03C64D92" w14:textId="77777777" w:rsidR="00F12B5A" w:rsidRPr="0019308C" w:rsidRDefault="00F12B5A" w:rsidP="00E83543">
            <w:pPr>
              <w:widowControl w:val="0"/>
              <w:spacing w:after="0" w:line="240" w:lineRule="auto"/>
              <w:rPr>
                <w:rFonts w:ascii="Times New Roman" w:hAnsi="Times New Roman"/>
                <w:sz w:val="24"/>
                <w:szCs w:val="24"/>
              </w:rPr>
            </w:pPr>
            <w:r w:rsidRPr="0019308C">
              <w:rPr>
                <w:rFonts w:ascii="Times New Roman" w:hAnsi="Times New Roman"/>
                <w:sz w:val="24"/>
                <w:szCs w:val="24"/>
              </w:rPr>
              <w:t>Данные: бюджетные расходы на налоговые органы, общий объем налоговых поступлений. Интерпретация: низкий показатель (&lt;2% для развитых стран) свидетельствует о высокой эффективности администрирования.</w:t>
            </w:r>
          </w:p>
        </w:tc>
      </w:tr>
    </w:tbl>
    <w:p w14:paraId="2AF3375E" w14:textId="77777777" w:rsidR="009A54E8" w:rsidRDefault="009A54E8" w:rsidP="007B1BC5">
      <w:pPr>
        <w:widowControl w:val="0"/>
        <w:spacing w:after="0" w:line="240" w:lineRule="auto"/>
      </w:pPr>
    </w:p>
    <w:tbl>
      <w:tblPr>
        <w:tblStyle w:val="af1"/>
        <w:tblW w:w="9776" w:type="dxa"/>
        <w:tblLayout w:type="fixed"/>
        <w:tblLook w:val="04A0" w:firstRow="1" w:lastRow="0" w:firstColumn="1" w:lastColumn="0" w:noHBand="0" w:noVBand="1"/>
      </w:tblPr>
      <w:tblGrid>
        <w:gridCol w:w="1843"/>
        <w:gridCol w:w="2410"/>
        <w:gridCol w:w="2693"/>
        <w:gridCol w:w="2830"/>
      </w:tblGrid>
      <w:tr w:rsidR="00BE5C60" w:rsidRPr="00BE5C60" w14:paraId="61A04170" w14:textId="77777777" w:rsidTr="00BE5C60">
        <w:tc>
          <w:tcPr>
            <w:tcW w:w="9776" w:type="dxa"/>
            <w:gridSpan w:val="4"/>
            <w:tcBorders>
              <w:top w:val="nil"/>
              <w:left w:val="nil"/>
              <w:right w:val="nil"/>
            </w:tcBorders>
          </w:tcPr>
          <w:p w14:paraId="5BEE5784" w14:textId="791AEF83" w:rsidR="00BE5C60" w:rsidRPr="00BE5C60" w:rsidRDefault="00BE5C60" w:rsidP="007B1BC5">
            <w:pPr>
              <w:widowControl w:val="0"/>
              <w:spacing w:after="0" w:line="240" w:lineRule="auto"/>
              <w:ind w:firstLine="604"/>
              <w:rPr>
                <w:rFonts w:ascii="Times New Roman" w:hAnsi="Times New Roman"/>
                <w:sz w:val="28"/>
                <w:szCs w:val="28"/>
              </w:rPr>
            </w:pPr>
            <w:r w:rsidRPr="00BE5C60">
              <w:rPr>
                <w:rFonts w:ascii="Times New Roman" w:hAnsi="Times New Roman"/>
                <w:sz w:val="28"/>
                <w:szCs w:val="28"/>
              </w:rPr>
              <w:t>Продолжение таблицы 6</w:t>
            </w:r>
          </w:p>
        </w:tc>
      </w:tr>
      <w:tr w:rsidR="00F12B5A" w:rsidRPr="0019308C" w14:paraId="5371C52C" w14:textId="77777777" w:rsidTr="00E65629">
        <w:tc>
          <w:tcPr>
            <w:tcW w:w="1843" w:type="dxa"/>
            <w:vMerge w:val="restart"/>
          </w:tcPr>
          <w:p w14:paraId="6A0E48CB" w14:textId="77777777" w:rsidR="00F12B5A" w:rsidRPr="0019308C" w:rsidRDefault="00F12B5A" w:rsidP="007B1BC5">
            <w:pPr>
              <w:widowControl w:val="0"/>
              <w:spacing w:after="0" w:line="240" w:lineRule="auto"/>
              <w:rPr>
                <w:rFonts w:ascii="Times New Roman" w:eastAsia="Times New Roman" w:hAnsi="Times New Roman"/>
                <w:b/>
                <w:bCs/>
                <w:sz w:val="24"/>
                <w:szCs w:val="24"/>
              </w:rPr>
            </w:pPr>
          </w:p>
        </w:tc>
        <w:tc>
          <w:tcPr>
            <w:tcW w:w="2410" w:type="dxa"/>
          </w:tcPr>
          <w:p w14:paraId="410B8D35" w14:textId="77777777" w:rsidR="00F12B5A" w:rsidRPr="0019308C" w:rsidRDefault="00F12B5A" w:rsidP="007B1BC5">
            <w:pPr>
              <w:widowControl w:val="0"/>
              <w:spacing w:after="0" w:line="240" w:lineRule="auto"/>
              <w:ind w:hanging="40"/>
              <w:rPr>
                <w:rFonts w:ascii="Times New Roman" w:eastAsia="Times New Roman" w:hAnsi="Times New Roman"/>
                <w:sz w:val="24"/>
                <w:szCs w:val="24"/>
              </w:rPr>
            </w:pPr>
            <w:r w:rsidRPr="0019308C">
              <w:rPr>
                <w:rFonts w:ascii="Times New Roman" w:eastAsia="Times New Roman" w:hAnsi="Times New Roman"/>
                <w:sz w:val="24"/>
                <w:szCs w:val="24"/>
              </w:rPr>
              <w:t>Налоговый разрыв=(Потенциальные налоги-фактические налоги)/Потенциальные налоги</w:t>
            </w:r>
          </w:p>
        </w:tc>
        <w:tc>
          <w:tcPr>
            <w:tcW w:w="2693" w:type="dxa"/>
          </w:tcPr>
          <w:p w14:paraId="7334EE96"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Характеризует недополученные доходы из-за уклонения, льгот или слабого администрирования</w:t>
            </w:r>
          </w:p>
        </w:tc>
        <w:tc>
          <w:tcPr>
            <w:tcW w:w="2830" w:type="dxa"/>
          </w:tcPr>
          <w:p w14:paraId="50B1E382" w14:textId="5DDA51F0" w:rsidR="00F12B5A" w:rsidRPr="0019308C" w:rsidRDefault="00F12B5A" w:rsidP="007B1BC5">
            <w:pPr>
              <w:widowControl w:val="0"/>
              <w:spacing w:after="0" w:line="240" w:lineRule="auto"/>
              <w:rPr>
                <w:rFonts w:ascii="Times New Roman" w:hAnsi="Times New Roman"/>
                <w:sz w:val="24"/>
                <w:szCs w:val="24"/>
              </w:rPr>
            </w:pPr>
            <w:r w:rsidRPr="0019308C">
              <w:rPr>
                <w:rFonts w:ascii="Times New Roman" w:hAnsi="Times New Roman"/>
                <w:sz w:val="24"/>
                <w:szCs w:val="24"/>
              </w:rPr>
              <w:t xml:space="preserve">Данные: Статистика по НДС и КПН. Интерпретация: низкий разрыв (&lt;10%) указывает на эффективное администрирование; высокий </w:t>
            </w:r>
            <w:r w:rsidR="00E65629" w:rsidRPr="0019308C">
              <w:rPr>
                <w:rFonts w:ascii="Times New Roman" w:hAnsi="Times New Roman"/>
                <w:sz w:val="24"/>
                <w:szCs w:val="24"/>
                <w:lang w:val="kk-KZ"/>
              </w:rPr>
              <w:t>-</w:t>
            </w:r>
            <w:r w:rsidRPr="0019308C">
              <w:rPr>
                <w:rFonts w:ascii="Times New Roman" w:hAnsi="Times New Roman"/>
                <w:sz w:val="24"/>
                <w:szCs w:val="24"/>
              </w:rPr>
              <w:t xml:space="preserve"> на наличие проблем с собираемостью.</w:t>
            </w:r>
          </w:p>
        </w:tc>
      </w:tr>
      <w:tr w:rsidR="00F12B5A" w:rsidRPr="0019308C" w14:paraId="2F60515A" w14:textId="77777777" w:rsidTr="00E65629">
        <w:trPr>
          <w:trHeight w:val="1476"/>
        </w:trPr>
        <w:tc>
          <w:tcPr>
            <w:tcW w:w="1843" w:type="dxa"/>
            <w:vMerge/>
          </w:tcPr>
          <w:p w14:paraId="4EA605BF" w14:textId="77777777" w:rsidR="00F12B5A" w:rsidRPr="0019308C" w:rsidRDefault="00F12B5A" w:rsidP="007B1BC5">
            <w:pPr>
              <w:widowControl w:val="0"/>
              <w:spacing w:after="0" w:line="240" w:lineRule="auto"/>
              <w:rPr>
                <w:rFonts w:ascii="Times New Roman" w:eastAsia="Times New Roman" w:hAnsi="Times New Roman"/>
                <w:b/>
                <w:bCs/>
                <w:sz w:val="24"/>
                <w:szCs w:val="24"/>
              </w:rPr>
            </w:pPr>
          </w:p>
        </w:tc>
        <w:tc>
          <w:tcPr>
            <w:tcW w:w="2410" w:type="dxa"/>
          </w:tcPr>
          <w:p w14:paraId="52374548" w14:textId="77777777" w:rsidR="00F12B5A" w:rsidRPr="0019308C" w:rsidRDefault="00F12B5A" w:rsidP="007B1BC5">
            <w:pPr>
              <w:widowControl w:val="0"/>
              <w:spacing w:after="0" w:line="240" w:lineRule="auto"/>
              <w:ind w:hanging="40"/>
              <w:rPr>
                <w:rFonts w:ascii="Times New Roman" w:eastAsia="Times New Roman" w:hAnsi="Times New Roman"/>
                <w:sz w:val="24"/>
                <w:szCs w:val="24"/>
              </w:rPr>
            </w:pPr>
            <w:r w:rsidRPr="0019308C">
              <w:rPr>
                <w:rFonts w:ascii="Times New Roman" w:eastAsia="Times New Roman" w:hAnsi="Times New Roman"/>
                <w:sz w:val="24"/>
                <w:szCs w:val="24"/>
              </w:rPr>
              <w:t>Социальный эффект= сумма расходов по направлениям/налоговые поступления</w:t>
            </w:r>
          </w:p>
        </w:tc>
        <w:tc>
          <w:tcPr>
            <w:tcW w:w="2693" w:type="dxa"/>
          </w:tcPr>
          <w:p w14:paraId="2D69AD47"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Отражает, насколько эффективно собранные налоги используются для общественно значимых направлений</w:t>
            </w:r>
          </w:p>
        </w:tc>
        <w:tc>
          <w:tcPr>
            <w:tcW w:w="2830" w:type="dxa"/>
          </w:tcPr>
          <w:p w14:paraId="4A2959A1" w14:textId="77777777" w:rsidR="00F12B5A" w:rsidRPr="0019308C" w:rsidRDefault="00F12B5A" w:rsidP="007B1BC5">
            <w:pPr>
              <w:widowControl w:val="0"/>
              <w:spacing w:after="0" w:line="240" w:lineRule="auto"/>
              <w:rPr>
                <w:rFonts w:ascii="Times New Roman" w:hAnsi="Times New Roman"/>
                <w:sz w:val="24"/>
                <w:szCs w:val="24"/>
              </w:rPr>
            </w:pPr>
            <w:r w:rsidRPr="0019308C">
              <w:rPr>
                <w:rFonts w:ascii="Times New Roman" w:hAnsi="Times New Roman"/>
                <w:sz w:val="24"/>
                <w:szCs w:val="24"/>
              </w:rPr>
              <w:t>Данные: отчеты Минфина по структуре расходов госбюджета. Интерпретация: высокая доля расходов на приоритетные сферы = более эффективное использование налоговых поступлений.</w:t>
            </w:r>
          </w:p>
        </w:tc>
      </w:tr>
      <w:tr w:rsidR="00F12B5A" w:rsidRPr="0019308C" w14:paraId="4E8BC4CB" w14:textId="77777777" w:rsidTr="00E65629">
        <w:trPr>
          <w:trHeight w:val="431"/>
        </w:trPr>
        <w:tc>
          <w:tcPr>
            <w:tcW w:w="1843" w:type="dxa"/>
            <w:vMerge w:val="restart"/>
          </w:tcPr>
          <w:p w14:paraId="1D1DB7B3" w14:textId="77777777" w:rsidR="00F12B5A" w:rsidRPr="0019308C" w:rsidRDefault="00F12B5A"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sz w:val="24"/>
                <w:szCs w:val="24"/>
              </w:rPr>
              <w:t>Предсказуемость</w:t>
            </w:r>
          </w:p>
          <w:p w14:paraId="181D04E1" w14:textId="77777777" w:rsidR="00F12B5A" w:rsidRPr="0019308C" w:rsidRDefault="00F12B5A" w:rsidP="007B1BC5">
            <w:pPr>
              <w:widowControl w:val="0"/>
              <w:spacing w:after="0" w:line="240" w:lineRule="auto"/>
              <w:rPr>
                <w:rFonts w:ascii="Times New Roman" w:eastAsia="Times New Roman" w:hAnsi="Times New Roman"/>
                <w:b/>
                <w:bCs/>
                <w:i/>
                <w:sz w:val="24"/>
                <w:szCs w:val="24"/>
              </w:rPr>
            </w:pPr>
            <w:r w:rsidRPr="0019308C">
              <w:rPr>
                <w:rFonts w:ascii="Times New Roman" w:eastAsia="Times New Roman" w:hAnsi="Times New Roman"/>
                <w:b/>
                <w:bCs/>
                <w:i/>
                <w:sz w:val="24"/>
                <w:szCs w:val="24"/>
              </w:rPr>
              <w:t>Критерий:</w:t>
            </w:r>
          </w:p>
          <w:p w14:paraId="2C50DDB8" w14:textId="77777777" w:rsidR="00F12B5A" w:rsidRPr="0019308C" w:rsidRDefault="00F12B5A" w:rsidP="007B1BC5">
            <w:pPr>
              <w:widowControl w:val="0"/>
              <w:spacing w:after="0" w:line="240" w:lineRule="auto"/>
              <w:rPr>
                <w:rFonts w:ascii="Times New Roman" w:eastAsia="Times New Roman" w:hAnsi="Times New Roman"/>
                <w:b/>
                <w:bCs/>
                <w:sz w:val="24"/>
                <w:szCs w:val="24"/>
              </w:rPr>
            </w:pPr>
            <w:r w:rsidRPr="0019308C">
              <w:rPr>
                <w:rFonts w:ascii="Times New Roman" w:eastAsia="Times New Roman" w:hAnsi="Times New Roman"/>
                <w:b/>
                <w:bCs/>
                <w:i/>
                <w:sz w:val="24"/>
                <w:szCs w:val="24"/>
              </w:rPr>
              <w:t>Стабильность законодательства во времени</w:t>
            </w:r>
            <w:r w:rsidRPr="0019308C">
              <w:rPr>
                <w:rFonts w:ascii="Times New Roman" w:eastAsia="Times New Roman" w:hAnsi="Times New Roman"/>
                <w:b/>
                <w:bCs/>
                <w:sz w:val="24"/>
                <w:szCs w:val="24"/>
              </w:rPr>
              <w:t xml:space="preserve"> </w:t>
            </w:r>
          </w:p>
        </w:tc>
        <w:tc>
          <w:tcPr>
            <w:tcW w:w="2410" w:type="dxa"/>
          </w:tcPr>
          <w:p w14:paraId="3556953D"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Частота изменений налогового законодательства; Наличие средне- и долгосрочной стратегии; Стабильность ставок и режимов</w:t>
            </w:r>
          </w:p>
        </w:tc>
        <w:tc>
          <w:tcPr>
            <w:tcW w:w="2693" w:type="dxa"/>
          </w:tcPr>
          <w:p w14:paraId="55A8243E"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 xml:space="preserve">Изменения в налоговых нормативах должны проводиться с длительным уведомлением, чтобы бизнес мог планировать свою деятельность; </w:t>
            </w:r>
            <w:r w:rsidRPr="0019308C">
              <w:rPr>
                <w:rFonts w:ascii="Times New Roman" w:hAnsi="Times New Roman"/>
                <w:sz w:val="24"/>
                <w:szCs w:val="24"/>
              </w:rPr>
              <w:t>Налоговая политика не должна меняться неожиданно и без обоснования; устойчивость режимов создает доверие</w:t>
            </w:r>
            <w:r w:rsidRPr="0019308C">
              <w:rPr>
                <w:rFonts w:ascii="Times New Roman" w:eastAsia="Times New Roman" w:hAnsi="Times New Roman"/>
                <w:sz w:val="24"/>
                <w:szCs w:val="24"/>
              </w:rPr>
              <w:t>.</w:t>
            </w:r>
          </w:p>
        </w:tc>
        <w:tc>
          <w:tcPr>
            <w:tcW w:w="2830" w:type="dxa"/>
          </w:tcPr>
          <w:p w14:paraId="2E834B9F" w14:textId="7CA332F5" w:rsidR="00F12B5A" w:rsidRPr="0019308C" w:rsidRDefault="00916FE7" w:rsidP="007B1BC5">
            <w:pPr>
              <w:widowControl w:val="0"/>
              <w:spacing w:after="0" w:line="240" w:lineRule="auto"/>
              <w:rPr>
                <w:rFonts w:ascii="Times New Roman" w:eastAsia="Times New Roman" w:hAnsi="Times New Roman"/>
                <w:sz w:val="24"/>
                <w:szCs w:val="24"/>
              </w:rPr>
            </w:pPr>
            <w:r w:rsidRPr="0019308C">
              <w:rPr>
                <w:rFonts w:ascii="Times New Roman" w:hAnsi="Times New Roman"/>
                <w:sz w:val="24"/>
                <w:szCs w:val="24"/>
              </w:rPr>
              <w:t xml:space="preserve">Оценка по количеству </w:t>
            </w:r>
            <w:r w:rsidR="00A11796" w:rsidRPr="0019308C">
              <w:rPr>
                <w:rFonts w:ascii="Times New Roman" w:hAnsi="Times New Roman"/>
                <w:sz w:val="24"/>
                <w:szCs w:val="24"/>
              </w:rPr>
              <w:t xml:space="preserve">реформ, </w:t>
            </w:r>
            <w:r w:rsidR="00A11796" w:rsidRPr="0019308C">
              <w:rPr>
                <w:rFonts w:ascii="Times New Roman" w:eastAsia="Times New Roman" w:hAnsi="Times New Roman"/>
                <w:sz w:val="24"/>
                <w:szCs w:val="24"/>
              </w:rPr>
              <w:t>экспертные</w:t>
            </w:r>
            <w:r w:rsidR="00F12B5A" w:rsidRPr="0019308C">
              <w:rPr>
                <w:rFonts w:ascii="Times New Roman" w:eastAsia="Times New Roman" w:hAnsi="Times New Roman"/>
                <w:sz w:val="24"/>
                <w:szCs w:val="24"/>
              </w:rPr>
              <w:t xml:space="preserve"> интервью с представителями бизнеса.</w:t>
            </w:r>
          </w:p>
          <w:p w14:paraId="7DF8D837" w14:textId="77777777" w:rsidR="00F12B5A" w:rsidRPr="0019308C" w:rsidRDefault="00F12B5A" w:rsidP="007B1BC5">
            <w:pPr>
              <w:widowControl w:val="0"/>
              <w:spacing w:after="0" w:line="240" w:lineRule="auto"/>
              <w:rPr>
                <w:rFonts w:ascii="Times New Roman" w:eastAsia="Times New Roman" w:hAnsi="Times New Roman"/>
                <w:sz w:val="24"/>
                <w:szCs w:val="24"/>
              </w:rPr>
            </w:pPr>
          </w:p>
        </w:tc>
      </w:tr>
      <w:tr w:rsidR="00F12B5A" w:rsidRPr="0019308C" w14:paraId="2499A7E2" w14:textId="77777777" w:rsidTr="00E65629">
        <w:trPr>
          <w:trHeight w:val="431"/>
        </w:trPr>
        <w:tc>
          <w:tcPr>
            <w:tcW w:w="1843" w:type="dxa"/>
            <w:vMerge/>
          </w:tcPr>
          <w:p w14:paraId="630981AD" w14:textId="77777777" w:rsidR="00F12B5A" w:rsidRPr="0019308C" w:rsidRDefault="00F12B5A" w:rsidP="007B1BC5">
            <w:pPr>
              <w:widowControl w:val="0"/>
              <w:spacing w:after="0" w:line="240" w:lineRule="auto"/>
              <w:rPr>
                <w:rFonts w:ascii="Times New Roman" w:eastAsia="Times New Roman" w:hAnsi="Times New Roman"/>
                <w:b/>
                <w:bCs/>
                <w:sz w:val="24"/>
                <w:szCs w:val="24"/>
              </w:rPr>
            </w:pPr>
          </w:p>
        </w:tc>
        <w:tc>
          <w:tcPr>
            <w:tcW w:w="2410" w:type="dxa"/>
          </w:tcPr>
          <w:p w14:paraId="7EC0B331"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Средний интервал времени между налоговыми реформами</w:t>
            </w:r>
          </w:p>
        </w:tc>
        <w:tc>
          <w:tcPr>
            <w:tcW w:w="2693" w:type="dxa"/>
          </w:tcPr>
          <w:p w14:paraId="41A76DD7" w14:textId="77777777" w:rsidR="00F12B5A" w:rsidRPr="0019308C" w:rsidRDefault="00F12B5A"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Характеризует стабильность и предсказуемость налоговой политики</w:t>
            </w:r>
          </w:p>
        </w:tc>
        <w:tc>
          <w:tcPr>
            <w:tcW w:w="2830" w:type="dxa"/>
          </w:tcPr>
          <w:p w14:paraId="4F2DA181" w14:textId="77777777" w:rsidR="00F12B5A" w:rsidRPr="0019308C" w:rsidRDefault="00916FE7" w:rsidP="007B1BC5">
            <w:pPr>
              <w:widowControl w:val="0"/>
              <w:spacing w:after="0" w:line="240" w:lineRule="auto"/>
              <w:rPr>
                <w:rFonts w:ascii="Times New Roman" w:eastAsia="Times New Roman" w:hAnsi="Times New Roman"/>
                <w:sz w:val="24"/>
                <w:szCs w:val="24"/>
              </w:rPr>
            </w:pPr>
            <w:r w:rsidRPr="0019308C">
              <w:rPr>
                <w:rFonts w:ascii="Times New Roman" w:eastAsia="Times New Roman" w:hAnsi="Times New Roman"/>
                <w:sz w:val="24"/>
                <w:szCs w:val="24"/>
              </w:rPr>
              <w:t>Н</w:t>
            </w:r>
            <w:r w:rsidR="00F12B5A" w:rsidRPr="0019308C">
              <w:rPr>
                <w:rFonts w:ascii="Times New Roman" w:eastAsia="Times New Roman" w:hAnsi="Times New Roman"/>
                <w:sz w:val="24"/>
                <w:szCs w:val="24"/>
              </w:rPr>
              <w:t>изкая частота изменений свидетельствует о правовой устойчивости; высокая — о нестабильности законодательства.</w:t>
            </w:r>
          </w:p>
        </w:tc>
      </w:tr>
      <w:tr w:rsidR="00F12B5A" w:rsidRPr="005814FD" w14:paraId="15B0C66B" w14:textId="77777777" w:rsidTr="00E83543">
        <w:trPr>
          <w:trHeight w:val="85"/>
        </w:trPr>
        <w:tc>
          <w:tcPr>
            <w:tcW w:w="9776" w:type="dxa"/>
            <w:gridSpan w:val="4"/>
          </w:tcPr>
          <w:p w14:paraId="345400D5" w14:textId="3DC555EF" w:rsidR="00F12B5A" w:rsidRPr="005814FD" w:rsidRDefault="00F12B5A" w:rsidP="00E83543">
            <w:pPr>
              <w:widowControl w:val="0"/>
              <w:spacing w:after="0" w:line="240" w:lineRule="auto"/>
              <w:ind w:firstLine="739"/>
              <w:rPr>
                <w:rFonts w:ascii="Times New Roman" w:hAnsi="Times New Roman"/>
                <w:sz w:val="24"/>
                <w:szCs w:val="24"/>
              </w:rPr>
            </w:pPr>
            <w:r w:rsidRPr="005814FD">
              <w:rPr>
                <w:rFonts w:ascii="Times New Roman" w:hAnsi="Times New Roman"/>
                <w:sz w:val="24"/>
                <w:szCs w:val="24"/>
              </w:rPr>
              <w:t xml:space="preserve">Примечание - </w:t>
            </w:r>
            <w:r w:rsidR="00BF086F" w:rsidRPr="005814FD">
              <w:rPr>
                <w:rFonts w:ascii="Times New Roman" w:eastAsia="Times New Roman" w:hAnsi="Times New Roman"/>
                <w:bCs/>
                <w:sz w:val="24"/>
                <w:szCs w:val="24"/>
                <w:lang w:val="kk-KZ" w:eastAsia="ru-RU"/>
              </w:rPr>
              <w:t>составлен</w:t>
            </w:r>
            <w:r w:rsidR="00E83543" w:rsidRPr="005814FD">
              <w:rPr>
                <w:rFonts w:ascii="Times New Roman" w:eastAsia="Times New Roman" w:hAnsi="Times New Roman"/>
                <w:bCs/>
                <w:sz w:val="24"/>
                <w:szCs w:val="24"/>
                <w:lang w:val="kk-KZ" w:eastAsia="ru-RU"/>
              </w:rPr>
              <w:t>а</w:t>
            </w:r>
            <w:r w:rsidR="00BF086F" w:rsidRPr="005814FD">
              <w:rPr>
                <w:rFonts w:ascii="Times New Roman" w:eastAsia="Times New Roman" w:hAnsi="Times New Roman"/>
                <w:bCs/>
                <w:sz w:val="24"/>
                <w:szCs w:val="24"/>
                <w:lang w:eastAsia="ru-RU"/>
              </w:rPr>
              <w:t xml:space="preserve"> </w:t>
            </w:r>
            <w:r w:rsidR="00BF086F" w:rsidRPr="005814FD">
              <w:rPr>
                <w:rFonts w:ascii="Times New Roman" w:eastAsia="Times New Roman" w:hAnsi="Times New Roman"/>
                <w:bCs/>
                <w:sz w:val="24"/>
                <w:szCs w:val="24"/>
                <w:lang w:val="kk-KZ" w:eastAsia="ru-RU"/>
              </w:rPr>
              <w:t xml:space="preserve">на </w:t>
            </w:r>
            <w:r w:rsidR="00BF086F" w:rsidRPr="005814FD">
              <w:rPr>
                <w:rFonts w:ascii="Times New Roman" w:eastAsia="Times New Roman" w:hAnsi="Times New Roman"/>
                <w:bCs/>
                <w:sz w:val="24"/>
                <w:szCs w:val="24"/>
                <w:lang w:eastAsia="ru-RU"/>
              </w:rPr>
              <w:t>основании источников</w:t>
            </w:r>
            <w:r w:rsidR="00BF086F" w:rsidRPr="005814FD">
              <w:rPr>
                <w:rFonts w:ascii="Times New Roman" w:eastAsia="Times New Roman" w:hAnsi="Times New Roman"/>
                <w:bCs/>
                <w:sz w:val="24"/>
                <w:szCs w:val="24"/>
                <w:lang w:val="kk-KZ" w:eastAsia="ru-RU"/>
              </w:rPr>
              <w:t xml:space="preserve"> </w:t>
            </w:r>
            <w:r w:rsidR="006F2917" w:rsidRPr="005814FD">
              <w:rPr>
                <w:rFonts w:ascii="Times New Roman" w:hAnsi="Times New Roman"/>
                <w:sz w:val="24"/>
                <w:szCs w:val="24"/>
              </w:rPr>
              <w:t>[112-117]</w:t>
            </w:r>
            <w:r w:rsidRPr="005814FD">
              <w:rPr>
                <w:rFonts w:ascii="Times New Roman" w:eastAsia="Times New Roman" w:hAnsi="Times New Roman"/>
                <w:sz w:val="24"/>
                <w:szCs w:val="24"/>
              </w:rPr>
              <w:t xml:space="preserve">   </w:t>
            </w:r>
            <w:r w:rsidRPr="005814FD">
              <w:rPr>
                <w:rFonts w:ascii="Times New Roman" w:hAnsi="Times New Roman"/>
                <w:sz w:val="24"/>
                <w:szCs w:val="24"/>
              </w:rPr>
              <w:t xml:space="preserve">   </w:t>
            </w:r>
          </w:p>
        </w:tc>
      </w:tr>
    </w:tbl>
    <w:p w14:paraId="39B8C4F2" w14:textId="77777777" w:rsidR="00E45623" w:rsidRPr="0019308C" w:rsidRDefault="00E45623" w:rsidP="007B1BC5">
      <w:pPr>
        <w:pStyle w:val="ab"/>
        <w:widowControl w:val="0"/>
        <w:spacing w:before="0" w:beforeAutospacing="0" w:after="0" w:afterAutospacing="0"/>
        <w:ind w:firstLine="709"/>
        <w:jc w:val="both"/>
        <w:rPr>
          <w:sz w:val="28"/>
          <w:szCs w:val="28"/>
          <w:lang w:val="kk-KZ"/>
        </w:rPr>
      </w:pPr>
    </w:p>
    <w:p w14:paraId="00685C19" w14:textId="36C4463E" w:rsidR="008F0A28" w:rsidRPr="0019308C" w:rsidRDefault="00BE5C60" w:rsidP="00C225F2">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результирующем уровне риски при проведении оценки с</w:t>
      </w:r>
      <w:r w:rsidRPr="00BE5C60">
        <w:rPr>
          <w:rFonts w:ascii="Times New Roman" w:eastAsia="Times New Roman" w:hAnsi="Times New Roman"/>
          <w:sz w:val="28"/>
          <w:szCs w:val="28"/>
          <w:lang w:eastAsia="ru-RU"/>
        </w:rPr>
        <w:t>вязаны с тем, что качество результатов не всегда зависит только от налоговой политики и может меняться под воздействием иных факторов, кроме того, отсутствие или наличие частых изменений законодательства само по себе не всегда точно определяет предсказуемость и должно интерпретироваться в совокупности с качественными методами исследования.</w:t>
      </w:r>
      <w:r>
        <w:rPr>
          <w:rFonts w:ascii="Times New Roman" w:eastAsia="Times New Roman" w:hAnsi="Times New Roman"/>
          <w:sz w:val="28"/>
          <w:szCs w:val="28"/>
          <w:lang w:eastAsia="ru-RU"/>
        </w:rPr>
        <w:t xml:space="preserve"> </w:t>
      </w:r>
      <w:r w:rsidR="00F12B5A" w:rsidRPr="0019308C">
        <w:rPr>
          <w:rFonts w:ascii="Times New Roman" w:eastAsia="Times New Roman" w:hAnsi="Times New Roman"/>
          <w:sz w:val="28"/>
          <w:szCs w:val="28"/>
          <w:lang w:eastAsia="ru-RU"/>
        </w:rPr>
        <w:t>Оценка эффективности позволяет сопоставить затраты на работу системы и фискальный результат, а также оцениваются результаты реализации налоговых решений.</w:t>
      </w:r>
      <w:r w:rsidR="00186898" w:rsidRPr="0019308C">
        <w:rPr>
          <w:rFonts w:ascii="Times New Roman" w:eastAsia="Times New Roman" w:hAnsi="Times New Roman"/>
          <w:sz w:val="28"/>
          <w:szCs w:val="28"/>
          <w:lang w:eastAsia="ru-RU"/>
        </w:rPr>
        <w:t xml:space="preserve"> При </w:t>
      </w:r>
      <w:r w:rsidR="009B0906" w:rsidRPr="0019308C">
        <w:rPr>
          <w:rFonts w:ascii="Times New Roman" w:eastAsia="Times New Roman" w:hAnsi="Times New Roman"/>
          <w:sz w:val="28"/>
          <w:szCs w:val="28"/>
          <w:lang w:eastAsia="ru-RU"/>
        </w:rPr>
        <w:t>интерпретации</w:t>
      </w:r>
      <w:r w:rsidR="00186898" w:rsidRPr="0019308C">
        <w:rPr>
          <w:rFonts w:ascii="Times New Roman" w:eastAsia="Times New Roman" w:hAnsi="Times New Roman"/>
          <w:sz w:val="28"/>
          <w:szCs w:val="28"/>
          <w:lang w:eastAsia="ru-RU"/>
        </w:rPr>
        <w:t xml:space="preserve"> результатов анализа необходимо учитывать, что на него могут влиять и другие факторы, как макроэкономическая конъюнктура и другие. Показатель административных </w:t>
      </w:r>
      <w:r w:rsidR="009B0906" w:rsidRPr="0019308C">
        <w:rPr>
          <w:rFonts w:ascii="Times New Roman" w:eastAsia="Times New Roman" w:hAnsi="Times New Roman"/>
          <w:sz w:val="28"/>
          <w:szCs w:val="28"/>
          <w:lang w:eastAsia="ru-RU"/>
        </w:rPr>
        <w:t>расходов</w:t>
      </w:r>
      <w:r w:rsidR="00186898" w:rsidRPr="0019308C">
        <w:rPr>
          <w:rFonts w:ascii="Times New Roman" w:eastAsia="Times New Roman" w:hAnsi="Times New Roman"/>
          <w:sz w:val="28"/>
          <w:szCs w:val="28"/>
          <w:lang w:eastAsia="ru-RU"/>
        </w:rPr>
        <w:t xml:space="preserve"> тоже не всегда может быть определен точно и в этой связи необходимо будет отмечать</w:t>
      </w:r>
      <w:r w:rsidR="00A11796">
        <w:rPr>
          <w:rFonts w:ascii="Times New Roman" w:eastAsia="Times New Roman" w:hAnsi="Times New Roman"/>
          <w:sz w:val="28"/>
          <w:szCs w:val="28"/>
          <w:lang w:eastAsia="ru-RU"/>
        </w:rPr>
        <w:t>,</w:t>
      </w:r>
      <w:r w:rsidR="00186898" w:rsidRPr="0019308C">
        <w:rPr>
          <w:rFonts w:ascii="Times New Roman" w:eastAsia="Times New Roman" w:hAnsi="Times New Roman"/>
          <w:sz w:val="28"/>
          <w:szCs w:val="28"/>
          <w:lang w:eastAsia="ru-RU"/>
        </w:rPr>
        <w:t xml:space="preserve"> что показатель применяется в качестве прокси</w:t>
      </w:r>
      <w:r w:rsidR="00B41268">
        <w:rPr>
          <w:rFonts w:ascii="Times New Roman" w:eastAsia="Times New Roman" w:hAnsi="Times New Roman"/>
          <w:sz w:val="28"/>
          <w:szCs w:val="28"/>
          <w:lang w:eastAsia="ru-RU"/>
        </w:rPr>
        <w:t>-</w:t>
      </w:r>
      <w:r w:rsidR="00186898" w:rsidRPr="0019308C">
        <w:rPr>
          <w:rFonts w:ascii="Times New Roman" w:eastAsia="Times New Roman" w:hAnsi="Times New Roman"/>
          <w:sz w:val="28"/>
          <w:szCs w:val="28"/>
          <w:lang w:eastAsia="ru-RU"/>
        </w:rPr>
        <w:t>индикатор.</w:t>
      </w:r>
      <w:r w:rsidR="00F168A2" w:rsidRPr="0019308C">
        <w:rPr>
          <w:rFonts w:ascii="Times New Roman" w:eastAsia="Times New Roman" w:hAnsi="Times New Roman"/>
          <w:sz w:val="28"/>
          <w:szCs w:val="28"/>
          <w:lang w:eastAsia="ru-RU"/>
        </w:rPr>
        <w:t xml:space="preserve"> Ограничения оценки касаются показателя «Социальный эффект», который затрагивает и характеризует распределение бюджетных расходов, в связи с чем используется как косвенный сопутствующий индикатор, так как позволяет сопоставить налоговые доходы с финансированием социальных направлений. Следовательно</w:t>
      </w:r>
      <w:r>
        <w:rPr>
          <w:rFonts w:ascii="Times New Roman" w:eastAsia="Times New Roman" w:hAnsi="Times New Roman"/>
          <w:sz w:val="28"/>
          <w:szCs w:val="28"/>
          <w:lang w:eastAsia="ru-RU"/>
        </w:rPr>
        <w:t>,</w:t>
      </w:r>
      <w:r w:rsidR="00F168A2" w:rsidRPr="0019308C">
        <w:rPr>
          <w:rFonts w:ascii="Times New Roman" w:eastAsia="Times New Roman" w:hAnsi="Times New Roman"/>
          <w:sz w:val="28"/>
          <w:szCs w:val="28"/>
          <w:lang w:eastAsia="ru-RU"/>
        </w:rPr>
        <w:t xml:space="preserve"> при интерпретации прежде всего необходимо опираться на прямые показатели эффективности и результаты качественных исследований.</w:t>
      </w:r>
    </w:p>
    <w:p w14:paraId="3EA1D8F0" w14:textId="77777777" w:rsidR="0005684E" w:rsidRPr="0019308C" w:rsidRDefault="00186898" w:rsidP="00C225F2">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Оценка предсказуемости </w:t>
      </w:r>
      <w:r w:rsidR="0005684E" w:rsidRPr="0019308C">
        <w:rPr>
          <w:rFonts w:ascii="Times New Roman" w:eastAsia="Times New Roman" w:hAnsi="Times New Roman"/>
          <w:sz w:val="28"/>
          <w:szCs w:val="28"/>
          <w:lang w:eastAsia="ru-RU"/>
        </w:rPr>
        <w:t xml:space="preserve">означает определение способности государственных органов обеспечить стабильность налоговых правил и отсутствие внезапных корректировок. </w:t>
      </w:r>
      <w:r w:rsidR="009B0906" w:rsidRPr="0019308C">
        <w:rPr>
          <w:rFonts w:ascii="Times New Roman" w:eastAsia="Times New Roman" w:hAnsi="Times New Roman"/>
          <w:sz w:val="28"/>
          <w:szCs w:val="28"/>
          <w:lang w:eastAsia="ru-RU"/>
        </w:rPr>
        <w:t>Количественно</w:t>
      </w:r>
      <w:r w:rsidR="0005684E" w:rsidRPr="0019308C">
        <w:rPr>
          <w:rFonts w:ascii="Times New Roman" w:eastAsia="Times New Roman" w:hAnsi="Times New Roman"/>
          <w:sz w:val="28"/>
          <w:szCs w:val="28"/>
          <w:lang w:eastAsia="ru-RU"/>
        </w:rPr>
        <w:t xml:space="preserve"> ее можно измерить через изменчивость налогового законодательства.</w:t>
      </w:r>
      <w:r w:rsidR="009B0906" w:rsidRPr="0019308C">
        <w:rPr>
          <w:rFonts w:ascii="Times New Roman" w:eastAsia="Times New Roman" w:hAnsi="Times New Roman"/>
          <w:sz w:val="28"/>
          <w:szCs w:val="28"/>
          <w:lang w:eastAsia="ru-RU"/>
        </w:rPr>
        <w:t xml:space="preserve"> При этом необходимо учитывать, что сама по себе изменчивость не может полностью интерпретироваться как низкая предсказуемость, индикаторы должны оцениваться в совокупности с качественными методами.</w:t>
      </w:r>
    </w:p>
    <w:p w14:paraId="620C4F52" w14:textId="59A9185F" w:rsidR="00186898" w:rsidRPr="0019308C" w:rsidRDefault="009B0906" w:rsidP="00C225F2">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целом оценка на данном уровне направлена на выявление т</w:t>
      </w:r>
      <w:r w:rsidR="0067014A">
        <w:rPr>
          <w:rFonts w:ascii="Times New Roman" w:hAnsi="Times New Roman"/>
          <w:sz w:val="28"/>
          <w:szCs w:val="28"/>
        </w:rPr>
        <w:t>ого насколько налоговая политика</w:t>
      </w:r>
      <w:r w:rsidRPr="0019308C">
        <w:rPr>
          <w:rFonts w:ascii="Times New Roman" w:hAnsi="Times New Roman"/>
          <w:sz w:val="28"/>
          <w:szCs w:val="28"/>
        </w:rPr>
        <w:t xml:space="preserve"> дает устойчивый результат и допускает свободу планирования для налогоплательщиков.</w:t>
      </w:r>
    </w:p>
    <w:p w14:paraId="0D4BE6BE" w14:textId="5B23DDC3" w:rsidR="003A09D7" w:rsidRPr="0019308C" w:rsidRDefault="00831C81" w:rsidP="00C225F2">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Таким образом</w:t>
      </w:r>
      <w:r w:rsidR="00A24FB9">
        <w:rPr>
          <w:rFonts w:ascii="Times New Roman" w:hAnsi="Times New Roman"/>
          <w:sz w:val="28"/>
          <w:szCs w:val="28"/>
        </w:rPr>
        <w:t>,</w:t>
      </w:r>
      <w:r w:rsidRPr="0019308C">
        <w:rPr>
          <w:rFonts w:ascii="Times New Roman" w:hAnsi="Times New Roman"/>
          <w:sz w:val="28"/>
          <w:szCs w:val="28"/>
        </w:rPr>
        <w:t xml:space="preserve"> оценка надлежащей налоговой политики носит многомерный характер. Эта многомерность обусловлена неоднородностью характеристик и параметров налоговой политики. Одни признаки характеризуют ее по </w:t>
      </w:r>
      <w:r w:rsidR="00FF11AD" w:rsidRPr="0019308C">
        <w:rPr>
          <w:rFonts w:ascii="Times New Roman" w:hAnsi="Times New Roman"/>
          <w:sz w:val="28"/>
          <w:szCs w:val="28"/>
        </w:rPr>
        <w:t>базовым -</w:t>
      </w:r>
      <w:r w:rsidRPr="0019308C">
        <w:rPr>
          <w:rFonts w:ascii="Times New Roman" w:hAnsi="Times New Roman"/>
          <w:sz w:val="28"/>
          <w:szCs w:val="28"/>
        </w:rPr>
        <w:t xml:space="preserve"> правовым и фискальным признакам, другие показывают внутреннюю конфигурацию или качество процедур. </w:t>
      </w:r>
      <w:r w:rsidR="00FF11AD" w:rsidRPr="0019308C">
        <w:rPr>
          <w:rFonts w:ascii="Times New Roman" w:hAnsi="Times New Roman"/>
          <w:sz w:val="28"/>
          <w:szCs w:val="28"/>
        </w:rPr>
        <w:t>При этом</w:t>
      </w:r>
      <w:r w:rsidRPr="0019308C">
        <w:rPr>
          <w:rFonts w:ascii="Times New Roman" w:hAnsi="Times New Roman"/>
          <w:sz w:val="28"/>
          <w:szCs w:val="28"/>
        </w:rPr>
        <w:t xml:space="preserve">, разработанная модель позволяет формировать укрупненные выводы по итогам каждого уровня. Методологически это возможно через обобщение итогов оценки каждого принципа внутри уровня, путем не арифметического суммирования весов, а </w:t>
      </w:r>
      <w:r w:rsidR="003A09D7" w:rsidRPr="0019308C">
        <w:rPr>
          <w:rFonts w:ascii="Times New Roman" w:hAnsi="Times New Roman"/>
          <w:sz w:val="28"/>
          <w:szCs w:val="28"/>
        </w:rPr>
        <w:t>определения преобладающей направленнос</w:t>
      </w:r>
      <w:r w:rsidR="0067014A">
        <w:rPr>
          <w:rFonts w:ascii="Times New Roman" w:hAnsi="Times New Roman"/>
          <w:sz w:val="28"/>
          <w:szCs w:val="28"/>
        </w:rPr>
        <w:t>ти результатов и согласованности</w:t>
      </w:r>
      <w:r w:rsidR="003A09D7" w:rsidRPr="0019308C">
        <w:rPr>
          <w:rFonts w:ascii="Times New Roman" w:hAnsi="Times New Roman"/>
          <w:sz w:val="28"/>
          <w:szCs w:val="28"/>
        </w:rPr>
        <w:t xml:space="preserve"> полученных оценок. То есть, если большинство показателей свидетельствуют о наличии определенных свойств налоговой политики и существенных противоречий не определяется, то можно говорить о том, что уровень сформирован. Смешанные результаты могут интерпретироваться как частично сформированный уровень, а если преобладают </w:t>
      </w:r>
      <w:r w:rsidR="00FF11AD" w:rsidRPr="0019308C">
        <w:rPr>
          <w:rFonts w:ascii="Times New Roman" w:hAnsi="Times New Roman"/>
          <w:sz w:val="28"/>
          <w:szCs w:val="28"/>
        </w:rPr>
        <w:t>результаты,</w:t>
      </w:r>
      <w:r w:rsidR="003A09D7" w:rsidRPr="0019308C">
        <w:rPr>
          <w:rFonts w:ascii="Times New Roman" w:hAnsi="Times New Roman"/>
          <w:sz w:val="28"/>
          <w:szCs w:val="28"/>
        </w:rPr>
        <w:t xml:space="preserve"> интерпретируемые как негативные </w:t>
      </w:r>
      <w:r w:rsidR="008B1A0A">
        <w:rPr>
          <w:rFonts w:ascii="Times New Roman" w:hAnsi="Times New Roman"/>
          <w:sz w:val="28"/>
          <w:szCs w:val="28"/>
        </w:rPr>
        <w:t>-</w:t>
      </w:r>
      <w:r w:rsidR="003A09D7" w:rsidRPr="0019308C">
        <w:rPr>
          <w:rFonts w:ascii="Times New Roman" w:hAnsi="Times New Roman"/>
          <w:sz w:val="28"/>
          <w:szCs w:val="28"/>
        </w:rPr>
        <w:t xml:space="preserve"> то уровень определяется как проблемный. Оценка должна быть основана как на </w:t>
      </w:r>
      <w:r w:rsidR="00FF11AD" w:rsidRPr="0019308C">
        <w:rPr>
          <w:rFonts w:ascii="Times New Roman" w:hAnsi="Times New Roman"/>
          <w:sz w:val="28"/>
          <w:szCs w:val="28"/>
        </w:rPr>
        <w:t>количественных,</w:t>
      </w:r>
      <w:r w:rsidR="003A09D7" w:rsidRPr="0019308C">
        <w:rPr>
          <w:rFonts w:ascii="Times New Roman" w:hAnsi="Times New Roman"/>
          <w:sz w:val="28"/>
          <w:szCs w:val="28"/>
        </w:rPr>
        <w:t xml:space="preserve"> так и качественных методах, а критерии и показатели могут быть расширены. </w:t>
      </w:r>
    </w:p>
    <w:p w14:paraId="33DFB45B" w14:textId="77777777" w:rsidR="002C5FDA" w:rsidRPr="0019308C" w:rsidRDefault="002C5FDA" w:rsidP="00C225F2">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При этом, уровни оценки отражают </w:t>
      </w:r>
      <w:r w:rsidRPr="0019308C">
        <w:rPr>
          <w:rFonts w:ascii="Times New Roman" w:hAnsi="Times New Roman"/>
          <w:b/>
          <w:sz w:val="28"/>
          <w:szCs w:val="28"/>
        </w:rPr>
        <w:t>разные</w:t>
      </w:r>
      <w:r w:rsidRPr="0019308C">
        <w:rPr>
          <w:rFonts w:ascii="Times New Roman" w:hAnsi="Times New Roman"/>
          <w:sz w:val="28"/>
          <w:szCs w:val="28"/>
        </w:rPr>
        <w:t xml:space="preserve"> параметры качества налоговой политики. Поэтому наиболее корректно трактовать результаты оценивания каждого уровня как самостоятельные, но связанные между собой блоки. В таком контексте оценка позволит избежать искусственного упрощения модели или обобщения.</w:t>
      </w:r>
    </w:p>
    <w:p w14:paraId="2816DCC7" w14:textId="3FEBA3F0" w:rsidR="003A09D7" w:rsidRPr="0019308C" w:rsidRDefault="003A09D7" w:rsidP="008B1A0A">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Следовательно, в связи с высоким уровнем неоднородности оцениваемых параметров</w:t>
      </w:r>
      <w:r w:rsidR="00A24FB9">
        <w:rPr>
          <w:rFonts w:ascii="Times New Roman" w:hAnsi="Times New Roman"/>
          <w:sz w:val="28"/>
          <w:szCs w:val="28"/>
        </w:rPr>
        <w:t>,</w:t>
      </w:r>
      <w:r w:rsidRPr="0019308C">
        <w:rPr>
          <w:rFonts w:ascii="Times New Roman" w:hAnsi="Times New Roman"/>
          <w:sz w:val="28"/>
          <w:szCs w:val="28"/>
        </w:rPr>
        <w:t xml:space="preserve"> для итоговой оценки выстраивается не в механическом сведении к единому </w:t>
      </w:r>
      <w:r w:rsidR="00FF11AD" w:rsidRPr="0019308C">
        <w:rPr>
          <w:rFonts w:ascii="Times New Roman" w:hAnsi="Times New Roman"/>
          <w:sz w:val="28"/>
          <w:szCs w:val="28"/>
        </w:rPr>
        <w:t>результату,</w:t>
      </w:r>
      <w:r w:rsidRPr="0019308C">
        <w:rPr>
          <w:rFonts w:ascii="Times New Roman" w:hAnsi="Times New Roman"/>
          <w:sz w:val="28"/>
          <w:szCs w:val="28"/>
        </w:rPr>
        <w:t xml:space="preserve"> а в построении многокр</w:t>
      </w:r>
      <w:r w:rsidR="00A24FB9">
        <w:rPr>
          <w:rFonts w:ascii="Times New Roman" w:hAnsi="Times New Roman"/>
          <w:sz w:val="28"/>
          <w:szCs w:val="28"/>
        </w:rPr>
        <w:t>итериальной согласованной оценки</w:t>
      </w:r>
      <w:r w:rsidRPr="0019308C">
        <w:rPr>
          <w:rFonts w:ascii="Times New Roman" w:hAnsi="Times New Roman"/>
          <w:sz w:val="28"/>
          <w:szCs w:val="28"/>
        </w:rPr>
        <w:t>. Выбранный подход дает возможность сохранить наибольшую точность анализа и избежать упрощения оценки сложной системы.</w:t>
      </w:r>
    </w:p>
    <w:p w14:paraId="10209058" w14:textId="1A2BA806" w:rsidR="005A34DD" w:rsidRPr="0019308C" w:rsidRDefault="00C71CF8" w:rsidP="008B1A0A">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w:t>
      </w:r>
      <w:r w:rsidR="005A34DD" w:rsidRPr="0019308C">
        <w:rPr>
          <w:rFonts w:ascii="Times New Roman" w:eastAsia="Times New Roman" w:hAnsi="Times New Roman"/>
          <w:sz w:val="28"/>
          <w:szCs w:val="28"/>
          <w:lang w:eastAsia="ru-RU"/>
        </w:rPr>
        <w:t>ритерии надлежащей налоговой политики показывают, как взаимосвязаны различные аспекты налогового регулирования и позволяют сформировать комплексный подход к их оценке. Смоделированная классификация критериев отражает</w:t>
      </w:r>
      <w:r w:rsidR="0067014A">
        <w:rPr>
          <w:rFonts w:ascii="Times New Roman" w:eastAsia="Times New Roman" w:hAnsi="Times New Roman"/>
          <w:sz w:val="28"/>
          <w:szCs w:val="28"/>
          <w:lang w:eastAsia="ru-RU"/>
        </w:rPr>
        <w:t>,</w:t>
      </w:r>
      <w:r w:rsidR="005A34DD" w:rsidRPr="0019308C">
        <w:rPr>
          <w:rFonts w:ascii="Times New Roman" w:eastAsia="Times New Roman" w:hAnsi="Times New Roman"/>
          <w:sz w:val="28"/>
          <w:szCs w:val="28"/>
          <w:lang w:eastAsia="ru-RU"/>
        </w:rPr>
        <w:t xml:space="preserve"> как отдельные принципы дополняют друг друга или могут вступать в противоречие.</w:t>
      </w:r>
    </w:p>
    <w:p w14:paraId="4C4E2F79" w14:textId="07C13394" w:rsidR="005A34DD" w:rsidRPr="0019308C" w:rsidRDefault="005A34DD" w:rsidP="008B1A0A">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Определение </w:t>
      </w:r>
      <w:r w:rsidR="00C71CF8" w:rsidRPr="0019308C">
        <w:rPr>
          <w:rFonts w:ascii="Times New Roman" w:eastAsia="Times New Roman" w:hAnsi="Times New Roman"/>
          <w:sz w:val="28"/>
          <w:szCs w:val="28"/>
          <w:lang w:eastAsia="ru-RU"/>
        </w:rPr>
        <w:t>индикаторов</w:t>
      </w:r>
      <w:r w:rsidRPr="0019308C">
        <w:rPr>
          <w:rFonts w:ascii="Times New Roman" w:eastAsia="Times New Roman" w:hAnsi="Times New Roman"/>
          <w:sz w:val="28"/>
          <w:szCs w:val="28"/>
          <w:lang w:eastAsia="ru-RU"/>
        </w:rPr>
        <w:t>, позволяющих оценить соответствие налоговой политики п</w:t>
      </w:r>
      <w:r w:rsidR="00CE298B">
        <w:rPr>
          <w:rFonts w:ascii="Times New Roman" w:eastAsia="Times New Roman" w:hAnsi="Times New Roman"/>
          <w:sz w:val="28"/>
          <w:szCs w:val="28"/>
          <w:lang w:eastAsia="ru-RU"/>
        </w:rPr>
        <w:t>ринципам и ценностям концепции «</w:t>
      </w:r>
      <w:r w:rsidR="003D3A5D">
        <w:rPr>
          <w:rFonts w:ascii="Times New Roman" w:eastAsia="Times New Roman" w:hAnsi="Times New Roman"/>
          <w:sz w:val="28"/>
          <w:szCs w:val="28"/>
          <w:lang w:val="en-US" w:eastAsia="ru-RU"/>
        </w:rPr>
        <w:t>Good</w:t>
      </w:r>
      <w:r w:rsidR="005126B4">
        <w:rPr>
          <w:rFonts w:ascii="Times New Roman" w:eastAsia="Times New Roman" w:hAnsi="Times New Roman"/>
          <w:sz w:val="28"/>
          <w:szCs w:val="28"/>
          <w:lang w:val="kk-KZ" w:eastAsia="ru-RU"/>
        </w:rPr>
        <w:t xml:space="preserve"> </w:t>
      </w:r>
      <w:r w:rsidR="003D3A5D">
        <w:rPr>
          <w:rFonts w:ascii="Times New Roman" w:eastAsia="Times New Roman" w:hAnsi="Times New Roman"/>
          <w:sz w:val="28"/>
          <w:szCs w:val="28"/>
          <w:lang w:val="en-US" w:eastAsia="ru-RU"/>
        </w:rPr>
        <w:t>Governance</w:t>
      </w:r>
      <w:r w:rsidR="00CE298B">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является важной задачей для современных исследований в области государственных финансов.</w:t>
      </w:r>
    </w:p>
    <w:p w14:paraId="6E8014F0" w14:textId="6E0AC6C0" w:rsidR="00FF53EF" w:rsidRPr="0019308C" w:rsidRDefault="00FF53EF" w:rsidP="008B1A0A">
      <w:pPr>
        <w:pStyle w:val="ab"/>
        <w:widowControl w:val="0"/>
        <w:spacing w:before="0" w:beforeAutospacing="0" w:after="0" w:afterAutospacing="0"/>
        <w:ind w:firstLine="709"/>
        <w:jc w:val="both"/>
        <w:rPr>
          <w:sz w:val="28"/>
          <w:szCs w:val="28"/>
          <w:lang w:val="kk-KZ"/>
        </w:rPr>
      </w:pPr>
      <w:r w:rsidRPr="0019308C">
        <w:rPr>
          <w:sz w:val="28"/>
          <w:szCs w:val="28"/>
          <w:lang w:val="kk-KZ"/>
        </w:rPr>
        <w:t>Проведенный анализ установил, что единая система критериев</w:t>
      </w:r>
      <w:r w:rsidR="008343D3">
        <w:rPr>
          <w:sz w:val="28"/>
          <w:szCs w:val="28"/>
          <w:lang w:val="kk-KZ"/>
        </w:rPr>
        <w:t>,</w:t>
      </w:r>
      <w:r w:rsidRPr="0019308C">
        <w:rPr>
          <w:sz w:val="28"/>
          <w:szCs w:val="28"/>
          <w:lang w:val="kk-KZ"/>
        </w:rPr>
        <w:t xml:space="preserve"> по которой можно было бы комплекс</w:t>
      </w:r>
      <w:r w:rsidR="008343D3">
        <w:rPr>
          <w:sz w:val="28"/>
          <w:szCs w:val="28"/>
          <w:lang w:val="kk-KZ"/>
        </w:rPr>
        <w:t>н</w:t>
      </w:r>
      <w:r w:rsidRPr="0019308C">
        <w:rPr>
          <w:sz w:val="28"/>
          <w:szCs w:val="28"/>
          <w:lang w:val="kk-KZ"/>
        </w:rPr>
        <w:t>о оценить нал</w:t>
      </w:r>
      <w:r w:rsidR="0090624E" w:rsidRPr="0019308C">
        <w:rPr>
          <w:sz w:val="28"/>
          <w:szCs w:val="28"/>
          <w:lang w:val="kk-KZ"/>
        </w:rPr>
        <w:t>оговую политику</w:t>
      </w:r>
      <w:r w:rsidR="008343D3">
        <w:rPr>
          <w:sz w:val="28"/>
          <w:szCs w:val="28"/>
          <w:lang w:val="kk-KZ"/>
        </w:rPr>
        <w:t>,</w:t>
      </w:r>
      <w:r w:rsidR="0090624E" w:rsidRPr="0019308C">
        <w:rPr>
          <w:sz w:val="28"/>
          <w:szCs w:val="28"/>
          <w:lang w:val="kk-KZ"/>
        </w:rPr>
        <w:t xml:space="preserve"> в литературе рас</w:t>
      </w:r>
      <w:r w:rsidRPr="0019308C">
        <w:rPr>
          <w:sz w:val="28"/>
          <w:szCs w:val="28"/>
          <w:lang w:val="kk-KZ"/>
        </w:rPr>
        <w:t>крывается фрагментарно. Существующие подходы зачастую ограничиваются экономическими параметрами или же рассматривают институциональные критерии без связи их с экономическими результатами. Разработка модели классификации принцип</w:t>
      </w:r>
      <w:r w:rsidR="00F059C0">
        <w:rPr>
          <w:sz w:val="28"/>
          <w:szCs w:val="28"/>
          <w:lang w:val="kk-KZ"/>
        </w:rPr>
        <w:t>ов позволяет проводить разверну</w:t>
      </w:r>
      <w:r w:rsidRPr="0019308C">
        <w:rPr>
          <w:sz w:val="28"/>
          <w:szCs w:val="28"/>
          <w:lang w:val="kk-KZ"/>
        </w:rPr>
        <w:t xml:space="preserve">тую оценку состояния налоговой политики и ее качества. </w:t>
      </w:r>
      <w:r w:rsidR="006C5D2E" w:rsidRPr="0019308C">
        <w:rPr>
          <w:sz w:val="28"/>
          <w:szCs w:val="28"/>
          <w:lang w:val="kk-KZ"/>
        </w:rPr>
        <w:t xml:space="preserve">В рамках данной модели институциональная и экономическая устойчивость оцениваются комплексно как взаимосвязанные элементы единой системы. </w:t>
      </w:r>
    </w:p>
    <w:p w14:paraId="42B02F2D" w14:textId="5398A2A8" w:rsidR="006C5D2E" w:rsidRPr="0019308C" w:rsidRDefault="006C5D2E" w:rsidP="008B1A0A">
      <w:pPr>
        <w:pStyle w:val="ab"/>
        <w:widowControl w:val="0"/>
        <w:spacing w:before="0" w:beforeAutospacing="0" w:after="0" w:afterAutospacing="0"/>
        <w:ind w:firstLine="709"/>
        <w:jc w:val="both"/>
        <w:rPr>
          <w:sz w:val="28"/>
          <w:szCs w:val="28"/>
          <w:lang w:val="kk-KZ"/>
        </w:rPr>
      </w:pPr>
      <w:r w:rsidRPr="0019308C">
        <w:rPr>
          <w:sz w:val="28"/>
          <w:szCs w:val="28"/>
          <w:lang w:val="kk-KZ"/>
        </w:rPr>
        <w:t>При этом, требуется изучение того, каким образом достигается баланс</w:t>
      </w:r>
      <w:r w:rsidR="00420FA4">
        <w:rPr>
          <w:sz w:val="28"/>
          <w:szCs w:val="28"/>
          <w:lang w:val="kk-KZ"/>
        </w:rPr>
        <w:t>,</w:t>
      </w:r>
      <w:r w:rsidRPr="0019308C">
        <w:rPr>
          <w:sz w:val="28"/>
          <w:szCs w:val="28"/>
          <w:lang w:val="kk-KZ"/>
        </w:rPr>
        <w:t xml:space="preserve"> сокращающий противоречия между целями налоговой политики и ее практическими последствиями. Это обосновывает целесообразность анализа зарубежной практики, который позволяет определит </w:t>
      </w:r>
      <w:r w:rsidR="00AD0E8A">
        <w:rPr>
          <w:sz w:val="28"/>
          <w:szCs w:val="28"/>
          <w:lang w:val="kk-KZ"/>
        </w:rPr>
        <w:t>к</w:t>
      </w:r>
      <w:r w:rsidRPr="0019308C">
        <w:rPr>
          <w:sz w:val="28"/>
          <w:szCs w:val="28"/>
          <w:lang w:val="kk-KZ"/>
        </w:rPr>
        <w:t>акие институциональные условия обеспечивают реализацию принципов надлежащей налоговой политики.</w:t>
      </w:r>
    </w:p>
    <w:p w14:paraId="7C0EB214" w14:textId="77777777" w:rsidR="005A34DD" w:rsidRPr="0019308C" w:rsidRDefault="005A34DD" w:rsidP="008B1A0A">
      <w:pPr>
        <w:pStyle w:val="ab"/>
        <w:widowControl w:val="0"/>
        <w:spacing w:before="0" w:beforeAutospacing="0" w:after="0" w:afterAutospacing="0"/>
        <w:ind w:firstLine="709"/>
        <w:jc w:val="both"/>
      </w:pPr>
    </w:p>
    <w:p w14:paraId="5BD973A7" w14:textId="70330F83" w:rsidR="005A34DD" w:rsidRPr="0019308C" w:rsidRDefault="00E65629" w:rsidP="008B1A0A">
      <w:pPr>
        <w:widowControl w:val="0"/>
        <w:autoSpaceDE w:val="0"/>
        <w:autoSpaceDN w:val="0"/>
        <w:adjustRightInd w:val="0"/>
        <w:spacing w:after="0" w:line="240" w:lineRule="auto"/>
        <w:ind w:firstLine="709"/>
        <w:jc w:val="both"/>
        <w:rPr>
          <w:rFonts w:ascii="Times New Roman" w:eastAsia="Times New Roman" w:hAnsi="Times New Roman"/>
          <w:b/>
          <w:color w:val="000000"/>
          <w:sz w:val="28"/>
          <w:szCs w:val="28"/>
        </w:rPr>
      </w:pPr>
      <w:r w:rsidRPr="0019308C">
        <w:rPr>
          <w:rFonts w:ascii="Times New Roman" w:eastAsia="Times New Roman" w:hAnsi="Times New Roman"/>
          <w:b/>
          <w:color w:val="000000"/>
          <w:sz w:val="28"/>
          <w:szCs w:val="28"/>
          <w:lang w:val="kk-KZ"/>
        </w:rPr>
        <w:t xml:space="preserve">1.3 </w:t>
      </w:r>
      <w:r w:rsidR="005A34DD" w:rsidRPr="0019308C">
        <w:rPr>
          <w:rFonts w:ascii="Times New Roman" w:eastAsia="Times New Roman" w:hAnsi="Times New Roman"/>
          <w:b/>
          <w:color w:val="000000"/>
          <w:sz w:val="28"/>
          <w:szCs w:val="28"/>
        </w:rPr>
        <w:t>Международный опыт разработки и реализации надлежащей налоговой политики</w:t>
      </w:r>
    </w:p>
    <w:p w14:paraId="4036A5EF" w14:textId="5812B392" w:rsidR="005A34DD" w:rsidRPr="0019308C" w:rsidRDefault="005A34DD" w:rsidP="008B1A0A">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В современных условиях глобализации и трансформации международные организаци</w:t>
      </w:r>
      <w:r w:rsidR="0084475F">
        <w:rPr>
          <w:rFonts w:ascii="Times New Roman" w:eastAsia="Times New Roman" w:hAnsi="Times New Roman"/>
          <w:sz w:val="28"/>
          <w:szCs w:val="28"/>
          <w:lang w:eastAsia="ru-RU"/>
        </w:rPr>
        <w:t>и</w:t>
      </w:r>
      <w:r w:rsidRPr="0019308C">
        <w:rPr>
          <w:rFonts w:ascii="Times New Roman" w:eastAsia="Times New Roman" w:hAnsi="Times New Roman"/>
          <w:sz w:val="28"/>
          <w:szCs w:val="28"/>
          <w:lang w:eastAsia="ru-RU"/>
        </w:rPr>
        <w:t xml:space="preserve"> и правительства развитых государств используют принципы </w:t>
      </w:r>
      <w:r w:rsidR="000262D6" w:rsidRPr="0019308C">
        <w:rPr>
          <w:rFonts w:ascii="Times New Roman" w:eastAsia="Times New Roman" w:hAnsi="Times New Roman"/>
          <w:sz w:val="28"/>
          <w:szCs w:val="28"/>
          <w:lang w:eastAsia="ru-RU"/>
        </w:rPr>
        <w:t>«</w:t>
      </w:r>
      <w:r w:rsidR="003D3A5D">
        <w:rPr>
          <w:rFonts w:ascii="Times New Roman" w:eastAsia="Times New Roman" w:hAnsi="Times New Roman"/>
          <w:sz w:val="28"/>
          <w:szCs w:val="28"/>
          <w:lang w:val="en-US" w:eastAsia="ru-RU"/>
        </w:rPr>
        <w:t>Good</w:t>
      </w:r>
      <w:r w:rsidR="003D3A5D" w:rsidRPr="003D3A5D">
        <w:rPr>
          <w:rFonts w:ascii="Times New Roman" w:eastAsia="Times New Roman" w:hAnsi="Times New Roman"/>
          <w:sz w:val="28"/>
          <w:szCs w:val="28"/>
          <w:lang w:eastAsia="ru-RU"/>
        </w:rPr>
        <w:t xml:space="preserve"> </w:t>
      </w:r>
      <w:r w:rsidR="003D3A5D">
        <w:rPr>
          <w:rFonts w:ascii="Times New Roman" w:eastAsia="Times New Roman" w:hAnsi="Times New Roman"/>
          <w:sz w:val="28"/>
          <w:szCs w:val="28"/>
          <w:lang w:val="en-US" w:eastAsia="ru-RU"/>
        </w:rPr>
        <w:t>Governance</w:t>
      </w:r>
      <w:r w:rsidR="000262D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как стандарт для обеспечения эффективности государственного управления</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в том числе налоговой политики. Междунаро</w:t>
      </w:r>
      <w:r w:rsidR="0084475F">
        <w:rPr>
          <w:rFonts w:ascii="Times New Roman" w:eastAsia="Times New Roman" w:hAnsi="Times New Roman"/>
          <w:sz w:val="28"/>
          <w:szCs w:val="28"/>
          <w:lang w:val="kk-KZ" w:eastAsia="ru-RU"/>
        </w:rPr>
        <w:t>д</w:t>
      </w:r>
      <w:r w:rsidRPr="0019308C">
        <w:rPr>
          <w:rFonts w:ascii="Times New Roman" w:eastAsia="Times New Roman" w:hAnsi="Times New Roman"/>
          <w:sz w:val="28"/>
          <w:szCs w:val="28"/>
          <w:lang w:val="kk-KZ" w:eastAsia="ru-RU"/>
        </w:rPr>
        <w:t>ные организации закрепили принципы прозрачности</w:t>
      </w:r>
      <w:r w:rsidR="004E3168">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подотчетности и дру</w:t>
      </w:r>
      <w:r w:rsidR="004E3168">
        <w:rPr>
          <w:rFonts w:ascii="Times New Roman" w:eastAsia="Times New Roman" w:hAnsi="Times New Roman"/>
          <w:sz w:val="28"/>
          <w:szCs w:val="28"/>
          <w:lang w:val="kk-KZ" w:eastAsia="ru-RU"/>
        </w:rPr>
        <w:t>г</w:t>
      </w:r>
      <w:r w:rsidRPr="0019308C">
        <w:rPr>
          <w:rFonts w:ascii="Times New Roman" w:eastAsia="Times New Roman" w:hAnsi="Times New Roman"/>
          <w:sz w:val="28"/>
          <w:szCs w:val="28"/>
          <w:lang w:val="kk-KZ" w:eastAsia="ru-RU"/>
        </w:rPr>
        <w:t xml:space="preserve">ие в качестве стандартов и ориентиров налоговой политики любого государства. Эти принципы служат критерием для оценки национальных налоговых систем, а также являются основой для междунароного сотрудничества. </w:t>
      </w:r>
    </w:p>
    <w:p w14:paraId="0B889A9E" w14:textId="221EDB2F" w:rsidR="005A34DD" w:rsidRPr="0019308C" w:rsidRDefault="005A34DD" w:rsidP="008B1A0A">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Концепция надлежащего управления стала появляться 1990</w:t>
      </w:r>
      <w:r w:rsidR="003B7D18">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х годах, как условие устойчивого развития и эффективной государственной политики. </w:t>
      </w:r>
      <w:r w:rsidR="000F1C69">
        <w:rPr>
          <w:rFonts w:ascii="Times New Roman" w:eastAsia="Times New Roman" w:hAnsi="Times New Roman"/>
          <w:sz w:val="28"/>
          <w:szCs w:val="28"/>
          <w:lang w:val="kk-KZ" w:eastAsia="ru-RU"/>
        </w:rPr>
        <w:t>Основные</w:t>
      </w:r>
      <w:r w:rsidRPr="0019308C">
        <w:rPr>
          <w:rFonts w:ascii="Times New Roman" w:eastAsia="Times New Roman" w:hAnsi="Times New Roman"/>
          <w:sz w:val="28"/>
          <w:szCs w:val="28"/>
          <w:lang w:val="kk-KZ" w:eastAsia="ru-RU"/>
        </w:rPr>
        <w:t xml:space="preserve"> идеи концепции вращаются вокруг прозрачности</w:t>
      </w:r>
      <w:r w:rsidR="003246AA" w:rsidRPr="0019308C">
        <w:rPr>
          <w:rFonts w:ascii="Times New Roman" w:eastAsia="Times New Roman" w:hAnsi="Times New Roman"/>
          <w:sz w:val="28"/>
          <w:szCs w:val="28"/>
          <w:lang w:val="kk-KZ" w:eastAsia="ru-RU"/>
        </w:rPr>
        <w:t>, подотчетности, верховенства права и эффективности</w:t>
      </w:r>
      <w:r w:rsidRPr="0019308C">
        <w:rPr>
          <w:rFonts w:ascii="Times New Roman" w:eastAsia="Times New Roman" w:hAnsi="Times New Roman"/>
          <w:sz w:val="28"/>
          <w:szCs w:val="28"/>
          <w:lang w:val="kk-KZ" w:eastAsia="ru-RU"/>
        </w:rPr>
        <w:t xml:space="preserve">, как залога </w:t>
      </w:r>
      <w:r w:rsidR="003246AA" w:rsidRPr="0019308C">
        <w:rPr>
          <w:rFonts w:ascii="Times New Roman" w:eastAsia="Times New Roman" w:hAnsi="Times New Roman"/>
          <w:sz w:val="28"/>
          <w:szCs w:val="28"/>
          <w:lang w:val="kk-KZ" w:eastAsia="ru-RU"/>
        </w:rPr>
        <w:t>которые обеспечивают результативность институтов и устойчивость развития общества</w:t>
      </w:r>
      <w:r w:rsidR="006F2917" w:rsidRPr="006F2917">
        <w:rPr>
          <w:rFonts w:ascii="Times New Roman" w:eastAsia="Times New Roman" w:hAnsi="Times New Roman"/>
          <w:sz w:val="28"/>
          <w:szCs w:val="28"/>
          <w:lang w:eastAsia="ru-RU"/>
        </w:rPr>
        <w:t xml:space="preserve"> [77]</w:t>
      </w:r>
      <w:r w:rsidRPr="0019308C">
        <w:rPr>
          <w:rFonts w:ascii="Times New Roman" w:eastAsia="Times New Roman" w:hAnsi="Times New Roman"/>
          <w:sz w:val="28"/>
          <w:szCs w:val="28"/>
          <w:lang w:val="kk-KZ" w:eastAsia="ru-RU"/>
        </w:rPr>
        <w:t xml:space="preserve">.  Центральное место в данной концепции занимает требование институциональной прозрачности и подотчетности </w:t>
      </w:r>
      <w:r w:rsidR="00D0409A">
        <w:rPr>
          <w:rFonts w:ascii="Times New Roman" w:eastAsia="Times New Roman" w:hAnsi="Times New Roman"/>
          <w:sz w:val="28"/>
          <w:szCs w:val="28"/>
          <w:lang w:val="kk-KZ" w:eastAsia="ru-RU"/>
        </w:rPr>
        <w:t>государственной</w:t>
      </w:r>
      <w:r w:rsidRPr="0019308C">
        <w:rPr>
          <w:rFonts w:ascii="Times New Roman" w:eastAsia="Times New Roman" w:hAnsi="Times New Roman"/>
          <w:sz w:val="28"/>
          <w:szCs w:val="28"/>
          <w:lang w:val="kk-KZ" w:eastAsia="ru-RU"/>
        </w:rPr>
        <w:t xml:space="preserve"> власти, рассматриваемых как ключевые условия доверия со стороны общества и обеспечения высокого качества управления. В этот период складывается понимание того, что эффект</w:t>
      </w:r>
      <w:r w:rsidR="004E3168">
        <w:rPr>
          <w:rFonts w:ascii="Times New Roman" w:eastAsia="Times New Roman" w:hAnsi="Times New Roman"/>
          <w:sz w:val="28"/>
          <w:szCs w:val="28"/>
          <w:lang w:val="kk-KZ" w:eastAsia="ru-RU"/>
        </w:rPr>
        <w:t>и</w:t>
      </w:r>
      <w:r w:rsidRPr="0019308C">
        <w:rPr>
          <w:rFonts w:ascii="Times New Roman" w:eastAsia="Times New Roman" w:hAnsi="Times New Roman"/>
          <w:sz w:val="28"/>
          <w:szCs w:val="28"/>
          <w:lang w:val="kk-KZ" w:eastAsia="ru-RU"/>
        </w:rPr>
        <w:t>вность фискальных решений не может быть обеспечена исключительно через формальные параметры налоговой системы.</w:t>
      </w:r>
    </w:p>
    <w:p w14:paraId="12A05C3E" w14:textId="0628D5F9" w:rsidR="005A34DD" w:rsidRPr="0019308C" w:rsidRDefault="005A34DD" w:rsidP="008B1A0A">
      <w:pPr>
        <w:pStyle w:val="ab"/>
        <w:widowControl w:val="0"/>
        <w:spacing w:before="0" w:beforeAutospacing="0" w:after="0" w:afterAutospacing="0"/>
        <w:ind w:firstLine="709"/>
        <w:jc w:val="both"/>
        <w:rPr>
          <w:sz w:val="28"/>
          <w:szCs w:val="28"/>
          <w:lang w:val="kk-KZ"/>
        </w:rPr>
      </w:pPr>
      <w:r w:rsidRPr="0019308C">
        <w:rPr>
          <w:sz w:val="28"/>
          <w:szCs w:val="28"/>
          <w:lang w:val="kk-KZ"/>
        </w:rPr>
        <w:t>Понимание фискальной прозрачности как одного из базовых условий устойчивости налоговой политики сформировалос</w:t>
      </w:r>
      <w:r w:rsidR="000F1C69">
        <w:rPr>
          <w:sz w:val="28"/>
          <w:szCs w:val="28"/>
          <w:lang w:val="kk-KZ"/>
        </w:rPr>
        <w:t>ь</w:t>
      </w:r>
      <w:r w:rsidRPr="0019308C">
        <w:rPr>
          <w:sz w:val="28"/>
          <w:szCs w:val="28"/>
          <w:lang w:val="kk-KZ"/>
        </w:rPr>
        <w:t xml:space="preserve"> в конце 1990-х годов. В  1998 году МВФ опубликовал первый Кодекс надлежащей практики по обеспечению прозрачности в бюджетно-налоговой сфере, который закрепил требования к полноте, открытости и сопоставимости данных о расходах и налоговых обязательствах государства</w:t>
      </w:r>
      <w:r w:rsidR="006F2917" w:rsidRPr="006F2917">
        <w:rPr>
          <w:sz w:val="28"/>
          <w:szCs w:val="28"/>
        </w:rPr>
        <w:t xml:space="preserve"> [123]</w:t>
      </w:r>
      <w:r w:rsidRPr="0019308C">
        <w:rPr>
          <w:sz w:val="28"/>
          <w:szCs w:val="28"/>
          <w:lang w:val="kk-KZ"/>
        </w:rPr>
        <w:t>. Кодекс  возник</w:t>
      </w:r>
      <w:r w:rsidR="00161FB3">
        <w:rPr>
          <w:sz w:val="28"/>
          <w:szCs w:val="28"/>
          <w:lang w:val="kk-KZ"/>
        </w:rPr>
        <w:t xml:space="preserve"> как </w:t>
      </w:r>
      <w:r w:rsidRPr="0019308C">
        <w:rPr>
          <w:sz w:val="28"/>
          <w:szCs w:val="28"/>
          <w:lang w:val="kk-KZ"/>
        </w:rPr>
        <w:t>ответная правовая реакция на кризисы в финансовой сфере, которые демонстировали, что отсутствие доступной и проверяемой информации о налоговой базе, льготах, исключениях и фактической собираемости подрывает макроэкономическую стабильность и создает риски для прогнозирования бюджетных параметров. С этого момента прозрачность налоговой информации и ее доступность стал</w:t>
      </w:r>
      <w:r w:rsidR="003D4195">
        <w:rPr>
          <w:sz w:val="28"/>
          <w:szCs w:val="28"/>
          <w:lang w:val="kk-KZ"/>
        </w:rPr>
        <w:t>и</w:t>
      </w:r>
      <w:r w:rsidRPr="0019308C">
        <w:rPr>
          <w:sz w:val="28"/>
          <w:szCs w:val="28"/>
          <w:lang w:val="kk-KZ"/>
        </w:rPr>
        <w:t xml:space="preserve"> рассматриваться как инструмент обеспечения эффективности фискальных решений. Открытость информации позво</w:t>
      </w:r>
      <w:r w:rsidR="00B510B8">
        <w:rPr>
          <w:sz w:val="28"/>
          <w:szCs w:val="28"/>
          <w:lang w:val="kk-KZ"/>
        </w:rPr>
        <w:t>л</w:t>
      </w:r>
      <w:r w:rsidRPr="0019308C">
        <w:rPr>
          <w:sz w:val="28"/>
          <w:szCs w:val="28"/>
          <w:lang w:val="kk-KZ"/>
        </w:rPr>
        <w:t>яет пр</w:t>
      </w:r>
      <w:r w:rsidR="00B510B8">
        <w:rPr>
          <w:sz w:val="28"/>
          <w:szCs w:val="28"/>
          <w:lang w:val="kk-KZ"/>
        </w:rPr>
        <w:t>оводить необходимые оценки, снижать неопределенность, выявля</w:t>
      </w:r>
      <w:r w:rsidRPr="0019308C">
        <w:rPr>
          <w:sz w:val="28"/>
          <w:szCs w:val="28"/>
          <w:lang w:val="kk-KZ"/>
        </w:rPr>
        <w:t>т</w:t>
      </w:r>
      <w:r w:rsidR="00B510B8">
        <w:rPr>
          <w:sz w:val="28"/>
          <w:szCs w:val="28"/>
          <w:lang w:val="kk-KZ"/>
        </w:rPr>
        <w:t>ь</w:t>
      </w:r>
      <w:r w:rsidRPr="0019308C">
        <w:rPr>
          <w:sz w:val="28"/>
          <w:szCs w:val="28"/>
          <w:lang w:val="kk-KZ"/>
        </w:rPr>
        <w:t xml:space="preserve"> неэффективные налоговые решения.</w:t>
      </w:r>
    </w:p>
    <w:p w14:paraId="2CFF7CE2" w14:textId="10DCE2BD" w:rsidR="005A34DD" w:rsidRPr="0019308C" w:rsidRDefault="005A34DD" w:rsidP="008B1A0A">
      <w:pPr>
        <w:pStyle w:val="ab"/>
        <w:widowControl w:val="0"/>
        <w:spacing w:before="0" w:beforeAutospacing="0" w:after="0" w:afterAutospacing="0"/>
        <w:ind w:firstLine="709"/>
        <w:jc w:val="both"/>
        <w:rPr>
          <w:sz w:val="28"/>
          <w:szCs w:val="28"/>
          <w:lang w:val="kk-KZ"/>
        </w:rPr>
      </w:pPr>
      <w:r w:rsidRPr="0019308C">
        <w:rPr>
          <w:sz w:val="28"/>
          <w:szCs w:val="28"/>
          <w:lang w:val="kk-KZ"/>
        </w:rPr>
        <w:t xml:space="preserve">В последующем положения данного Кодекса развивались через стандарты </w:t>
      </w:r>
      <w:r w:rsidRPr="0019308C">
        <w:rPr>
          <w:sz w:val="28"/>
          <w:szCs w:val="28"/>
          <w:lang w:val="en-US"/>
        </w:rPr>
        <w:t>PEFA</w:t>
      </w:r>
      <w:r w:rsidR="00BF086F">
        <w:rPr>
          <w:sz w:val="28"/>
          <w:szCs w:val="28"/>
          <w:lang w:val="kk-KZ"/>
        </w:rPr>
        <w:t xml:space="preserve"> </w:t>
      </w:r>
      <w:r w:rsidR="006F2917" w:rsidRPr="006F2917">
        <w:rPr>
          <w:sz w:val="28"/>
          <w:szCs w:val="28"/>
        </w:rPr>
        <w:t>[124]</w:t>
      </w:r>
      <w:r w:rsidRPr="0019308C">
        <w:rPr>
          <w:sz w:val="28"/>
          <w:szCs w:val="28"/>
        </w:rPr>
        <w:t xml:space="preserve"> </w:t>
      </w:r>
      <w:r w:rsidRPr="0019308C">
        <w:rPr>
          <w:sz w:val="28"/>
          <w:szCs w:val="28"/>
          <w:lang w:val="kk-KZ"/>
        </w:rPr>
        <w:t xml:space="preserve"> и обновленные руководства МВФ по фискальной прозрачности </w:t>
      </w:r>
      <w:r w:rsidRPr="0019308C">
        <w:rPr>
          <w:sz w:val="28"/>
          <w:szCs w:val="28"/>
        </w:rPr>
        <w:t xml:space="preserve">(2007 и 2014 </w:t>
      </w:r>
      <w:r w:rsidR="00044624" w:rsidRPr="0019308C">
        <w:rPr>
          <w:sz w:val="28"/>
          <w:szCs w:val="28"/>
        </w:rPr>
        <w:t>гг.</w:t>
      </w:r>
      <w:r w:rsidRPr="0019308C">
        <w:rPr>
          <w:sz w:val="28"/>
          <w:szCs w:val="28"/>
        </w:rPr>
        <w:t>). Эти доработки конкретизировали требования по раскрытию информации в налоговой сфере, включая публикацию отчетов о налоговых расходах, методик оценки налоговой базы и показателей налогового разрыва</w:t>
      </w:r>
      <w:r w:rsidR="006F2917" w:rsidRPr="006F2917">
        <w:rPr>
          <w:sz w:val="28"/>
          <w:szCs w:val="28"/>
        </w:rPr>
        <w:t xml:space="preserve"> [125]</w:t>
      </w:r>
      <w:r w:rsidR="006B53F9">
        <w:rPr>
          <w:sz w:val="28"/>
          <w:szCs w:val="28"/>
        </w:rPr>
        <w:t>.</w:t>
      </w:r>
      <w:r w:rsidR="00BF086F">
        <w:rPr>
          <w:sz w:val="28"/>
          <w:szCs w:val="28"/>
          <w:lang w:val="kk-KZ"/>
        </w:rPr>
        <w:t xml:space="preserve"> </w:t>
      </w:r>
      <w:r w:rsidRPr="0019308C">
        <w:rPr>
          <w:sz w:val="28"/>
          <w:szCs w:val="28"/>
        </w:rPr>
        <w:t xml:space="preserve">Тем самым международные стандарты периода конца 1990-х-2010-х годов сформировали современное понимание о том, что качественное управление в сфере налогов невозможно без системной открытости. </w:t>
      </w:r>
      <w:r w:rsidRPr="0019308C">
        <w:rPr>
          <w:sz w:val="28"/>
          <w:szCs w:val="28"/>
          <w:lang w:val="kk-KZ"/>
        </w:rPr>
        <w:t xml:space="preserve">На рисунке </w:t>
      </w:r>
      <w:r w:rsidR="007317BD" w:rsidRPr="0019308C">
        <w:rPr>
          <w:sz w:val="28"/>
          <w:szCs w:val="28"/>
          <w:lang w:val="kk-KZ"/>
        </w:rPr>
        <w:t xml:space="preserve"> 4</w:t>
      </w:r>
      <w:r w:rsidRPr="0019308C">
        <w:rPr>
          <w:sz w:val="28"/>
          <w:szCs w:val="28"/>
          <w:lang w:val="kk-KZ"/>
        </w:rPr>
        <w:t xml:space="preserve"> приведены </w:t>
      </w:r>
      <w:r w:rsidRPr="0019308C">
        <w:rPr>
          <w:sz w:val="28"/>
          <w:szCs w:val="28"/>
        </w:rPr>
        <w:t>направления обеспечения прозрачности в налогово-бюджетной сфере</w:t>
      </w:r>
      <w:r w:rsidR="00B510B8">
        <w:rPr>
          <w:sz w:val="28"/>
          <w:szCs w:val="28"/>
        </w:rPr>
        <w:t>.</w:t>
      </w:r>
    </w:p>
    <w:p w14:paraId="6066B314" w14:textId="77777777" w:rsidR="005A34DD" w:rsidRPr="0019308C" w:rsidRDefault="005A34DD" w:rsidP="007B1BC5">
      <w:pPr>
        <w:widowControl w:val="0"/>
        <w:spacing w:after="0" w:line="240" w:lineRule="auto"/>
        <w:ind w:firstLine="425"/>
        <w:jc w:val="both"/>
        <w:rPr>
          <w:rFonts w:ascii="Times New Roman" w:eastAsia="Times New Roman" w:hAnsi="Times New Roman"/>
          <w:sz w:val="28"/>
          <w:szCs w:val="28"/>
          <w:lang w:eastAsia="ru-RU"/>
        </w:rPr>
      </w:pPr>
    </w:p>
    <w:p w14:paraId="5EF10352"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w:drawing>
          <wp:inline distT="0" distB="0" distL="0" distR="0" wp14:anchorId="212E792B" wp14:editId="06B28183">
            <wp:extent cx="6086475" cy="2472855"/>
            <wp:effectExtent l="0" t="0" r="28575" b="3810"/>
            <wp:docPr id="449" name="Схема 4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5F1940B2" w14:textId="77777777" w:rsidR="005A34DD" w:rsidRPr="0019308C" w:rsidRDefault="005A34DD" w:rsidP="007B1BC5">
      <w:pPr>
        <w:widowControl w:val="0"/>
        <w:spacing w:after="0" w:line="240" w:lineRule="auto"/>
        <w:ind w:firstLine="425"/>
        <w:jc w:val="both"/>
        <w:rPr>
          <w:rFonts w:ascii="Times New Roman" w:eastAsia="Times New Roman" w:hAnsi="Times New Roman"/>
          <w:sz w:val="28"/>
          <w:szCs w:val="28"/>
          <w:lang w:eastAsia="ru-RU"/>
        </w:rPr>
      </w:pPr>
    </w:p>
    <w:p w14:paraId="66D3D9AF" w14:textId="083BAF8F" w:rsidR="005A34DD" w:rsidRPr="0019308C" w:rsidRDefault="005A34DD" w:rsidP="007B1BC5">
      <w:pPr>
        <w:widowControl w:val="0"/>
        <w:spacing w:after="0" w:line="240" w:lineRule="auto"/>
        <w:ind w:firstLine="709"/>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Рисунок </w:t>
      </w:r>
      <w:r w:rsidR="007317BD" w:rsidRPr="0019308C">
        <w:rPr>
          <w:rFonts w:ascii="Times New Roman" w:eastAsia="Times New Roman" w:hAnsi="Times New Roman"/>
          <w:sz w:val="28"/>
          <w:szCs w:val="28"/>
          <w:lang w:eastAsia="ru-RU"/>
        </w:rPr>
        <w:t xml:space="preserve">4 - </w:t>
      </w:r>
      <w:r w:rsidRPr="0019308C">
        <w:rPr>
          <w:rFonts w:ascii="Times New Roman" w:eastAsia="Times New Roman" w:hAnsi="Times New Roman"/>
          <w:sz w:val="28"/>
          <w:szCs w:val="28"/>
          <w:lang w:eastAsia="ru-RU"/>
        </w:rPr>
        <w:t>Направления оценки в Кодексе фискальной прозрачности</w:t>
      </w:r>
    </w:p>
    <w:p w14:paraId="7D56002E" w14:textId="77777777" w:rsidR="008165AC" w:rsidRPr="0019308C" w:rsidRDefault="008165AC" w:rsidP="007B1BC5">
      <w:pPr>
        <w:widowControl w:val="0"/>
        <w:spacing w:after="0" w:line="240" w:lineRule="auto"/>
        <w:ind w:firstLine="709"/>
        <w:jc w:val="both"/>
        <w:rPr>
          <w:rFonts w:ascii="Times New Roman" w:eastAsia="Times New Roman" w:hAnsi="Times New Roman"/>
          <w:sz w:val="24"/>
          <w:szCs w:val="24"/>
          <w:lang w:eastAsia="ru-RU"/>
        </w:rPr>
      </w:pPr>
    </w:p>
    <w:p w14:paraId="6852F36D" w14:textId="2A7FE9DE" w:rsidR="005A34DD" w:rsidRPr="008B1A0A" w:rsidRDefault="007317BD" w:rsidP="007B1BC5">
      <w:pPr>
        <w:widowControl w:val="0"/>
        <w:spacing w:after="0" w:line="240" w:lineRule="auto"/>
        <w:ind w:firstLine="739"/>
        <w:jc w:val="both"/>
        <w:rPr>
          <w:rFonts w:ascii="Times New Roman" w:eastAsia="Times New Roman" w:hAnsi="Times New Roman"/>
          <w:sz w:val="24"/>
          <w:szCs w:val="24"/>
          <w:lang w:val="kk-KZ" w:eastAsia="ru-RU"/>
        </w:rPr>
      </w:pPr>
      <w:r w:rsidRPr="008B1A0A">
        <w:rPr>
          <w:rFonts w:ascii="Times New Roman" w:eastAsia="Times New Roman" w:hAnsi="Times New Roman"/>
          <w:sz w:val="24"/>
          <w:szCs w:val="24"/>
          <w:lang w:eastAsia="ru-RU"/>
        </w:rPr>
        <w:t>Примечание</w:t>
      </w:r>
      <w:r w:rsidR="00044624" w:rsidRPr="008B1A0A">
        <w:rPr>
          <w:rFonts w:ascii="Times New Roman" w:eastAsia="Times New Roman" w:hAnsi="Times New Roman"/>
          <w:sz w:val="24"/>
          <w:szCs w:val="24"/>
          <w:lang w:eastAsia="ru-RU"/>
        </w:rPr>
        <w:t xml:space="preserve"> </w:t>
      </w:r>
      <w:r w:rsidRPr="008B1A0A">
        <w:rPr>
          <w:rFonts w:ascii="Times New Roman" w:eastAsia="Times New Roman" w:hAnsi="Times New Roman"/>
          <w:sz w:val="24"/>
          <w:szCs w:val="24"/>
          <w:lang w:eastAsia="ru-RU"/>
        </w:rPr>
        <w:t xml:space="preserve">- </w:t>
      </w:r>
      <w:r w:rsidR="00BF086F" w:rsidRPr="008B1A0A">
        <w:rPr>
          <w:rFonts w:ascii="Times New Roman" w:eastAsia="Times New Roman" w:hAnsi="Times New Roman"/>
          <w:bCs/>
          <w:sz w:val="24"/>
          <w:szCs w:val="24"/>
          <w:lang w:val="kk-KZ" w:eastAsia="ru-RU"/>
        </w:rPr>
        <w:t>составлен</w:t>
      </w:r>
      <w:r w:rsidR="00BF086F" w:rsidRPr="008B1A0A">
        <w:rPr>
          <w:rFonts w:ascii="Times New Roman" w:eastAsia="Times New Roman" w:hAnsi="Times New Roman"/>
          <w:bCs/>
          <w:sz w:val="24"/>
          <w:szCs w:val="24"/>
          <w:lang w:eastAsia="ru-RU"/>
        </w:rPr>
        <w:t xml:space="preserve"> </w:t>
      </w:r>
      <w:r w:rsidR="00BF086F" w:rsidRPr="008B1A0A">
        <w:rPr>
          <w:rFonts w:ascii="Times New Roman" w:eastAsia="Times New Roman" w:hAnsi="Times New Roman"/>
          <w:bCs/>
          <w:sz w:val="24"/>
          <w:szCs w:val="24"/>
          <w:lang w:val="kk-KZ" w:eastAsia="ru-RU"/>
        </w:rPr>
        <w:t xml:space="preserve">на </w:t>
      </w:r>
      <w:r w:rsidR="00BF086F" w:rsidRPr="008B1A0A">
        <w:rPr>
          <w:rFonts w:ascii="Times New Roman" w:eastAsia="Times New Roman" w:hAnsi="Times New Roman"/>
          <w:bCs/>
          <w:sz w:val="24"/>
          <w:szCs w:val="24"/>
          <w:lang w:eastAsia="ru-RU"/>
        </w:rPr>
        <w:t>основании источник</w:t>
      </w:r>
      <w:r w:rsidR="00BF086F" w:rsidRPr="008B1A0A">
        <w:rPr>
          <w:rFonts w:ascii="Times New Roman" w:eastAsia="Times New Roman" w:hAnsi="Times New Roman"/>
          <w:bCs/>
          <w:sz w:val="24"/>
          <w:szCs w:val="24"/>
          <w:lang w:val="kk-KZ" w:eastAsia="ru-RU"/>
        </w:rPr>
        <w:t xml:space="preserve">а </w:t>
      </w:r>
      <w:r w:rsidR="006B53F9" w:rsidRPr="008B1A0A">
        <w:rPr>
          <w:rFonts w:ascii="Times New Roman" w:eastAsia="Times New Roman" w:hAnsi="Times New Roman"/>
          <w:sz w:val="24"/>
          <w:szCs w:val="24"/>
          <w:lang w:eastAsia="ru-RU"/>
        </w:rPr>
        <w:t>[126]</w:t>
      </w:r>
    </w:p>
    <w:p w14:paraId="5151892B" w14:textId="77777777" w:rsidR="00044624" w:rsidRPr="0019308C" w:rsidRDefault="00044624" w:rsidP="007B1BC5">
      <w:pPr>
        <w:widowControl w:val="0"/>
        <w:spacing w:after="0" w:line="240" w:lineRule="auto"/>
        <w:ind w:firstLine="709"/>
        <w:jc w:val="both"/>
        <w:rPr>
          <w:rFonts w:ascii="Times New Roman" w:eastAsia="Times New Roman" w:hAnsi="Times New Roman"/>
          <w:sz w:val="28"/>
          <w:szCs w:val="28"/>
          <w:lang w:eastAsia="ru-RU"/>
        </w:rPr>
      </w:pPr>
    </w:p>
    <w:p w14:paraId="40081807" w14:textId="77777777" w:rsidR="005A34DD" w:rsidRPr="0019308C" w:rsidRDefault="005A34DD" w:rsidP="003B4AD6">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Одновременно развивалась идея борьбы с теневой экономикой и недобросовестной налоговой конкуренцией, которая предполагала международное сотрудничество для предотвращения снижения ставок для привлечения инвесторов и уклонения от налогов через офшоры.</w:t>
      </w:r>
    </w:p>
    <w:p w14:paraId="118EA37B" w14:textId="4E5E691F"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Исследования демонстрируют, что этический деловой климат и ж</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сткие стандарты аудита снижают уровень уклонения от налогов, причем влияние корпоративной этики наиболее существенно</w:t>
      </w:r>
      <w:r w:rsidR="006B53F9" w:rsidRPr="006B53F9">
        <w:rPr>
          <w:rFonts w:ascii="Times New Roman" w:eastAsia="Times New Roman" w:hAnsi="Times New Roman"/>
          <w:sz w:val="28"/>
          <w:szCs w:val="28"/>
          <w:lang w:eastAsia="ru-RU"/>
        </w:rPr>
        <w:t xml:space="preserve"> [</w:t>
      </w:r>
      <w:r w:rsidR="006B53F9" w:rsidRPr="003C4B9B">
        <w:rPr>
          <w:rFonts w:ascii="Times New Roman" w:eastAsia="Times New Roman" w:hAnsi="Times New Roman"/>
          <w:sz w:val="28"/>
          <w:szCs w:val="28"/>
          <w:lang w:eastAsia="ru-RU"/>
        </w:rPr>
        <w:t>127</w:t>
      </w:r>
      <w:r w:rsidR="006B53F9" w:rsidRPr="006B53F9">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что подтверждает необходимость не только форма</w:t>
      </w:r>
      <w:r w:rsidR="00B510B8">
        <w:rPr>
          <w:rFonts w:ascii="Times New Roman" w:eastAsia="Times New Roman" w:hAnsi="Times New Roman"/>
          <w:sz w:val="28"/>
          <w:szCs w:val="28"/>
          <w:lang w:eastAsia="ru-RU"/>
        </w:rPr>
        <w:t>льных норм, но и распространения</w:t>
      </w:r>
      <w:r w:rsidRPr="0019308C">
        <w:rPr>
          <w:rFonts w:ascii="Times New Roman" w:eastAsia="Times New Roman" w:hAnsi="Times New Roman"/>
          <w:sz w:val="28"/>
          <w:szCs w:val="28"/>
          <w:lang w:eastAsia="ru-RU"/>
        </w:rPr>
        <w:t xml:space="preserve"> культуры добросовестности и прозрачности в бизнес</w:t>
      </w:r>
      <w:r w:rsidR="00487561">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среде. Однако ориентир только на фискальную эффективность без учета справедливости также чреват рисками. Проводимые исследования показывают, что увеличение налогов за счет платежей в условиях неустойчивой налоговой политики, основанной на искажающих налогах</w:t>
      </w:r>
      <w:r w:rsidR="009E332D">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может тормозить экономический рост</w:t>
      </w:r>
      <w:r w:rsidR="003C4B9B" w:rsidRPr="003C4B9B">
        <w:rPr>
          <w:rFonts w:ascii="Times New Roman" w:eastAsia="Times New Roman" w:hAnsi="Times New Roman"/>
          <w:sz w:val="28"/>
          <w:szCs w:val="28"/>
          <w:lang w:eastAsia="ru-RU"/>
        </w:rPr>
        <w:t xml:space="preserve"> [128]</w:t>
      </w:r>
      <w:r w:rsidRPr="0019308C">
        <w:rPr>
          <w:rFonts w:ascii="Times New Roman" w:eastAsia="Times New Roman" w:hAnsi="Times New Roman"/>
          <w:sz w:val="28"/>
          <w:szCs w:val="28"/>
          <w:lang w:eastAsia="ru-RU"/>
        </w:rPr>
        <w:t>.</w:t>
      </w:r>
    </w:p>
    <w:p w14:paraId="28225E7B"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Ниже на рисунке </w:t>
      </w:r>
      <w:r w:rsidR="00AC18FC" w:rsidRPr="0019308C">
        <w:rPr>
          <w:rFonts w:ascii="Times New Roman" w:eastAsia="Times New Roman" w:hAnsi="Times New Roman"/>
          <w:sz w:val="28"/>
          <w:szCs w:val="28"/>
          <w:lang w:eastAsia="ru-RU"/>
        </w:rPr>
        <w:t xml:space="preserve">5 </w:t>
      </w:r>
      <w:r w:rsidRPr="0019308C">
        <w:rPr>
          <w:rFonts w:ascii="Times New Roman" w:eastAsia="Times New Roman" w:hAnsi="Times New Roman"/>
          <w:sz w:val="28"/>
          <w:szCs w:val="28"/>
          <w:lang w:eastAsia="ru-RU"/>
        </w:rPr>
        <w:t>графически изображена хронология развития инициатив и нормативных введений по выработке международных стандартов налоговой политики</w:t>
      </w:r>
      <w:r w:rsidR="001E78C1" w:rsidRPr="0019308C">
        <w:rPr>
          <w:rFonts w:ascii="Times New Roman" w:eastAsia="Times New Roman" w:hAnsi="Times New Roman"/>
          <w:sz w:val="28"/>
          <w:szCs w:val="28"/>
          <w:lang w:eastAsia="ru-RU"/>
        </w:rPr>
        <w:t>.</w:t>
      </w:r>
    </w:p>
    <w:p w14:paraId="498F6262"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mc:AlternateContent>
          <mc:Choice Requires="wpg">
            <w:drawing>
              <wp:anchor distT="0" distB="0" distL="114300" distR="114300" simplePos="0" relativeHeight="252264448" behindDoc="0" locked="0" layoutInCell="1" allowOverlap="1" wp14:anchorId="71096C90" wp14:editId="1196CFB2">
                <wp:simplePos x="0" y="0"/>
                <wp:positionH relativeFrom="column">
                  <wp:posOffset>-76200</wp:posOffset>
                </wp:positionH>
                <wp:positionV relativeFrom="paragraph">
                  <wp:posOffset>148326</wp:posOffset>
                </wp:positionV>
                <wp:extent cx="6081346" cy="1257464"/>
                <wp:effectExtent l="0" t="0" r="15240" b="0"/>
                <wp:wrapNone/>
                <wp:docPr id="451" name="Группа 451"/>
                <wp:cNvGraphicFramePr/>
                <a:graphic xmlns:a="http://schemas.openxmlformats.org/drawingml/2006/main">
                  <a:graphicData uri="http://schemas.microsoft.com/office/word/2010/wordprocessingGroup">
                    <wpg:wgp>
                      <wpg:cNvGrpSpPr/>
                      <wpg:grpSpPr>
                        <a:xfrm>
                          <a:off x="0" y="0"/>
                          <a:ext cx="6081346" cy="1257464"/>
                          <a:chOff x="0" y="0"/>
                          <a:chExt cx="6081346" cy="1257464"/>
                        </a:xfrm>
                      </wpg:grpSpPr>
                      <wps:wsp>
                        <wps:cNvPr id="165" name="Стрелка вправо 165"/>
                        <wps:cNvSpPr/>
                        <wps:spPr>
                          <a:xfrm>
                            <a:off x="154379" y="570016"/>
                            <a:ext cx="5901055"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Ромб 167"/>
                        <wps:cNvSpPr/>
                        <wps:spPr>
                          <a:xfrm>
                            <a:off x="2778826" y="475013"/>
                            <a:ext cx="158115" cy="26543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 name="Ромб 168"/>
                        <wps:cNvSpPr/>
                        <wps:spPr>
                          <a:xfrm>
                            <a:off x="1638795" y="475013"/>
                            <a:ext cx="158115" cy="26543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Ромб 170"/>
                        <wps:cNvSpPr/>
                        <wps:spPr>
                          <a:xfrm>
                            <a:off x="4085112" y="498764"/>
                            <a:ext cx="158115" cy="26543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Ромб 171"/>
                        <wps:cNvSpPr/>
                        <wps:spPr>
                          <a:xfrm>
                            <a:off x="522514" y="498764"/>
                            <a:ext cx="158735" cy="265814"/>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Надпись 173"/>
                        <wps:cNvSpPr txBox="1"/>
                        <wps:spPr>
                          <a:xfrm>
                            <a:off x="0" y="866899"/>
                            <a:ext cx="1307465" cy="222885"/>
                          </a:xfrm>
                          <a:prstGeom prst="rect">
                            <a:avLst/>
                          </a:prstGeom>
                          <a:solidFill>
                            <a:schemeClr val="lt1"/>
                          </a:solidFill>
                          <a:ln w="6350">
                            <a:noFill/>
                          </a:ln>
                        </wps:spPr>
                        <wps:txbx>
                          <w:txbxContent>
                            <w:p w14:paraId="09A37CFE" w14:textId="77777777" w:rsidR="00F02AF2" w:rsidRPr="00C532A2" w:rsidRDefault="00F02AF2">
                              <w:pPr>
                                <w:rPr>
                                  <w:rFonts w:ascii="Times New Roman" w:hAnsi="Times New Roman"/>
                                  <w:sz w:val="18"/>
                                  <w:szCs w:val="18"/>
                                </w:rPr>
                              </w:pPr>
                              <w:r w:rsidRPr="00C532A2">
                                <w:rPr>
                                  <w:rFonts w:ascii="Times New Roman" w:hAnsi="Times New Roman"/>
                                  <w:sz w:val="18"/>
                                  <w:szCs w:val="18"/>
                                </w:rPr>
                                <w:t>Институционализация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Ромб 174"/>
                        <wps:cNvSpPr/>
                        <wps:spPr>
                          <a:xfrm>
                            <a:off x="5391397" y="475013"/>
                            <a:ext cx="158115" cy="26543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Надпись 175"/>
                        <wps:cNvSpPr txBox="1"/>
                        <wps:spPr>
                          <a:xfrm>
                            <a:off x="1056904" y="23751"/>
                            <a:ext cx="1307465" cy="402575"/>
                          </a:xfrm>
                          <a:prstGeom prst="rect">
                            <a:avLst/>
                          </a:prstGeom>
                          <a:solidFill>
                            <a:schemeClr val="lt1"/>
                          </a:solidFill>
                          <a:ln w="6350">
                            <a:noFill/>
                          </a:ln>
                        </wps:spPr>
                        <wps:txbx>
                          <w:txbxContent>
                            <w:p w14:paraId="4D7A8A2A" w14:textId="77777777" w:rsidR="00F02AF2" w:rsidRPr="00C532A2" w:rsidRDefault="00F02AF2" w:rsidP="00C67183">
                              <w:pPr>
                                <w:jc w:val="center"/>
                                <w:rPr>
                                  <w:rFonts w:ascii="Times New Roman" w:hAnsi="Times New Roman"/>
                                  <w:sz w:val="18"/>
                                  <w:szCs w:val="18"/>
                                </w:rPr>
                              </w:pPr>
                              <w:r w:rsidRPr="00C532A2">
                                <w:rPr>
                                  <w:rFonts w:ascii="Times New Roman" w:hAnsi="Times New Roman"/>
                                  <w:sz w:val="18"/>
                                  <w:szCs w:val="18"/>
                                </w:rPr>
                                <w:t>Глобализация и обмен информацией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 name="Надпись 176"/>
                        <wps:cNvSpPr txBox="1"/>
                        <wps:spPr>
                          <a:xfrm>
                            <a:off x="2232561" y="807522"/>
                            <a:ext cx="1307465" cy="424815"/>
                          </a:xfrm>
                          <a:prstGeom prst="rect">
                            <a:avLst/>
                          </a:prstGeom>
                          <a:solidFill>
                            <a:schemeClr val="lt1"/>
                          </a:solidFill>
                          <a:ln w="6350">
                            <a:noFill/>
                          </a:ln>
                        </wps:spPr>
                        <wps:txbx>
                          <w:txbxContent>
                            <w:p w14:paraId="0A4DEAC2" w14:textId="77777777" w:rsidR="00F02AF2" w:rsidRPr="00C532A2" w:rsidRDefault="00F02AF2" w:rsidP="00C67183">
                              <w:pPr>
                                <w:jc w:val="center"/>
                                <w:rPr>
                                  <w:rFonts w:ascii="Times New Roman" w:hAnsi="Times New Roman"/>
                                  <w:sz w:val="18"/>
                                  <w:szCs w:val="18"/>
                                  <w:lang w:val="en-US"/>
                                </w:rPr>
                              </w:pPr>
                              <w:r w:rsidRPr="00C532A2">
                                <w:rPr>
                                  <w:rFonts w:ascii="Times New Roman" w:hAnsi="Times New Roman"/>
                                  <w:sz w:val="18"/>
                                  <w:szCs w:val="18"/>
                                  <w:lang w:val="kk-KZ"/>
                                </w:rPr>
                                <w:t>Автоматизация</w:t>
                              </w:r>
                              <w:r w:rsidRPr="00C532A2">
                                <w:rPr>
                                  <w:rFonts w:ascii="Times New Roman" w:hAnsi="Times New Roman"/>
                                  <w:sz w:val="18"/>
                                  <w:szCs w:val="18"/>
                                </w:rPr>
                                <w:t xml:space="preserve">, </w:t>
                              </w:r>
                              <w:r w:rsidRPr="00C532A2">
                                <w:rPr>
                                  <w:rFonts w:ascii="Times New Roman" w:hAnsi="Times New Roman"/>
                                  <w:sz w:val="18"/>
                                  <w:szCs w:val="18"/>
                                  <w:lang w:val="en-US"/>
                                </w:rPr>
                                <w:t>BEPS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 name="Надпись 177"/>
                        <wps:cNvSpPr txBox="1"/>
                        <wps:spPr>
                          <a:xfrm>
                            <a:off x="3526971" y="0"/>
                            <a:ext cx="1307465" cy="414020"/>
                          </a:xfrm>
                          <a:prstGeom prst="rect">
                            <a:avLst/>
                          </a:prstGeom>
                          <a:solidFill>
                            <a:schemeClr val="lt1"/>
                          </a:solidFill>
                          <a:ln w="6350">
                            <a:noFill/>
                          </a:ln>
                        </wps:spPr>
                        <wps:txbx>
                          <w:txbxContent>
                            <w:p w14:paraId="62258F4F" w14:textId="77777777" w:rsidR="00F02AF2" w:rsidRPr="00C532A2" w:rsidRDefault="00F02AF2" w:rsidP="00C67183">
                              <w:pPr>
                                <w:jc w:val="center"/>
                                <w:rPr>
                                  <w:rFonts w:ascii="Times New Roman" w:hAnsi="Times New Roman"/>
                                  <w:sz w:val="18"/>
                                  <w:szCs w:val="18"/>
                                  <w:lang w:val="kk-KZ"/>
                                </w:rPr>
                              </w:pPr>
                              <w:r w:rsidRPr="00C532A2">
                                <w:rPr>
                                  <w:rFonts w:ascii="Times New Roman" w:hAnsi="Times New Roman"/>
                                  <w:sz w:val="18"/>
                                  <w:szCs w:val="18"/>
                                  <w:lang w:val="kk-KZ"/>
                                </w:rPr>
                                <w:t>Цифровая трансформация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 name="Надпись 178"/>
                        <wps:cNvSpPr txBox="1"/>
                        <wps:spPr>
                          <a:xfrm>
                            <a:off x="4773881" y="843148"/>
                            <a:ext cx="1307465" cy="414316"/>
                          </a:xfrm>
                          <a:prstGeom prst="rect">
                            <a:avLst/>
                          </a:prstGeom>
                          <a:solidFill>
                            <a:schemeClr val="lt1"/>
                          </a:solidFill>
                          <a:ln w="6350">
                            <a:noFill/>
                          </a:ln>
                        </wps:spPr>
                        <wps:txbx>
                          <w:txbxContent>
                            <w:p w14:paraId="18AB7269" w14:textId="77777777" w:rsidR="00F02AF2" w:rsidRPr="00C532A2" w:rsidRDefault="00F02AF2" w:rsidP="00C67183">
                              <w:pPr>
                                <w:jc w:val="center"/>
                                <w:rPr>
                                  <w:rFonts w:ascii="Times New Roman" w:hAnsi="Times New Roman"/>
                                  <w:sz w:val="18"/>
                                  <w:szCs w:val="18"/>
                                  <w:lang w:val="kk-KZ"/>
                                </w:rPr>
                              </w:pPr>
                              <w:r w:rsidRPr="00C532A2">
                                <w:rPr>
                                  <w:rFonts w:ascii="Times New Roman" w:hAnsi="Times New Roman"/>
                                  <w:sz w:val="18"/>
                                  <w:szCs w:val="18"/>
                                  <w:lang w:val="kk-KZ"/>
                                </w:rPr>
                                <w:t>Глобальный минимальный налог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9" name="Надпись 179"/>
                        <wps:cNvSpPr txBox="1"/>
                        <wps:spPr>
                          <a:xfrm>
                            <a:off x="249382" y="178130"/>
                            <a:ext cx="690880" cy="286385"/>
                          </a:xfrm>
                          <a:prstGeom prst="rect">
                            <a:avLst/>
                          </a:prstGeom>
                          <a:solidFill>
                            <a:schemeClr val="lt1"/>
                          </a:solidFill>
                          <a:ln w="6350">
                            <a:noFill/>
                          </a:ln>
                        </wps:spPr>
                        <wps:txbx>
                          <w:txbxContent>
                            <w:p w14:paraId="2EA7E431" w14:textId="77777777" w:rsidR="00F02AF2" w:rsidRPr="00C532A2" w:rsidRDefault="00F02AF2">
                              <w:pPr>
                                <w:rPr>
                                  <w:rFonts w:ascii="Times New Roman" w:hAnsi="Times New Roman"/>
                                  <w:sz w:val="18"/>
                                  <w:szCs w:val="18"/>
                                </w:rPr>
                              </w:pPr>
                              <w:r w:rsidRPr="00C532A2">
                                <w:rPr>
                                  <w:rFonts w:ascii="Times New Roman" w:hAnsi="Times New Roman"/>
                                  <w:sz w:val="18"/>
                                  <w:szCs w:val="18"/>
                                </w:rPr>
                                <w:t>1990-2007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0" name="Надпись 180"/>
                        <wps:cNvSpPr txBox="1"/>
                        <wps:spPr>
                          <a:xfrm>
                            <a:off x="1341912" y="795647"/>
                            <a:ext cx="690880" cy="254635"/>
                          </a:xfrm>
                          <a:prstGeom prst="rect">
                            <a:avLst/>
                          </a:prstGeom>
                          <a:solidFill>
                            <a:schemeClr val="lt1"/>
                          </a:solidFill>
                          <a:ln w="6350">
                            <a:noFill/>
                          </a:ln>
                        </wps:spPr>
                        <wps:txbx>
                          <w:txbxContent>
                            <w:p w14:paraId="1F189695" w14:textId="77777777" w:rsidR="00F02AF2" w:rsidRPr="00C532A2" w:rsidRDefault="00F02AF2">
                              <w:pPr>
                                <w:rPr>
                                  <w:rFonts w:ascii="Times New Roman" w:hAnsi="Times New Roman"/>
                                  <w:sz w:val="18"/>
                                  <w:szCs w:val="18"/>
                                </w:rPr>
                              </w:pPr>
                              <w:r w:rsidRPr="00C532A2">
                                <w:rPr>
                                  <w:rFonts w:ascii="Times New Roman" w:hAnsi="Times New Roman"/>
                                  <w:sz w:val="18"/>
                                  <w:szCs w:val="18"/>
                                </w:rPr>
                                <w:t>2008-2012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 name="Надпись 181"/>
                        <wps:cNvSpPr txBox="1"/>
                        <wps:spPr>
                          <a:xfrm>
                            <a:off x="2505694" y="178130"/>
                            <a:ext cx="690880" cy="211455"/>
                          </a:xfrm>
                          <a:prstGeom prst="rect">
                            <a:avLst/>
                          </a:prstGeom>
                          <a:solidFill>
                            <a:schemeClr val="lt1"/>
                          </a:solidFill>
                          <a:ln w="6350">
                            <a:noFill/>
                          </a:ln>
                        </wps:spPr>
                        <wps:txbx>
                          <w:txbxContent>
                            <w:p w14:paraId="29CD251D" w14:textId="77777777" w:rsidR="00F02AF2" w:rsidRPr="00C532A2" w:rsidRDefault="00F02AF2">
                              <w:pPr>
                                <w:rPr>
                                  <w:rFonts w:ascii="Times New Roman" w:hAnsi="Times New Roman"/>
                                  <w:sz w:val="18"/>
                                  <w:szCs w:val="18"/>
                                </w:rPr>
                              </w:pPr>
                              <w:r w:rsidRPr="00C532A2">
                                <w:rPr>
                                  <w:rFonts w:ascii="Times New Roman" w:hAnsi="Times New Roman"/>
                                  <w:sz w:val="18"/>
                                  <w:szCs w:val="18"/>
                                </w:rPr>
                                <w:t>2013-2017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 name="Надпись 182"/>
                        <wps:cNvSpPr txBox="1"/>
                        <wps:spPr>
                          <a:xfrm>
                            <a:off x="3776353" y="795647"/>
                            <a:ext cx="690880" cy="233917"/>
                          </a:xfrm>
                          <a:prstGeom prst="rect">
                            <a:avLst/>
                          </a:prstGeom>
                          <a:solidFill>
                            <a:schemeClr val="lt1"/>
                          </a:solidFill>
                          <a:ln w="6350">
                            <a:noFill/>
                          </a:ln>
                        </wps:spPr>
                        <wps:txbx>
                          <w:txbxContent>
                            <w:p w14:paraId="5CC24739" w14:textId="77777777" w:rsidR="00F02AF2" w:rsidRPr="00C532A2" w:rsidRDefault="00F02AF2">
                              <w:pPr>
                                <w:rPr>
                                  <w:rFonts w:ascii="Times New Roman" w:hAnsi="Times New Roman"/>
                                  <w:sz w:val="18"/>
                                  <w:szCs w:val="18"/>
                                </w:rPr>
                              </w:pPr>
                              <w:r w:rsidRPr="00C532A2">
                                <w:rPr>
                                  <w:rFonts w:ascii="Times New Roman" w:hAnsi="Times New Roman"/>
                                  <w:sz w:val="18"/>
                                  <w:szCs w:val="18"/>
                                </w:rPr>
                                <w:t>2018-2020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3" name="Надпись 183"/>
                        <wps:cNvSpPr txBox="1"/>
                        <wps:spPr>
                          <a:xfrm>
                            <a:off x="5130140" y="130629"/>
                            <a:ext cx="690880" cy="286666"/>
                          </a:xfrm>
                          <a:prstGeom prst="rect">
                            <a:avLst/>
                          </a:prstGeom>
                          <a:solidFill>
                            <a:schemeClr val="lt1"/>
                          </a:solidFill>
                          <a:ln w="6350">
                            <a:noFill/>
                          </a:ln>
                        </wps:spPr>
                        <wps:txbx>
                          <w:txbxContent>
                            <w:p w14:paraId="5A916115" w14:textId="77777777" w:rsidR="00F02AF2" w:rsidRPr="00C532A2" w:rsidRDefault="00F02AF2" w:rsidP="00643BEE">
                              <w:pPr>
                                <w:jc w:val="center"/>
                                <w:rPr>
                                  <w:rFonts w:ascii="Times New Roman" w:hAnsi="Times New Roman"/>
                                  <w:sz w:val="18"/>
                                  <w:szCs w:val="18"/>
                                </w:rPr>
                              </w:pPr>
                              <w:r w:rsidRPr="00C532A2">
                                <w:rPr>
                                  <w:rFonts w:ascii="Times New Roman" w:hAnsi="Times New Roman"/>
                                  <w:sz w:val="18"/>
                                  <w:szCs w:val="18"/>
                                </w:rPr>
                                <w:t>С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71096C90" id="Группа 451" o:spid="_x0000_s1026" style="position:absolute;left:0;text-align:left;margin-left:-6pt;margin-top:11.7pt;width:478.85pt;height:99pt;z-index:252264448" coordsize="60813,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65" o:spid="_x0000_s1027" type="#_x0000_t13" style="position:absolute;left:1543;top:5700;width:5901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" adj="21426" fillcolor="#5b9bd5 [3204]" strokecolor="#1f4d78 [1604]" strokeweight="1pt"/>
                <v:shapetype id="_x0000_t4" coordsize="21600,21600" o:spt="4" path="m10800,l,10800,10800,21600,21600,10800xe">
                  <v:stroke joinstyle="miter"/>
                  <v:path gradientshapeok="t" o:connecttype="rect" textboxrect="5400,5400,16200,16200"/>
                </v:shapetype>
                <v:shape id="Ромб 167" o:spid="_x0000_s1028" type="#_x0000_t4" style="position:absolute;left:27788;top:4750;width:1581;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" fillcolor="#5b9bd5 [3204]" strokecolor="#1f4d78 [1604]" strokeweight="1pt"/>
                <v:shape id="Ромб 168" o:spid="_x0000_s1029" type="#_x0000_t4" style="position:absolute;left:16387;top:4750;width:1582;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" fillcolor="#5b9bd5 [3204]" strokecolor="#1f4d78 [1604]" strokeweight="1pt"/>
                <v:shape id="Ромб 170" o:spid="_x0000_s1030" type="#_x0000_t4" style="position:absolute;left:40851;top:4987;width:1581;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" fillcolor="#5b9bd5 [3204]" strokecolor="#1f4d78 [1604]" strokeweight="1pt"/>
                <v:shape id="Ромб 171" o:spid="_x0000_s1031" type="#_x0000_t4" style="position:absolute;left:5225;top:4987;width:1587;height:2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" fillcolor="#5b9bd5 [3204]" strokecolor="#1f4d78 [1604]" strokeweight="1pt"/>
                <v:shapetype id="_x0000_t202" coordsize="21600,21600" o:spt="202" path="m,l,21600r21600,l21600,xe">
                  <v:stroke joinstyle="miter"/>
                  <v:path gradientshapeok="t" o:connecttype="rect"/>
                </v:shapetype>
                <v:shape id="Надпись 173" o:spid="_x0000_s1032" type="#_x0000_t202" style="position:absolute;top:8668;width:1307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" fillcolor="white [3201]" stroked="f" strokeweight=".5pt">
                  <v:textbox>
                    <w:txbxContent>
                      <w:p w14:paraId="09A37CFE" w14:textId="77777777" w:rsidR="00F02AF2" w:rsidRPr="00C532A2" w:rsidRDefault="00F02AF2">
                        <w:pPr>
                          <w:rPr>
                            <w:rFonts w:ascii="Times New Roman" w:hAnsi="Times New Roman"/>
                            <w:sz w:val="18"/>
                            <w:szCs w:val="18"/>
                          </w:rPr>
                        </w:pPr>
                        <w:r w:rsidRPr="00C532A2">
                          <w:rPr>
                            <w:rFonts w:ascii="Times New Roman" w:hAnsi="Times New Roman"/>
                            <w:sz w:val="18"/>
                            <w:szCs w:val="18"/>
                          </w:rPr>
                          <w:t>Институционализация</w:t>
                        </w:r>
                      </w:p>
                    </w:txbxContent>
                  </v:textbox>
                </v:shape>
                <v:shape id="Ромб 174" o:spid="_x0000_s1033" type="#_x0000_t4" style="position:absolute;left:53913;top:4750;width:1582;height:2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" fillcolor="#5b9bd5 [3204]" strokecolor="#1f4d78 [1604]" strokeweight="1pt"/>
                <v:shape id="Надпись 175" o:spid="_x0000_s1034" type="#_x0000_t202" style="position:absolute;left:10569;top:237;width:13074;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" fillcolor="white [3201]" stroked="f" strokeweight=".5pt">
                  <v:textbox>
                    <w:txbxContent>
                      <w:p w14:paraId="4D7A8A2A" w14:textId="77777777" w:rsidR="00F02AF2" w:rsidRPr="00C532A2" w:rsidRDefault="00F02AF2" w:rsidP="00C67183">
                        <w:pPr>
                          <w:jc w:val="center"/>
                          <w:rPr>
                            <w:rFonts w:ascii="Times New Roman" w:hAnsi="Times New Roman"/>
                            <w:sz w:val="18"/>
                            <w:szCs w:val="18"/>
                          </w:rPr>
                        </w:pPr>
                        <w:r w:rsidRPr="00C532A2">
                          <w:rPr>
                            <w:rFonts w:ascii="Times New Roman" w:hAnsi="Times New Roman"/>
                            <w:sz w:val="18"/>
                            <w:szCs w:val="18"/>
                          </w:rPr>
                          <w:t>Глобализация и обмен информацией</w:t>
                        </w:r>
                      </w:p>
                    </w:txbxContent>
                  </v:textbox>
                </v:shape>
                <v:shape id="Надпись 176" o:spid="_x0000_s1035" type="#_x0000_t202" style="position:absolute;left:22325;top:8075;width:13075;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" fillcolor="white [3201]" stroked="f" strokeweight=".5pt">
                  <v:textbox>
                    <w:txbxContent>
                      <w:p w14:paraId="0A4DEAC2" w14:textId="77777777" w:rsidR="00F02AF2" w:rsidRPr="00C532A2" w:rsidRDefault="00F02AF2" w:rsidP="00C67183">
                        <w:pPr>
                          <w:jc w:val="center"/>
                          <w:rPr>
                            <w:rFonts w:ascii="Times New Roman" w:hAnsi="Times New Roman"/>
                            <w:sz w:val="18"/>
                            <w:szCs w:val="18"/>
                            <w:lang w:val="en-US"/>
                          </w:rPr>
                        </w:pPr>
                        <w:r w:rsidRPr="00C532A2">
                          <w:rPr>
                            <w:rFonts w:ascii="Times New Roman" w:hAnsi="Times New Roman"/>
                            <w:sz w:val="18"/>
                            <w:szCs w:val="18"/>
                            <w:lang w:val="kk-KZ"/>
                          </w:rPr>
                          <w:t>Автоматизация</w:t>
                        </w:r>
                        <w:r w:rsidRPr="00C532A2">
                          <w:rPr>
                            <w:rFonts w:ascii="Times New Roman" w:hAnsi="Times New Roman"/>
                            <w:sz w:val="18"/>
                            <w:szCs w:val="18"/>
                          </w:rPr>
                          <w:t xml:space="preserve">, </w:t>
                        </w:r>
                        <w:r w:rsidRPr="00C532A2">
                          <w:rPr>
                            <w:rFonts w:ascii="Times New Roman" w:hAnsi="Times New Roman"/>
                            <w:sz w:val="18"/>
                            <w:szCs w:val="18"/>
                            <w:lang w:val="en-US"/>
                          </w:rPr>
                          <w:t>BEPS</w:t>
                        </w:r>
                      </w:p>
                    </w:txbxContent>
                  </v:textbox>
                </v:shape>
                <v:shape id="Надпись 177" o:spid="_x0000_s1036" type="#_x0000_t202" style="position:absolute;left:35269;width:13075;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" fillcolor="white [3201]" stroked="f" strokeweight=".5pt">
                  <v:textbox>
                    <w:txbxContent>
                      <w:p w14:paraId="62258F4F" w14:textId="77777777" w:rsidR="00F02AF2" w:rsidRPr="00C532A2" w:rsidRDefault="00F02AF2" w:rsidP="00C67183">
                        <w:pPr>
                          <w:jc w:val="center"/>
                          <w:rPr>
                            <w:rFonts w:ascii="Times New Roman" w:hAnsi="Times New Roman"/>
                            <w:sz w:val="18"/>
                            <w:szCs w:val="18"/>
                            <w:lang w:val="kk-KZ"/>
                          </w:rPr>
                        </w:pPr>
                        <w:r w:rsidRPr="00C532A2">
                          <w:rPr>
                            <w:rFonts w:ascii="Times New Roman" w:hAnsi="Times New Roman"/>
                            <w:sz w:val="18"/>
                            <w:szCs w:val="18"/>
                            <w:lang w:val="kk-KZ"/>
                          </w:rPr>
                          <w:t>Цифровая трансформация</w:t>
                        </w:r>
                      </w:p>
                    </w:txbxContent>
                  </v:textbox>
                </v:shape>
                <v:shape id="Надпись 178" o:spid="_x0000_s1037" type="#_x0000_t202" style="position:absolute;left:47738;top:8431;width:13075;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" fillcolor="white [3201]" stroked="f" strokeweight=".5pt">
                  <v:textbox>
                    <w:txbxContent>
                      <w:p w14:paraId="18AB7269" w14:textId="77777777" w:rsidR="00F02AF2" w:rsidRPr="00C532A2" w:rsidRDefault="00F02AF2" w:rsidP="00C67183">
                        <w:pPr>
                          <w:jc w:val="center"/>
                          <w:rPr>
                            <w:rFonts w:ascii="Times New Roman" w:hAnsi="Times New Roman"/>
                            <w:sz w:val="18"/>
                            <w:szCs w:val="18"/>
                            <w:lang w:val="kk-KZ"/>
                          </w:rPr>
                        </w:pPr>
                        <w:r w:rsidRPr="00C532A2">
                          <w:rPr>
                            <w:rFonts w:ascii="Times New Roman" w:hAnsi="Times New Roman"/>
                            <w:sz w:val="18"/>
                            <w:szCs w:val="18"/>
                            <w:lang w:val="kk-KZ"/>
                          </w:rPr>
                          <w:t xml:space="preserve">Глобальный </w:t>
                        </w:r>
                        <w:r w:rsidRPr="00C532A2">
                          <w:rPr>
                            <w:rFonts w:ascii="Times New Roman" w:hAnsi="Times New Roman"/>
                            <w:sz w:val="18"/>
                            <w:szCs w:val="18"/>
                            <w:lang w:val="kk-KZ"/>
                          </w:rPr>
                          <w:t>минимальный налог</w:t>
                        </w:r>
                      </w:p>
                    </w:txbxContent>
                  </v:textbox>
                </v:shape>
                <v:shape id="Надпись 179" o:spid="_x0000_s1038" type="#_x0000_t202" style="position:absolute;left:2493;top:1781;width:6909;height:2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" fillcolor="white [3201]" stroked="f" strokeweight=".5pt">
                  <v:textbox>
                    <w:txbxContent>
                      <w:p w14:paraId="2EA7E431" w14:textId="77777777" w:rsidR="00F02AF2" w:rsidRPr="00C532A2" w:rsidRDefault="00F02AF2">
                        <w:pPr>
                          <w:rPr>
                            <w:rFonts w:ascii="Times New Roman" w:hAnsi="Times New Roman"/>
                            <w:sz w:val="18"/>
                            <w:szCs w:val="18"/>
                          </w:rPr>
                        </w:pPr>
                        <w:r w:rsidRPr="00C532A2">
                          <w:rPr>
                            <w:rFonts w:ascii="Times New Roman" w:hAnsi="Times New Roman"/>
                            <w:sz w:val="18"/>
                            <w:szCs w:val="18"/>
                          </w:rPr>
                          <w:t>1990-2007</w:t>
                        </w:r>
                      </w:p>
                    </w:txbxContent>
                  </v:textbox>
                </v:shape>
                <v:shape id="Надпись 180" o:spid="_x0000_s1039" type="#_x0000_t202" style="position:absolute;left:13419;top:7956;width:6908;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" fillcolor="white [3201]" stroked="f" strokeweight=".5pt">
                  <v:textbox>
                    <w:txbxContent>
                      <w:p w14:paraId="1F189695" w14:textId="77777777" w:rsidR="00F02AF2" w:rsidRPr="00C532A2" w:rsidRDefault="00F02AF2">
                        <w:pPr>
                          <w:rPr>
                            <w:rFonts w:ascii="Times New Roman" w:hAnsi="Times New Roman"/>
                            <w:sz w:val="18"/>
                            <w:szCs w:val="18"/>
                          </w:rPr>
                        </w:pPr>
                        <w:r w:rsidRPr="00C532A2">
                          <w:rPr>
                            <w:rFonts w:ascii="Times New Roman" w:hAnsi="Times New Roman"/>
                            <w:sz w:val="18"/>
                            <w:szCs w:val="18"/>
                          </w:rPr>
                          <w:t>2008-2012</w:t>
                        </w:r>
                      </w:p>
                    </w:txbxContent>
                  </v:textbox>
                </v:shape>
                <v:shape id="Надпись 181" o:spid="_x0000_s1040" type="#_x0000_t202" style="position:absolute;left:25056;top:1781;width:6909;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" fillcolor="white [3201]" stroked="f" strokeweight=".5pt">
                  <v:textbox>
                    <w:txbxContent>
                      <w:p w14:paraId="29CD251D" w14:textId="77777777" w:rsidR="00F02AF2" w:rsidRPr="00C532A2" w:rsidRDefault="00F02AF2">
                        <w:pPr>
                          <w:rPr>
                            <w:rFonts w:ascii="Times New Roman" w:hAnsi="Times New Roman"/>
                            <w:sz w:val="18"/>
                            <w:szCs w:val="18"/>
                          </w:rPr>
                        </w:pPr>
                        <w:r w:rsidRPr="00C532A2">
                          <w:rPr>
                            <w:rFonts w:ascii="Times New Roman" w:hAnsi="Times New Roman"/>
                            <w:sz w:val="18"/>
                            <w:szCs w:val="18"/>
                          </w:rPr>
                          <w:t>2013-2017</w:t>
                        </w:r>
                      </w:p>
                    </w:txbxContent>
                  </v:textbox>
                </v:shape>
                <v:shape id="Надпись 182" o:spid="_x0000_s1041" type="#_x0000_t202" style="position:absolute;left:37763;top:7956;width:6909;height:2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" fillcolor="white [3201]" stroked="f" strokeweight=".5pt">
                  <v:textbox>
                    <w:txbxContent>
                      <w:p w14:paraId="5CC24739" w14:textId="77777777" w:rsidR="00F02AF2" w:rsidRPr="00C532A2" w:rsidRDefault="00F02AF2">
                        <w:pPr>
                          <w:rPr>
                            <w:rFonts w:ascii="Times New Roman" w:hAnsi="Times New Roman"/>
                            <w:sz w:val="18"/>
                            <w:szCs w:val="18"/>
                          </w:rPr>
                        </w:pPr>
                        <w:r w:rsidRPr="00C532A2">
                          <w:rPr>
                            <w:rFonts w:ascii="Times New Roman" w:hAnsi="Times New Roman"/>
                            <w:sz w:val="18"/>
                            <w:szCs w:val="18"/>
                          </w:rPr>
                          <w:t>2018-2020</w:t>
                        </w:r>
                      </w:p>
                    </w:txbxContent>
                  </v:textbox>
                </v:shape>
                <v:shape id="Надпись 183" o:spid="_x0000_s1042" type="#_x0000_t202" style="position:absolute;left:51301;top:1306;width:6909;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" fillcolor="white [3201]" stroked="f" strokeweight=".5pt">
                  <v:textbox>
                    <w:txbxContent>
                      <w:p w14:paraId="5A916115" w14:textId="77777777" w:rsidR="00F02AF2" w:rsidRPr="00C532A2" w:rsidRDefault="00F02AF2" w:rsidP="00643BEE">
                        <w:pPr>
                          <w:jc w:val="center"/>
                          <w:rPr>
                            <w:rFonts w:ascii="Times New Roman" w:hAnsi="Times New Roman"/>
                            <w:sz w:val="18"/>
                            <w:szCs w:val="18"/>
                          </w:rPr>
                        </w:pPr>
                        <w:r w:rsidRPr="00C532A2">
                          <w:rPr>
                            <w:rFonts w:ascii="Times New Roman" w:hAnsi="Times New Roman"/>
                            <w:sz w:val="18"/>
                            <w:szCs w:val="18"/>
                          </w:rPr>
                          <w:t>С 2021</w:t>
                        </w:r>
                      </w:p>
                    </w:txbxContent>
                  </v:textbox>
                </v:shape>
              </v:group>
            </w:pict>
          </mc:Fallback>
        </mc:AlternateContent>
      </w:r>
    </w:p>
    <w:p w14:paraId="1CBE314E"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47763FCC"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1E7A535F"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55DD2A51"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20AD5838"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351E1A4F"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p>
    <w:p w14:paraId="5EE42ADB" w14:textId="4401F37C" w:rsidR="005A34DD" w:rsidRPr="0019308C" w:rsidRDefault="005A34DD" w:rsidP="005814FD">
      <w:pPr>
        <w:widowControl w:val="0"/>
        <w:spacing w:after="0" w:line="240" w:lineRule="auto"/>
        <w:ind w:firstLine="709"/>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Рисунок </w:t>
      </w:r>
      <w:r w:rsidR="00AC18FC" w:rsidRPr="0019308C">
        <w:rPr>
          <w:rFonts w:ascii="Times New Roman" w:eastAsia="Times New Roman" w:hAnsi="Times New Roman"/>
          <w:sz w:val="28"/>
          <w:szCs w:val="28"/>
          <w:lang w:eastAsia="ru-RU"/>
        </w:rPr>
        <w:t>5 -</w:t>
      </w:r>
      <w:r w:rsidRPr="0019308C">
        <w:rPr>
          <w:rFonts w:ascii="Times New Roman" w:eastAsia="Times New Roman" w:hAnsi="Times New Roman"/>
          <w:sz w:val="28"/>
          <w:szCs w:val="28"/>
          <w:lang w:eastAsia="ru-RU"/>
        </w:rPr>
        <w:t xml:space="preserve"> Хронология становления международных стандартов</w:t>
      </w:r>
    </w:p>
    <w:p w14:paraId="3D17B309" w14:textId="77777777" w:rsidR="00C532A2" w:rsidRPr="0019308C" w:rsidRDefault="00C532A2" w:rsidP="005814FD">
      <w:pPr>
        <w:widowControl w:val="0"/>
        <w:spacing w:after="0" w:line="240" w:lineRule="auto"/>
        <w:ind w:firstLine="709"/>
        <w:jc w:val="both"/>
        <w:rPr>
          <w:rFonts w:ascii="Times New Roman" w:eastAsia="Times New Roman" w:hAnsi="Times New Roman"/>
          <w:sz w:val="28"/>
          <w:szCs w:val="28"/>
          <w:lang w:eastAsia="ru-RU"/>
        </w:rPr>
      </w:pPr>
    </w:p>
    <w:p w14:paraId="724CEB72" w14:textId="303AA082" w:rsidR="005A34DD" w:rsidRPr="003B4AD6" w:rsidRDefault="005A34DD" w:rsidP="005814FD">
      <w:pPr>
        <w:widowControl w:val="0"/>
        <w:spacing w:after="0" w:line="240" w:lineRule="auto"/>
        <w:ind w:firstLine="709"/>
        <w:jc w:val="both"/>
        <w:rPr>
          <w:rFonts w:ascii="Times New Roman" w:eastAsia="Times New Roman" w:hAnsi="Times New Roman"/>
          <w:sz w:val="24"/>
          <w:szCs w:val="24"/>
          <w:lang w:eastAsia="ru-RU"/>
        </w:rPr>
      </w:pPr>
      <w:r w:rsidRPr="003B4AD6">
        <w:rPr>
          <w:rFonts w:ascii="Times New Roman" w:eastAsia="Times New Roman" w:hAnsi="Times New Roman"/>
          <w:sz w:val="24"/>
          <w:szCs w:val="24"/>
          <w:lang w:eastAsia="ru-RU"/>
        </w:rPr>
        <w:t>Примечание</w:t>
      </w:r>
      <w:r w:rsidR="00765DA4" w:rsidRPr="003B4AD6">
        <w:rPr>
          <w:rFonts w:ascii="Times New Roman" w:eastAsia="Times New Roman" w:hAnsi="Times New Roman"/>
          <w:sz w:val="24"/>
          <w:szCs w:val="24"/>
          <w:lang w:eastAsia="ru-RU"/>
        </w:rPr>
        <w:t xml:space="preserve"> -</w:t>
      </w:r>
      <w:r w:rsidRPr="003B4AD6">
        <w:rPr>
          <w:rFonts w:ascii="Times New Roman" w:eastAsia="Times New Roman" w:hAnsi="Times New Roman"/>
          <w:sz w:val="24"/>
          <w:szCs w:val="24"/>
          <w:lang w:eastAsia="ru-RU"/>
        </w:rPr>
        <w:t xml:space="preserve"> </w:t>
      </w:r>
      <w:r w:rsidR="00BF086F" w:rsidRPr="003B4AD6">
        <w:rPr>
          <w:rFonts w:ascii="Times New Roman" w:eastAsia="Times New Roman" w:hAnsi="Times New Roman"/>
          <w:bCs/>
          <w:sz w:val="24"/>
          <w:szCs w:val="24"/>
          <w:lang w:val="kk-KZ" w:eastAsia="ru-RU"/>
        </w:rPr>
        <w:t>составлен</w:t>
      </w:r>
      <w:r w:rsidR="00BF086F" w:rsidRPr="003B4AD6">
        <w:rPr>
          <w:rFonts w:ascii="Times New Roman" w:eastAsia="Times New Roman" w:hAnsi="Times New Roman"/>
          <w:bCs/>
          <w:sz w:val="24"/>
          <w:szCs w:val="24"/>
          <w:lang w:eastAsia="ru-RU"/>
        </w:rPr>
        <w:t xml:space="preserve"> </w:t>
      </w:r>
      <w:r w:rsidR="00BF086F" w:rsidRPr="003B4AD6">
        <w:rPr>
          <w:rFonts w:ascii="Times New Roman" w:eastAsia="Times New Roman" w:hAnsi="Times New Roman"/>
          <w:bCs/>
          <w:sz w:val="24"/>
          <w:szCs w:val="24"/>
          <w:lang w:val="kk-KZ" w:eastAsia="ru-RU"/>
        </w:rPr>
        <w:t xml:space="preserve">на </w:t>
      </w:r>
      <w:r w:rsidR="00BF086F" w:rsidRPr="003B4AD6">
        <w:rPr>
          <w:rFonts w:ascii="Times New Roman" w:eastAsia="Times New Roman" w:hAnsi="Times New Roman"/>
          <w:bCs/>
          <w:sz w:val="24"/>
          <w:szCs w:val="24"/>
          <w:lang w:eastAsia="ru-RU"/>
        </w:rPr>
        <w:t>основании источников</w:t>
      </w:r>
      <w:r w:rsidR="00BF086F" w:rsidRPr="003B4AD6">
        <w:rPr>
          <w:rFonts w:ascii="Times New Roman" w:eastAsia="Times New Roman" w:hAnsi="Times New Roman"/>
          <w:bCs/>
          <w:sz w:val="24"/>
          <w:szCs w:val="24"/>
          <w:lang w:val="kk-KZ" w:eastAsia="ru-RU"/>
        </w:rPr>
        <w:t xml:space="preserve"> </w:t>
      </w:r>
      <w:r w:rsidR="003C4B9B" w:rsidRPr="003B4AD6">
        <w:rPr>
          <w:rFonts w:ascii="Times New Roman" w:eastAsia="Times New Roman" w:hAnsi="Times New Roman"/>
          <w:sz w:val="24"/>
          <w:szCs w:val="24"/>
          <w:lang w:eastAsia="ru-RU"/>
        </w:rPr>
        <w:t>[123,128]</w:t>
      </w:r>
      <w:r w:rsidR="00DA238B" w:rsidRPr="003B4AD6">
        <w:rPr>
          <w:rFonts w:ascii="Times New Roman" w:eastAsia="Times New Roman" w:hAnsi="Times New Roman"/>
          <w:sz w:val="24"/>
          <w:szCs w:val="24"/>
          <w:lang w:eastAsia="ru-RU"/>
        </w:rPr>
        <w:t xml:space="preserve"> </w:t>
      </w:r>
    </w:p>
    <w:p w14:paraId="0BF17718" w14:textId="7777777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val="kk-KZ" w:eastAsia="ru-RU"/>
        </w:rPr>
      </w:pPr>
    </w:p>
    <w:p w14:paraId="49727ECD" w14:textId="032ADF59"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Несмотря</w:t>
      </w:r>
      <w:r w:rsidRPr="0019308C">
        <w:rPr>
          <w:rFonts w:ascii="Times New Roman" w:eastAsia="Times New Roman" w:hAnsi="Times New Roman"/>
          <w:sz w:val="28"/>
          <w:szCs w:val="28"/>
          <w:lang w:eastAsia="ru-RU"/>
        </w:rPr>
        <w:t xml:space="preserve"> на то, что началом формирования эпохи международной унификации налоговых правил и выработки стандартов международного налогового взаимодействия </w:t>
      </w:r>
      <w:r w:rsidR="00321147">
        <w:rPr>
          <w:rFonts w:ascii="Times New Roman" w:eastAsia="Times New Roman" w:hAnsi="Times New Roman"/>
          <w:sz w:val="28"/>
          <w:szCs w:val="28"/>
          <w:lang w:eastAsia="ru-RU"/>
        </w:rPr>
        <w:t xml:space="preserve">считаются </w:t>
      </w:r>
      <w:r w:rsidRPr="0019308C">
        <w:rPr>
          <w:rFonts w:ascii="Times New Roman" w:eastAsia="Times New Roman" w:hAnsi="Times New Roman"/>
          <w:sz w:val="28"/>
          <w:szCs w:val="28"/>
          <w:lang w:eastAsia="ru-RU"/>
        </w:rPr>
        <w:t>1990-е годы, развитие международных стандартов представляет собой длительный процесс институционального формирования. На этапах, предшествующих периоду институционализации</w:t>
      </w:r>
      <w:r w:rsidR="009E332D">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международное сотрудничество ограничивалось соглашениями об изб</w:t>
      </w:r>
      <w:r w:rsidR="00321147">
        <w:rPr>
          <w:rFonts w:ascii="Times New Roman" w:eastAsia="Times New Roman" w:hAnsi="Times New Roman"/>
          <w:sz w:val="28"/>
          <w:szCs w:val="28"/>
          <w:lang w:eastAsia="ru-RU"/>
        </w:rPr>
        <w:t>ежании двойного налогообложения и</w:t>
      </w:r>
      <w:r w:rsidRPr="0019308C">
        <w:rPr>
          <w:rFonts w:ascii="Times New Roman" w:eastAsia="Times New Roman" w:hAnsi="Times New Roman"/>
          <w:sz w:val="28"/>
          <w:szCs w:val="28"/>
          <w:lang w:eastAsia="ru-RU"/>
        </w:rPr>
        <w:t xml:space="preserve"> первоначальными механизмами обмена информацией. Первые редакции Модельной конвенции ОЭСР 1963 и 1977 годов, а также Модельная конвенция ООН 1980 года закрепляли унифицированный понятийный аппарат, включая категории резидентства, постоянного представительства и базовые механизмы административного сотрудничества</w:t>
      </w:r>
      <w:r w:rsidR="003C4B9B" w:rsidRPr="003C4B9B">
        <w:rPr>
          <w:rFonts w:ascii="Times New Roman" w:eastAsia="Times New Roman" w:hAnsi="Times New Roman"/>
          <w:sz w:val="28"/>
          <w:szCs w:val="28"/>
          <w:lang w:eastAsia="ru-RU"/>
        </w:rPr>
        <w:t xml:space="preserve"> [</w:t>
      </w:r>
      <w:r w:rsidR="003C4B9B">
        <w:rPr>
          <w:rFonts w:ascii="Times New Roman" w:eastAsia="Times New Roman" w:hAnsi="Times New Roman"/>
          <w:sz w:val="28"/>
          <w:szCs w:val="28"/>
          <w:lang w:eastAsia="ru-RU"/>
        </w:rPr>
        <w:t>129-131</w:t>
      </w:r>
      <w:r w:rsidR="003C4B9B" w:rsidRPr="003C4B9B">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Важным шагом стало принятие «Конвенции о взаимной административной помощи по налоговым делам» в 1988 году. Она впервые закрепила многосторонний обмен налоговой информацией</w:t>
      </w:r>
      <w:r w:rsidR="003C4B9B" w:rsidRPr="0042686D">
        <w:rPr>
          <w:rFonts w:ascii="Times New Roman" w:eastAsia="Times New Roman" w:hAnsi="Times New Roman"/>
          <w:sz w:val="28"/>
          <w:szCs w:val="28"/>
          <w:lang w:eastAsia="ru-RU"/>
        </w:rPr>
        <w:t xml:space="preserve"> [132]</w:t>
      </w:r>
      <w:r w:rsidRPr="0019308C">
        <w:rPr>
          <w:rFonts w:ascii="Times New Roman" w:eastAsia="Times New Roman" w:hAnsi="Times New Roman"/>
          <w:sz w:val="28"/>
          <w:szCs w:val="28"/>
          <w:lang w:eastAsia="ru-RU"/>
        </w:rPr>
        <w:t>.</w:t>
      </w:r>
    </w:p>
    <w:p w14:paraId="48776952" w14:textId="38AEB709"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последствии, начиная с 1990-х годов акцент стал смещаться от договорной унификации к созданию международных норм, направленных на борьбу с вредоносными налоговыми практиками и повышение прозрачности. В 1997 году Европейский союз принял «Кодекс поведения в сфере корпоративного налогообложения», заложивший основы мониторинга льгот, искажающих конкуренцию</w:t>
      </w:r>
      <w:r w:rsidR="00DC66C2" w:rsidRPr="00DC66C2">
        <w:rPr>
          <w:rFonts w:ascii="Times New Roman" w:eastAsia="Times New Roman" w:hAnsi="Times New Roman"/>
          <w:sz w:val="28"/>
          <w:szCs w:val="28"/>
          <w:lang w:eastAsia="ru-RU"/>
        </w:rPr>
        <w:t xml:space="preserve"> [133]</w:t>
      </w:r>
      <w:r w:rsidRPr="0019308C">
        <w:rPr>
          <w:rFonts w:ascii="Times New Roman" w:eastAsia="Times New Roman" w:hAnsi="Times New Roman"/>
          <w:sz w:val="28"/>
          <w:szCs w:val="28"/>
          <w:lang w:eastAsia="ru-RU"/>
        </w:rPr>
        <w:t>.  В 1998 году ОЭСР опубликовала доклад «Вредоносная налоговая конкуренция», где были сформулированы критерии вредоносных п</w:t>
      </w:r>
      <w:r w:rsidR="005D00D7">
        <w:rPr>
          <w:rFonts w:ascii="Times New Roman" w:eastAsia="Times New Roman" w:hAnsi="Times New Roman"/>
          <w:sz w:val="28"/>
          <w:szCs w:val="28"/>
          <w:lang w:eastAsia="ru-RU"/>
        </w:rPr>
        <w:t>рактик, в числе которых были отмечены недостаточная</w:t>
      </w:r>
      <w:r w:rsidRPr="0019308C">
        <w:rPr>
          <w:rFonts w:ascii="Times New Roman" w:eastAsia="Times New Roman" w:hAnsi="Times New Roman"/>
          <w:sz w:val="28"/>
          <w:szCs w:val="28"/>
          <w:lang w:eastAsia="ru-RU"/>
        </w:rPr>
        <w:t xml:space="preserve"> прозрачность, отсутствие эффективного обмена информацией и </w:t>
      </w:r>
      <w:r w:rsidR="00321147" w:rsidRPr="0019308C">
        <w:rPr>
          <w:rFonts w:ascii="Times New Roman" w:eastAsia="Times New Roman" w:hAnsi="Times New Roman"/>
          <w:sz w:val="28"/>
          <w:szCs w:val="28"/>
          <w:lang w:eastAsia="ru-RU"/>
        </w:rPr>
        <w:t>номинальные</w:t>
      </w:r>
      <w:r w:rsidR="00321147">
        <w:rPr>
          <w:rFonts w:ascii="Times New Roman" w:eastAsia="Times New Roman" w:hAnsi="Times New Roman"/>
          <w:sz w:val="28"/>
          <w:szCs w:val="28"/>
          <w:lang w:val="kk-KZ" w:eastAsia="ru-RU"/>
        </w:rPr>
        <w:t xml:space="preserve"> </w:t>
      </w:r>
      <w:r w:rsidR="00321147" w:rsidRPr="0019308C">
        <w:rPr>
          <w:rFonts w:ascii="Times New Roman" w:eastAsia="Times New Roman" w:hAnsi="Times New Roman"/>
          <w:sz w:val="28"/>
          <w:szCs w:val="28"/>
          <w:lang w:eastAsia="ru-RU"/>
        </w:rPr>
        <w:t>налоговые ставки,</w:t>
      </w:r>
      <w:r w:rsidRPr="0019308C">
        <w:rPr>
          <w:rFonts w:ascii="Times New Roman" w:eastAsia="Times New Roman" w:hAnsi="Times New Roman"/>
          <w:sz w:val="28"/>
          <w:szCs w:val="28"/>
          <w:lang w:eastAsia="ru-RU"/>
        </w:rPr>
        <w:t xml:space="preserve"> не соответствующие экономической активности</w:t>
      </w:r>
      <w:r w:rsidR="00DC66C2" w:rsidRPr="00DC66C2">
        <w:rPr>
          <w:rFonts w:ascii="Times New Roman" w:eastAsia="Times New Roman" w:hAnsi="Times New Roman"/>
          <w:sz w:val="28"/>
          <w:szCs w:val="28"/>
          <w:lang w:eastAsia="ru-RU"/>
        </w:rPr>
        <w:t xml:space="preserve"> [134]</w:t>
      </w:r>
      <w:r w:rsidRPr="0019308C">
        <w:rPr>
          <w:rFonts w:ascii="Times New Roman" w:eastAsia="Times New Roman" w:hAnsi="Times New Roman"/>
          <w:sz w:val="28"/>
          <w:szCs w:val="28"/>
          <w:lang w:eastAsia="ru-RU"/>
        </w:rPr>
        <w:t xml:space="preserve">. Данная инициатива ОЭСР стала началом борьбы с недобросовестной конкуренцией, в продолжение которой в 2000 году был опубликован </w:t>
      </w:r>
      <w:r w:rsidR="00970AB8" w:rsidRPr="0019308C">
        <w:rPr>
          <w:rFonts w:ascii="Times New Roman" w:eastAsia="Times New Roman" w:hAnsi="Times New Roman"/>
          <w:sz w:val="28"/>
          <w:szCs w:val="28"/>
          <w:lang w:eastAsia="ru-RU"/>
        </w:rPr>
        <w:t>список так</w:t>
      </w:r>
      <w:r w:rsidRPr="0019308C">
        <w:rPr>
          <w:rFonts w:ascii="Times New Roman" w:eastAsia="Times New Roman" w:hAnsi="Times New Roman"/>
          <w:sz w:val="28"/>
          <w:szCs w:val="28"/>
          <w:lang w:eastAsia="ru-RU"/>
        </w:rPr>
        <w:t xml:space="preserve"> называемых «несотрудничающих юрисдикций». Не менее важным нормативным актом</w:t>
      </w:r>
      <w:r w:rsidR="00E67691">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институционализирующим борьбу с сокрытием доходов крупными транснациональными корпорациями стало принятие Конвенции ООН против коррупции в 2003 году</w:t>
      </w:r>
      <w:r w:rsidR="00DC66C2" w:rsidRPr="00DC66C2">
        <w:rPr>
          <w:rFonts w:ascii="Times New Roman" w:eastAsia="Times New Roman" w:hAnsi="Times New Roman"/>
          <w:sz w:val="28"/>
          <w:szCs w:val="28"/>
          <w:lang w:eastAsia="ru-RU"/>
        </w:rPr>
        <w:t xml:space="preserve"> [135]</w:t>
      </w:r>
      <w:r w:rsidRPr="0019308C">
        <w:rPr>
          <w:rFonts w:ascii="Times New Roman" w:eastAsia="Times New Roman" w:hAnsi="Times New Roman"/>
          <w:sz w:val="28"/>
          <w:szCs w:val="28"/>
          <w:lang w:eastAsia="ru-RU"/>
        </w:rPr>
        <w:t>. Эта конвенция закрепляла необходимость открытости государственных финансов, что формирует институциональную основу подотчетности и прозрачности.</w:t>
      </w:r>
    </w:p>
    <w:p w14:paraId="28104961" w14:textId="7F36392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К середине 2000-х годов институциональная база усилилась созданием Форума по налоговому администрированию ОЭСР, который стал основной платформой для обмена практиками администрирования, оценки рисков, использования данных и внедрения цифровых инструментов. </w:t>
      </w:r>
    </w:p>
    <w:p w14:paraId="13DBD8DF" w14:textId="6AADC79D"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Мировой финансовый кризис 2008 года стал точкой ускорения реформ. Лидеры </w:t>
      </w:r>
      <w:r w:rsidRPr="0019308C">
        <w:rPr>
          <w:rFonts w:ascii="Times New Roman" w:eastAsia="Times New Roman" w:hAnsi="Times New Roman"/>
          <w:sz w:val="28"/>
          <w:szCs w:val="28"/>
          <w:lang w:val="en-US" w:eastAsia="ru-RU"/>
        </w:rPr>
        <w:t>G</w:t>
      </w:r>
      <w:r w:rsidRPr="0019308C">
        <w:rPr>
          <w:rFonts w:ascii="Times New Roman" w:eastAsia="Times New Roman" w:hAnsi="Times New Roman"/>
          <w:sz w:val="28"/>
          <w:szCs w:val="28"/>
          <w:lang w:eastAsia="ru-RU"/>
        </w:rPr>
        <w:t>20</w:t>
      </w:r>
      <w:r w:rsidRPr="0019308C">
        <w:rPr>
          <w:rFonts w:ascii="Times New Roman" w:eastAsia="Times New Roman" w:hAnsi="Times New Roman"/>
          <w:sz w:val="28"/>
          <w:szCs w:val="28"/>
          <w:lang w:val="kk-KZ" w:eastAsia="ru-RU"/>
        </w:rPr>
        <w:t xml:space="preserve"> на саммите в Лондоне признали стандарт обмена информацией по запросу обязательным и инициировали перезапуск Глобального форума по прозрачности в формате механизма взаимных оценок</w:t>
      </w:r>
      <w:r w:rsidR="00DC66C2" w:rsidRPr="00DC66C2">
        <w:rPr>
          <w:rFonts w:ascii="Times New Roman" w:eastAsia="Times New Roman" w:hAnsi="Times New Roman"/>
          <w:sz w:val="28"/>
          <w:szCs w:val="28"/>
          <w:lang w:eastAsia="ru-RU"/>
        </w:rPr>
        <w:t xml:space="preserve"> [136]</w:t>
      </w:r>
      <w:r w:rsidRPr="0019308C">
        <w:rPr>
          <w:rFonts w:ascii="Times New Roman" w:eastAsia="Times New Roman" w:hAnsi="Times New Roman"/>
          <w:sz w:val="28"/>
          <w:szCs w:val="28"/>
          <w:lang w:eastAsia="ru-RU"/>
        </w:rPr>
        <w:t>. Принятие в 2010 году США закона «О налогообложении иностранных счетов» (</w:t>
      </w:r>
      <w:r w:rsidRPr="0019308C">
        <w:rPr>
          <w:rFonts w:ascii="Times New Roman" w:eastAsia="Times New Roman" w:hAnsi="Times New Roman"/>
          <w:sz w:val="28"/>
          <w:szCs w:val="28"/>
          <w:lang w:val="en-US" w:eastAsia="ru-RU"/>
        </w:rPr>
        <w:t>FATCA</w:t>
      </w:r>
      <w:r w:rsidRPr="0019308C">
        <w:rPr>
          <w:rFonts w:ascii="Times New Roman" w:eastAsia="Times New Roman" w:hAnsi="Times New Roman"/>
          <w:sz w:val="28"/>
          <w:szCs w:val="28"/>
          <w:lang w:eastAsia="ru-RU"/>
        </w:rPr>
        <w:t>) создало условия для развития глобальной системы обязательного раскрытия финансовых счетов</w:t>
      </w:r>
      <w:r w:rsidR="00DC66C2" w:rsidRPr="00DC66C2">
        <w:rPr>
          <w:rFonts w:ascii="Times New Roman" w:eastAsia="Times New Roman" w:hAnsi="Times New Roman"/>
          <w:sz w:val="28"/>
          <w:szCs w:val="28"/>
          <w:lang w:eastAsia="ru-RU"/>
        </w:rPr>
        <w:t xml:space="preserve"> [137]</w:t>
      </w:r>
      <w:r w:rsidRPr="0019308C">
        <w:rPr>
          <w:rFonts w:ascii="Times New Roman" w:eastAsia="Times New Roman" w:hAnsi="Times New Roman"/>
          <w:sz w:val="28"/>
          <w:szCs w:val="28"/>
          <w:lang w:eastAsia="ru-RU"/>
        </w:rPr>
        <w:t>. Это стало первым актом, ко</w:t>
      </w:r>
      <w:r w:rsidR="00E67691">
        <w:rPr>
          <w:rFonts w:ascii="Times New Roman" w:eastAsia="Times New Roman" w:hAnsi="Times New Roman"/>
          <w:sz w:val="28"/>
          <w:szCs w:val="28"/>
          <w:lang w:eastAsia="ru-RU"/>
        </w:rPr>
        <w:t>торый вводил обязательное транс</w:t>
      </w:r>
      <w:r w:rsidRPr="0019308C">
        <w:rPr>
          <w:rFonts w:ascii="Times New Roman" w:eastAsia="Times New Roman" w:hAnsi="Times New Roman"/>
          <w:sz w:val="28"/>
          <w:szCs w:val="28"/>
          <w:lang w:eastAsia="ru-RU"/>
        </w:rPr>
        <w:t>граничное раскрытие финансовых счетов. Экстерриториальность действия закона стимулировал</w:t>
      </w:r>
      <w:r w:rsidR="002A53FA">
        <w:rPr>
          <w:rFonts w:ascii="Times New Roman" w:eastAsia="Times New Roman" w:hAnsi="Times New Roman"/>
          <w:sz w:val="28"/>
          <w:szCs w:val="28"/>
          <w:lang w:eastAsia="ru-RU"/>
        </w:rPr>
        <w:t>а</w:t>
      </w:r>
      <w:r w:rsidRPr="0019308C">
        <w:rPr>
          <w:rFonts w:ascii="Times New Roman" w:eastAsia="Times New Roman" w:hAnsi="Times New Roman"/>
          <w:sz w:val="28"/>
          <w:szCs w:val="28"/>
          <w:lang w:eastAsia="ru-RU"/>
        </w:rPr>
        <w:t xml:space="preserve"> создание многосторонней международной системы автоматического обмена финансовой информацией. На основе норм </w:t>
      </w:r>
      <w:r w:rsidRPr="0019308C">
        <w:rPr>
          <w:rFonts w:ascii="Times New Roman" w:eastAsia="Times New Roman" w:hAnsi="Times New Roman"/>
          <w:sz w:val="28"/>
          <w:szCs w:val="28"/>
          <w:lang w:val="en-US" w:eastAsia="ru-RU"/>
        </w:rPr>
        <w:t>FATCA</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 xml:space="preserve">в 2014 году ОЭСР принимает Глобальный стандарт отчетности </w:t>
      </w:r>
      <w:r w:rsidRPr="0019308C">
        <w:rPr>
          <w:rFonts w:ascii="Times New Roman" w:eastAsia="Times New Roman" w:hAnsi="Times New Roman"/>
          <w:sz w:val="28"/>
          <w:szCs w:val="28"/>
          <w:lang w:val="en-US" w:eastAsia="ru-RU"/>
        </w:rPr>
        <w:t>CRS</w:t>
      </w:r>
      <w:r w:rsidRPr="0019308C">
        <w:rPr>
          <w:rFonts w:ascii="Times New Roman" w:eastAsia="Times New Roman" w:hAnsi="Times New Roman"/>
          <w:sz w:val="28"/>
          <w:szCs w:val="28"/>
          <w:lang w:eastAsia="ru-RU"/>
        </w:rPr>
        <w:t>, который и стал ядром современной системы обмена финансовыми данными.</w:t>
      </w:r>
    </w:p>
    <w:p w14:paraId="741B9330" w14:textId="43CF78E4"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2011 году ООН было подготовлено первое «Практическое руководство по трансфертному ценообразованию»</w:t>
      </w:r>
      <w:r w:rsidR="00DC66C2" w:rsidRPr="00DC66C2">
        <w:rPr>
          <w:rFonts w:ascii="Times New Roman" w:eastAsia="Times New Roman" w:hAnsi="Times New Roman"/>
          <w:sz w:val="28"/>
          <w:szCs w:val="28"/>
          <w:lang w:eastAsia="ru-RU"/>
        </w:rPr>
        <w:t xml:space="preserve"> </w:t>
      </w:r>
      <w:r w:rsidR="00DC66C2" w:rsidRPr="0042686D">
        <w:rPr>
          <w:rFonts w:ascii="Times New Roman" w:eastAsia="Times New Roman" w:hAnsi="Times New Roman"/>
          <w:sz w:val="28"/>
          <w:szCs w:val="28"/>
          <w:lang w:eastAsia="ru-RU"/>
        </w:rPr>
        <w:t>[138]</w:t>
      </w:r>
      <w:r w:rsidRPr="0019308C">
        <w:rPr>
          <w:rFonts w:ascii="Times New Roman" w:eastAsia="Times New Roman" w:hAnsi="Times New Roman"/>
          <w:sz w:val="28"/>
          <w:szCs w:val="28"/>
          <w:lang w:eastAsia="ru-RU"/>
        </w:rPr>
        <w:t xml:space="preserve">. Все это означало переход от принципов координации к формированию реальной нормативной инфраструктуры глобальной налоговой прозрачности. </w:t>
      </w:r>
    </w:p>
    <w:p w14:paraId="60EA90C5" w14:textId="77716A78"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Логичным продолжением развития международных стандартов </w:t>
      </w:r>
      <w:r w:rsidRPr="0019308C">
        <w:rPr>
          <w:rFonts w:ascii="Times New Roman" w:eastAsia="Times New Roman" w:hAnsi="Times New Roman"/>
          <w:sz w:val="28"/>
          <w:szCs w:val="28"/>
          <w:lang w:val="kk-KZ" w:eastAsia="ru-RU"/>
        </w:rPr>
        <w:t xml:space="preserve">стала разработка ОЭСР совмесно с </w:t>
      </w:r>
      <w:r w:rsidRPr="0019308C">
        <w:rPr>
          <w:rFonts w:ascii="Times New Roman" w:eastAsia="Times New Roman" w:hAnsi="Times New Roman"/>
          <w:sz w:val="28"/>
          <w:szCs w:val="28"/>
          <w:lang w:val="en-US" w:eastAsia="ru-RU"/>
        </w:rPr>
        <w:t>G</w:t>
      </w:r>
      <w:r w:rsidRPr="0019308C">
        <w:rPr>
          <w:rFonts w:ascii="Times New Roman" w:eastAsia="Times New Roman" w:hAnsi="Times New Roman"/>
          <w:sz w:val="28"/>
          <w:szCs w:val="28"/>
          <w:lang w:eastAsia="ru-RU"/>
        </w:rPr>
        <w:t>20 «Плана мер по противодействию</w:t>
      </w:r>
      <w:r w:rsidRPr="0019308C">
        <w:rPr>
          <w:rFonts w:ascii="Times New Roman" w:eastAsia="Times New Roman" w:hAnsi="Times New Roman"/>
          <w:sz w:val="28"/>
          <w:szCs w:val="28"/>
          <w:lang w:val="kk-KZ" w:eastAsia="ru-RU"/>
        </w:rPr>
        <w:t xml:space="preserve"> размыванию налогооблагаемой базы и выводу прибыли от наогообложения</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 xml:space="preserve"> </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BEPS</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в 2013 году</w:t>
      </w:r>
      <w:r w:rsidRPr="0019308C">
        <w:rPr>
          <w:rFonts w:ascii="Times New Roman" w:eastAsia="Times New Roman" w:hAnsi="Times New Roman"/>
          <w:sz w:val="28"/>
          <w:szCs w:val="28"/>
          <w:lang w:eastAsia="ru-RU"/>
        </w:rPr>
        <w:t>. Это стало крупнейшей институциональной налоговой реформой. Итоговый пакет из 15 направлений, принятый в 2015 году, заложил сформировал фундамент современной нормативной базы международного корпоративного налогообложения. Впервые были введены единые треб</w:t>
      </w:r>
      <w:r w:rsidRPr="0019308C">
        <w:rPr>
          <w:rFonts w:ascii="Times New Roman" w:eastAsia="Times New Roman" w:hAnsi="Times New Roman"/>
          <w:sz w:val="28"/>
          <w:szCs w:val="28"/>
          <w:lang w:val="kk-KZ" w:eastAsia="ru-RU"/>
        </w:rPr>
        <w:t>о</w:t>
      </w:r>
      <w:r w:rsidRPr="0019308C">
        <w:rPr>
          <w:rFonts w:ascii="Times New Roman" w:eastAsia="Times New Roman" w:hAnsi="Times New Roman"/>
          <w:sz w:val="28"/>
          <w:szCs w:val="28"/>
          <w:lang w:eastAsia="ru-RU"/>
        </w:rPr>
        <w:t>вания к сводному отчету с финансовой и нефинансовой информацией по странам (</w:t>
      </w:r>
      <w:r w:rsidRPr="0019308C">
        <w:rPr>
          <w:rFonts w:ascii="Times New Roman" w:eastAsia="Times New Roman" w:hAnsi="Times New Roman"/>
          <w:sz w:val="28"/>
          <w:szCs w:val="28"/>
          <w:lang w:val="en-US" w:eastAsia="ru-RU"/>
        </w:rPr>
        <w:t>CbCR</w:t>
      </w:r>
      <w:r w:rsidRPr="0019308C">
        <w:rPr>
          <w:rFonts w:ascii="Times New Roman" w:eastAsia="Times New Roman" w:hAnsi="Times New Roman"/>
          <w:sz w:val="28"/>
          <w:szCs w:val="28"/>
          <w:lang w:eastAsia="ru-RU"/>
        </w:rPr>
        <w:t xml:space="preserve">), </w:t>
      </w:r>
      <w:r w:rsidR="004E2567" w:rsidRPr="0019308C">
        <w:rPr>
          <w:rFonts w:ascii="Times New Roman" w:eastAsia="Times New Roman" w:hAnsi="Times New Roman"/>
          <w:sz w:val="28"/>
          <w:szCs w:val="28"/>
          <w:lang w:eastAsia="ru-RU"/>
        </w:rPr>
        <w:t xml:space="preserve">обеспечивающие </w:t>
      </w:r>
      <w:r w:rsidR="004E2567" w:rsidRPr="0019308C">
        <w:rPr>
          <w:rFonts w:ascii="Times New Roman" w:eastAsia="Times New Roman" w:hAnsi="Times New Roman"/>
          <w:sz w:val="28"/>
          <w:szCs w:val="28"/>
          <w:lang w:val="kk-KZ" w:eastAsia="ru-RU"/>
        </w:rPr>
        <w:t>глобальную</w:t>
      </w:r>
      <w:r w:rsidRPr="0019308C">
        <w:rPr>
          <w:rFonts w:ascii="Times New Roman" w:eastAsia="Times New Roman" w:hAnsi="Times New Roman"/>
          <w:sz w:val="28"/>
          <w:szCs w:val="28"/>
          <w:lang w:val="kk-KZ" w:eastAsia="ru-RU"/>
        </w:rPr>
        <w:t xml:space="preserve"> прозрачность структур</w:t>
      </w:r>
      <w:r w:rsidR="004E2567">
        <w:rPr>
          <w:rFonts w:ascii="Times New Roman" w:eastAsia="Times New Roman" w:hAnsi="Times New Roman"/>
          <w:sz w:val="28"/>
          <w:szCs w:val="28"/>
          <w:lang w:val="kk-KZ" w:eastAsia="ru-RU"/>
        </w:rPr>
        <w:t>ы групп и распределения прибыли.</w:t>
      </w:r>
      <w:r w:rsidRPr="0019308C">
        <w:rPr>
          <w:rFonts w:ascii="Times New Roman" w:eastAsia="Times New Roman" w:hAnsi="Times New Roman"/>
          <w:sz w:val="28"/>
          <w:szCs w:val="28"/>
          <w:lang w:val="kk-KZ" w:eastAsia="ru-RU"/>
        </w:rPr>
        <w:t xml:space="preserve"> Пакет также включал комплексные правила противодействия злоупотреблению соглашениями об избежании двойного налогообложения, стандарты по устранению гиридных несообтветствий, приводящих к двойному уклонению от налогообложения, а также концептуальные основы регулирования налогоо</w:t>
      </w:r>
      <w:r w:rsidR="002A53FA">
        <w:rPr>
          <w:rFonts w:ascii="Times New Roman" w:eastAsia="Times New Roman" w:hAnsi="Times New Roman"/>
          <w:sz w:val="28"/>
          <w:szCs w:val="28"/>
          <w:lang w:val="kk-KZ" w:eastAsia="ru-RU"/>
        </w:rPr>
        <w:t>б</w:t>
      </w:r>
      <w:r w:rsidRPr="0019308C">
        <w:rPr>
          <w:rFonts w:ascii="Times New Roman" w:eastAsia="Times New Roman" w:hAnsi="Times New Roman"/>
          <w:sz w:val="28"/>
          <w:szCs w:val="28"/>
          <w:lang w:val="kk-KZ" w:eastAsia="ru-RU"/>
        </w:rPr>
        <w:t xml:space="preserve">ложения в условиях цифровых экономик. Эти положения легли в основу последующих кодификаций многосторонними инструментами. </w:t>
      </w:r>
    </w:p>
    <w:p w14:paraId="21C0CAFB" w14:textId="4BC7CD9D"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Важным элементом институциональной структуры стал обновленный кодекс прозрачности МВФ 2016 года, определявший показатели открытости и качес</w:t>
      </w:r>
      <w:r w:rsidR="002A53FA">
        <w:rPr>
          <w:rFonts w:ascii="Times New Roman" w:eastAsia="Times New Roman" w:hAnsi="Times New Roman"/>
          <w:sz w:val="28"/>
          <w:szCs w:val="28"/>
          <w:lang w:val="kk-KZ" w:eastAsia="ru-RU"/>
        </w:rPr>
        <w:t>т</w:t>
      </w:r>
      <w:r w:rsidRPr="0019308C">
        <w:rPr>
          <w:rFonts w:ascii="Times New Roman" w:eastAsia="Times New Roman" w:hAnsi="Times New Roman"/>
          <w:sz w:val="28"/>
          <w:szCs w:val="28"/>
          <w:lang w:val="kk-KZ" w:eastAsia="ru-RU"/>
        </w:rPr>
        <w:t>ва налогово-бюджетной информации.</w:t>
      </w:r>
      <w:r w:rsidR="002A53FA">
        <w:rPr>
          <w:rFonts w:ascii="Times New Roman" w:eastAsia="Times New Roman" w:hAnsi="Times New Roman"/>
          <w:sz w:val="28"/>
          <w:szCs w:val="28"/>
          <w:lang w:val="kk-KZ" w:eastAsia="ru-RU"/>
        </w:rPr>
        <w:t xml:space="preserve"> </w:t>
      </w:r>
      <w:r w:rsidRPr="0019308C">
        <w:rPr>
          <w:rFonts w:ascii="Times New Roman" w:eastAsia="Times New Roman" w:hAnsi="Times New Roman"/>
          <w:sz w:val="28"/>
          <w:szCs w:val="28"/>
          <w:lang w:val="kk-KZ" w:eastAsia="ru-RU"/>
        </w:rPr>
        <w:t>В</w:t>
      </w:r>
      <w:r w:rsidR="004E2567">
        <w:rPr>
          <w:rFonts w:ascii="Times New Roman" w:eastAsia="Times New Roman" w:hAnsi="Times New Roman"/>
          <w:sz w:val="28"/>
          <w:szCs w:val="28"/>
          <w:lang w:val="kk-KZ" w:eastAsia="ru-RU"/>
        </w:rPr>
        <w:t xml:space="preserve"> 2017 году вступил в силу много</w:t>
      </w:r>
      <w:r w:rsidRPr="0019308C">
        <w:rPr>
          <w:rFonts w:ascii="Times New Roman" w:eastAsia="Times New Roman" w:hAnsi="Times New Roman"/>
          <w:sz w:val="28"/>
          <w:szCs w:val="28"/>
          <w:lang w:val="kk-KZ" w:eastAsia="ru-RU"/>
        </w:rPr>
        <w:t xml:space="preserve">сторонний инструмент </w:t>
      </w:r>
      <w:r w:rsidRPr="0019308C">
        <w:rPr>
          <w:rFonts w:ascii="Times New Roman" w:eastAsia="Times New Roman" w:hAnsi="Times New Roman"/>
          <w:sz w:val="28"/>
          <w:szCs w:val="28"/>
          <w:lang w:val="en-US" w:eastAsia="ru-RU"/>
        </w:rPr>
        <w:t>MLI</w:t>
      </w:r>
      <w:r w:rsidRPr="0019308C">
        <w:rPr>
          <w:rFonts w:ascii="Times New Roman" w:eastAsia="Times New Roman" w:hAnsi="Times New Roman"/>
          <w:sz w:val="28"/>
          <w:szCs w:val="28"/>
          <w:lang w:eastAsia="ru-RU"/>
        </w:rPr>
        <w:t>, обеспечивший синхронное внесение изменений в сотни соглашений об избежании двойного налогообложения. Эта фаза завершила этап формирования традиционных международных стандартов и подготовила переход к цифровой модели налоговой политики. Таким образом, на данном этапе было завершено формирование традиционных стандартов и подготовлен переход к цифровой модели налогового управления.</w:t>
      </w:r>
    </w:p>
    <w:p w14:paraId="7C37CADC" w14:textId="7D5F75DA" w:rsidR="000262D6" w:rsidRPr="0019308C" w:rsidRDefault="005A34DD" w:rsidP="005814FD">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В международных документах по налоговой политике акцент постепенно смещался от т</w:t>
      </w:r>
      <w:r w:rsidR="002A53FA">
        <w:rPr>
          <w:rFonts w:ascii="Times New Roman" w:eastAsia="Times New Roman" w:hAnsi="Times New Roman"/>
          <w:sz w:val="28"/>
          <w:szCs w:val="28"/>
          <w:lang w:val="kk-KZ" w:eastAsia="ru-RU"/>
        </w:rPr>
        <w:t>р</w:t>
      </w:r>
      <w:r w:rsidRPr="0019308C">
        <w:rPr>
          <w:rFonts w:ascii="Times New Roman" w:eastAsia="Times New Roman" w:hAnsi="Times New Roman"/>
          <w:sz w:val="28"/>
          <w:szCs w:val="28"/>
          <w:lang w:val="kk-KZ" w:eastAsia="ru-RU"/>
        </w:rPr>
        <w:t>ебования фискальной результативности к формированию требований к институциональным условиям налоговой политики, прежде всего прозрачности, подотчетности, предсказуемости. Таким образом</w:t>
      </w:r>
      <w:r w:rsidR="002A53FA">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траектория развития сист</w:t>
      </w:r>
      <w:r w:rsidR="002A53FA">
        <w:rPr>
          <w:rFonts w:ascii="Times New Roman" w:eastAsia="Times New Roman" w:hAnsi="Times New Roman"/>
          <w:sz w:val="28"/>
          <w:szCs w:val="28"/>
          <w:lang w:val="kk-KZ" w:eastAsia="ru-RU"/>
        </w:rPr>
        <w:t>е</w:t>
      </w:r>
      <w:r w:rsidRPr="0019308C">
        <w:rPr>
          <w:rFonts w:ascii="Times New Roman" w:eastAsia="Times New Roman" w:hAnsi="Times New Roman"/>
          <w:sz w:val="28"/>
          <w:szCs w:val="28"/>
          <w:lang w:val="kk-KZ" w:eastAsia="ru-RU"/>
        </w:rPr>
        <w:t>мы международных стандартов максимально приближа</w:t>
      </w:r>
      <w:r w:rsidR="000262D6" w:rsidRPr="0019308C">
        <w:rPr>
          <w:rFonts w:ascii="Times New Roman" w:eastAsia="Times New Roman" w:hAnsi="Times New Roman"/>
          <w:sz w:val="28"/>
          <w:szCs w:val="28"/>
          <w:lang w:val="kk-KZ" w:eastAsia="ru-RU"/>
        </w:rPr>
        <w:t>е</w:t>
      </w:r>
      <w:r w:rsidRPr="0019308C">
        <w:rPr>
          <w:rFonts w:ascii="Times New Roman" w:eastAsia="Times New Roman" w:hAnsi="Times New Roman"/>
          <w:sz w:val="28"/>
          <w:szCs w:val="28"/>
          <w:lang w:val="kk-KZ" w:eastAsia="ru-RU"/>
        </w:rPr>
        <w:t xml:space="preserve">тся к реализации концепции </w:t>
      </w:r>
      <w:r w:rsidR="000262D6" w:rsidRPr="0019308C">
        <w:rPr>
          <w:rFonts w:ascii="Times New Roman" w:eastAsia="Times New Roman" w:hAnsi="Times New Roman"/>
          <w:sz w:val="28"/>
          <w:szCs w:val="28"/>
          <w:lang w:val="kk-KZ" w:eastAsia="ru-RU"/>
        </w:rPr>
        <w:t>«</w:t>
      </w:r>
      <w:r w:rsidR="003D3A5D">
        <w:rPr>
          <w:rFonts w:ascii="Times New Roman" w:eastAsia="Times New Roman" w:hAnsi="Times New Roman"/>
          <w:sz w:val="28"/>
          <w:szCs w:val="28"/>
          <w:lang w:val="en-US" w:eastAsia="ru-RU"/>
        </w:rPr>
        <w:t>Good</w:t>
      </w:r>
      <w:r w:rsidR="003D3A5D" w:rsidRPr="003D3A5D">
        <w:rPr>
          <w:rFonts w:ascii="Times New Roman" w:eastAsia="Times New Roman" w:hAnsi="Times New Roman"/>
          <w:sz w:val="28"/>
          <w:szCs w:val="28"/>
          <w:lang w:eastAsia="ru-RU"/>
        </w:rPr>
        <w:t xml:space="preserve"> </w:t>
      </w:r>
      <w:r w:rsidR="003D3A5D">
        <w:rPr>
          <w:rFonts w:ascii="Times New Roman" w:eastAsia="Times New Roman" w:hAnsi="Times New Roman"/>
          <w:sz w:val="28"/>
          <w:szCs w:val="28"/>
          <w:lang w:val="en-US" w:eastAsia="ru-RU"/>
        </w:rPr>
        <w:t>Governance</w:t>
      </w:r>
      <w:r w:rsidR="000262D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w:t>
      </w:r>
    </w:p>
    <w:p w14:paraId="036E454C" w14:textId="11518BB7" w:rsidR="000262D6" w:rsidRPr="0019308C" w:rsidRDefault="000262D6"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На начальном этапе развития данные принципы носят декларативный, идеологический характер, однако по мере развития и усложнения отношений появилась потребность в трансформации абстрактных принципов в формализов</w:t>
      </w:r>
      <w:r w:rsidR="002A53FA">
        <w:rPr>
          <w:rFonts w:ascii="Times New Roman" w:eastAsia="Times New Roman" w:hAnsi="Times New Roman"/>
          <w:sz w:val="28"/>
          <w:szCs w:val="28"/>
          <w:lang w:val="kk-KZ" w:eastAsia="ru-RU"/>
        </w:rPr>
        <w:t>а</w:t>
      </w:r>
      <w:r w:rsidRPr="0019308C">
        <w:rPr>
          <w:rFonts w:ascii="Times New Roman" w:eastAsia="Times New Roman" w:hAnsi="Times New Roman"/>
          <w:sz w:val="28"/>
          <w:szCs w:val="28"/>
          <w:lang w:val="kk-KZ" w:eastAsia="ru-RU"/>
        </w:rPr>
        <w:t xml:space="preserve">нные стандарты, позволяющие проводить сопоставимую оценку налоговой политики различных государств. Надлежащая налоговая политика </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в этом контексте стала рассматриваться как совокупность институционально закрепленных правил и процедур</w:t>
      </w:r>
      <w:r w:rsidR="0090495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 xml:space="preserve"> обеспечивающих соблюдение принципов прозрачности, предсказуемости, справедливости и устойчивости налоговой системы. Ключевой особенностью международных стандартов является их многоуровневый характер (рисунок 6).</w:t>
      </w:r>
    </w:p>
    <w:p w14:paraId="38653353" w14:textId="0CC97185" w:rsidR="000262D6" w:rsidRPr="0019308C" w:rsidRDefault="000262D6" w:rsidP="005814FD">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 xml:space="preserve">Ценности надлежащего управления институционализируются через разработку международных стандартов и нормативных актов, которые конкретизируют требования к процессу разработки и реализации налоговой политики. Например, Кодекс фискальной прозрачности МВФ преобразует принцип прозрачности в систему требований к структуре, содержанию и периодичности раскрытия налогово-бюджетной информации. Через стандарты и НПА принципы операционализируются </w:t>
      </w:r>
      <w:r w:rsidR="00D70D61">
        <w:rPr>
          <w:rFonts w:ascii="Times New Roman" w:eastAsia="Times New Roman" w:hAnsi="Times New Roman"/>
          <w:sz w:val="28"/>
          <w:szCs w:val="28"/>
          <w:lang w:val="kk-KZ" w:eastAsia="ru-RU"/>
        </w:rPr>
        <w:t>в</w:t>
      </w:r>
      <w:r w:rsidRPr="0019308C">
        <w:rPr>
          <w:rFonts w:ascii="Times New Roman" w:eastAsia="Times New Roman" w:hAnsi="Times New Roman"/>
          <w:sz w:val="28"/>
          <w:szCs w:val="28"/>
          <w:lang w:val="kk-KZ" w:eastAsia="ru-RU"/>
        </w:rPr>
        <w:t xml:space="preserve"> систему показателей и индикаторов, которые дают возможность проводить оценку качества налоговой политики. Использование таких индикаторов обеспечивает сопостоавимость налоговых систем и позволяет использовать механизмы международной оценки и взаимного мониторинга.</w:t>
      </w:r>
    </w:p>
    <w:p w14:paraId="1D6ED245" w14:textId="704B4EC3" w:rsidR="000262D6" w:rsidRPr="0019308C" w:rsidRDefault="000262D6" w:rsidP="005814FD">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Следовательно, международные стандарты налоговой политики представляют собой результат последовательной трансформации ценностей надлежащего управления в формализованные требования и измеримые показатели.</w:t>
      </w:r>
    </w:p>
    <w:p w14:paraId="3F854FBF" w14:textId="77777777" w:rsidR="005A34DD" w:rsidRPr="0019308C" w:rsidRDefault="005A34DD" w:rsidP="007B1BC5">
      <w:pPr>
        <w:widowControl w:val="0"/>
        <w:spacing w:after="0" w:line="240" w:lineRule="auto"/>
        <w:ind w:firstLine="425"/>
        <w:jc w:val="both"/>
        <w:rPr>
          <w:rFonts w:ascii="Times New Roman" w:hAnsi="Times New Roman"/>
        </w:rPr>
      </w:pPr>
      <w:r w:rsidRPr="0019308C">
        <w:rPr>
          <w:rFonts w:ascii="Times New Roman" w:hAnsi="Times New Roman"/>
          <w:noProof/>
          <w:lang w:eastAsia="ru-RU"/>
        </w:rPr>
        <w:drawing>
          <wp:inline distT="0" distB="0" distL="0" distR="0" wp14:anchorId="61AA8B0C" wp14:editId="591F9710">
            <wp:extent cx="5981700" cy="7728668"/>
            <wp:effectExtent l="0" t="0" r="19050" b="0"/>
            <wp:docPr id="453" name="Схема 4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8513271" w14:textId="77777777" w:rsidR="005A34DD" w:rsidRPr="0019308C" w:rsidRDefault="005A34DD" w:rsidP="007B1BC5">
      <w:pPr>
        <w:pStyle w:val="ab"/>
        <w:widowControl w:val="0"/>
        <w:spacing w:before="0" w:beforeAutospacing="0" w:after="0" w:afterAutospacing="0"/>
        <w:ind w:firstLine="708"/>
        <w:rPr>
          <w:sz w:val="28"/>
          <w:szCs w:val="28"/>
        </w:rPr>
      </w:pPr>
    </w:p>
    <w:p w14:paraId="5E091402" w14:textId="77777777" w:rsidR="005A34DD" w:rsidRPr="0019308C" w:rsidRDefault="005A34DD" w:rsidP="005814FD">
      <w:pPr>
        <w:pStyle w:val="ab"/>
        <w:widowControl w:val="0"/>
        <w:spacing w:before="0" w:beforeAutospacing="0" w:after="0" w:afterAutospacing="0"/>
        <w:ind w:firstLine="708"/>
        <w:jc w:val="center"/>
        <w:rPr>
          <w:sz w:val="28"/>
          <w:szCs w:val="28"/>
        </w:rPr>
      </w:pPr>
      <w:r w:rsidRPr="0019308C">
        <w:rPr>
          <w:sz w:val="28"/>
          <w:szCs w:val="28"/>
        </w:rPr>
        <w:t>Рисунок</w:t>
      </w:r>
      <w:r w:rsidR="009F5E6F" w:rsidRPr="0019308C">
        <w:rPr>
          <w:sz w:val="28"/>
          <w:szCs w:val="28"/>
        </w:rPr>
        <w:t xml:space="preserve"> 6 -</w:t>
      </w:r>
      <w:r w:rsidRPr="0019308C">
        <w:rPr>
          <w:sz w:val="28"/>
          <w:szCs w:val="28"/>
        </w:rPr>
        <w:t xml:space="preserve"> Институциональная структура международных стандартов налоговой политики</w:t>
      </w:r>
    </w:p>
    <w:p w14:paraId="1E54D752" w14:textId="77777777" w:rsidR="000A13BE" w:rsidRPr="0019308C" w:rsidRDefault="009F5E6F" w:rsidP="005814FD">
      <w:pPr>
        <w:pStyle w:val="ab"/>
        <w:widowControl w:val="0"/>
        <w:spacing w:before="0" w:beforeAutospacing="0" w:after="0" w:afterAutospacing="0"/>
        <w:ind w:firstLine="708"/>
        <w:rPr>
          <w:sz w:val="28"/>
          <w:szCs w:val="28"/>
        </w:rPr>
      </w:pPr>
      <w:r w:rsidRPr="0019308C">
        <w:rPr>
          <w:sz w:val="28"/>
          <w:szCs w:val="28"/>
        </w:rPr>
        <w:tab/>
      </w:r>
    </w:p>
    <w:p w14:paraId="1D516D6A" w14:textId="4F78674B" w:rsidR="005A34DD" w:rsidRPr="00067A80" w:rsidRDefault="009F5E6F" w:rsidP="005814FD">
      <w:pPr>
        <w:pStyle w:val="ab"/>
        <w:widowControl w:val="0"/>
        <w:spacing w:before="0" w:beforeAutospacing="0" w:after="0" w:afterAutospacing="0"/>
        <w:ind w:firstLine="708"/>
      </w:pPr>
      <w:r w:rsidRPr="0019308C">
        <w:t>Примечание</w:t>
      </w:r>
      <w:r w:rsidR="000A13BE" w:rsidRPr="0019308C">
        <w:rPr>
          <w:lang w:val="kk-KZ"/>
        </w:rPr>
        <w:t xml:space="preserve"> </w:t>
      </w:r>
      <w:r w:rsidRPr="0019308C">
        <w:t>-</w:t>
      </w:r>
      <w:r w:rsidR="005A34DD" w:rsidRPr="0019308C">
        <w:t xml:space="preserve"> </w:t>
      </w:r>
      <w:r w:rsidR="00BF086F" w:rsidRPr="006E0760">
        <w:rPr>
          <w:bCs/>
          <w:lang w:val="kk-KZ"/>
        </w:rPr>
        <w:t>составлен</w:t>
      </w:r>
      <w:r w:rsidR="00BF086F" w:rsidRPr="006E0760">
        <w:rPr>
          <w:bCs/>
        </w:rPr>
        <w:t xml:space="preserve"> </w:t>
      </w:r>
      <w:r w:rsidR="00BF086F" w:rsidRPr="006E0760">
        <w:rPr>
          <w:bCs/>
          <w:lang w:val="kk-KZ"/>
        </w:rPr>
        <w:t xml:space="preserve">на </w:t>
      </w:r>
      <w:r w:rsidR="00BF086F" w:rsidRPr="006E0760">
        <w:rPr>
          <w:bCs/>
        </w:rPr>
        <w:t>основании источников</w:t>
      </w:r>
      <w:r w:rsidR="00BF086F" w:rsidRPr="006E0760">
        <w:rPr>
          <w:bCs/>
          <w:lang w:val="kk-KZ"/>
        </w:rPr>
        <w:t xml:space="preserve"> </w:t>
      </w:r>
      <w:r w:rsidR="00FD5734" w:rsidRPr="00067A80">
        <w:t>[</w:t>
      </w:r>
      <w:r w:rsidR="00DC66C2" w:rsidRPr="0074786A">
        <w:t>123</w:t>
      </w:r>
      <w:r w:rsidR="00DC66C2">
        <w:t>-13</w:t>
      </w:r>
      <w:r w:rsidR="00FD5734">
        <w:t>5</w:t>
      </w:r>
      <w:r w:rsidR="00FD5734" w:rsidRPr="00067A80">
        <w:t>]</w:t>
      </w:r>
    </w:p>
    <w:p w14:paraId="57DF496F" w14:textId="77777777" w:rsidR="005A34DD" w:rsidRPr="0019308C" w:rsidRDefault="005A34DD"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hAnsi="Times New Roman"/>
          <w:sz w:val="28"/>
          <w:szCs w:val="28"/>
        </w:rPr>
        <w:tab/>
      </w:r>
    </w:p>
    <w:p w14:paraId="22DC8024" w14:textId="345BBC45" w:rsidR="005A34DD" w:rsidRPr="0019308C" w:rsidRDefault="005A34DD" w:rsidP="005814FD">
      <w:pPr>
        <w:pStyle w:val="ab"/>
        <w:widowControl w:val="0"/>
        <w:spacing w:before="0" w:beforeAutospacing="0" w:after="0" w:afterAutospacing="0"/>
        <w:ind w:firstLine="708"/>
        <w:jc w:val="both"/>
        <w:rPr>
          <w:sz w:val="28"/>
          <w:szCs w:val="28"/>
        </w:rPr>
      </w:pPr>
      <w:r w:rsidRPr="0019308C">
        <w:rPr>
          <w:sz w:val="28"/>
          <w:szCs w:val="28"/>
        </w:rPr>
        <w:t xml:space="preserve"> Однако не следует полагать</w:t>
      </w:r>
      <w:r w:rsidR="00D70D61">
        <w:rPr>
          <w:sz w:val="28"/>
          <w:szCs w:val="28"/>
        </w:rPr>
        <w:t>,</w:t>
      </w:r>
      <w:r w:rsidRPr="0019308C">
        <w:rPr>
          <w:sz w:val="28"/>
          <w:szCs w:val="28"/>
        </w:rPr>
        <w:t xml:space="preserve"> что стандарты подразумевают требование унификации налоговых систем по содержательным параметрам. Их назначение заключается в формировании общего институционального каркаса, в рамках которого государства</w:t>
      </w:r>
      <w:r w:rsidR="00904954">
        <w:rPr>
          <w:sz w:val="28"/>
          <w:szCs w:val="28"/>
        </w:rPr>
        <w:t>,</w:t>
      </w:r>
      <w:r w:rsidRPr="0019308C">
        <w:rPr>
          <w:sz w:val="28"/>
          <w:szCs w:val="28"/>
        </w:rPr>
        <w:t xml:space="preserve"> сохраняя независимость в принятии налоговых решений на национальном уровне, одновременно принимают обязательства соблюдения базовых принципов. Это делает стандарты применимыми в самых различных правовых и экономических системах.</w:t>
      </w:r>
    </w:p>
    <w:p w14:paraId="002C9E1A" w14:textId="65415A0E" w:rsidR="005A34DD" w:rsidRPr="0019308C" w:rsidRDefault="005A34DD" w:rsidP="005814FD">
      <w:pPr>
        <w:pStyle w:val="ab"/>
        <w:widowControl w:val="0"/>
        <w:spacing w:before="0" w:beforeAutospacing="0" w:after="0" w:afterAutospacing="0"/>
        <w:ind w:firstLine="708"/>
        <w:jc w:val="both"/>
        <w:rPr>
          <w:sz w:val="28"/>
          <w:szCs w:val="28"/>
        </w:rPr>
      </w:pPr>
      <w:r w:rsidRPr="0019308C">
        <w:rPr>
          <w:sz w:val="28"/>
          <w:szCs w:val="28"/>
        </w:rPr>
        <w:t>Сложившаяся система международных стандарт</w:t>
      </w:r>
      <w:r w:rsidR="000262D6" w:rsidRPr="0019308C">
        <w:rPr>
          <w:sz w:val="28"/>
          <w:szCs w:val="28"/>
        </w:rPr>
        <w:t xml:space="preserve">ов </w:t>
      </w:r>
      <w:r w:rsidRPr="0019308C">
        <w:rPr>
          <w:sz w:val="28"/>
          <w:szCs w:val="28"/>
        </w:rPr>
        <w:t>стала методологической основой для развития механизма международного сотрудничества в сфере налогообложения. Кроме того, она является предпосылкой для внедрения более сложных моделей управления, базирующихся</w:t>
      </w:r>
      <w:r w:rsidR="00904954">
        <w:rPr>
          <w:sz w:val="28"/>
          <w:szCs w:val="28"/>
        </w:rPr>
        <w:t xml:space="preserve"> на</w:t>
      </w:r>
      <w:r w:rsidRPr="0019308C">
        <w:rPr>
          <w:sz w:val="28"/>
          <w:szCs w:val="28"/>
        </w:rPr>
        <w:t xml:space="preserve"> высоком уровне использования современных технологий автоматизации и цифровизации для принятия решений. Такие подходы возникают на базе интеграции цифровых технологий в управление налоговой системой. Ключевым источником является инициатива ОЭСР Налоговое администрирование 3.0 от 2019 года</w:t>
      </w:r>
      <w:r w:rsidR="0074786A" w:rsidRPr="0042686D">
        <w:rPr>
          <w:sz w:val="28"/>
          <w:szCs w:val="28"/>
        </w:rPr>
        <w:t xml:space="preserve"> [139]</w:t>
      </w:r>
      <w:r w:rsidRPr="0019308C">
        <w:rPr>
          <w:sz w:val="28"/>
          <w:szCs w:val="28"/>
        </w:rPr>
        <w:t>. Данная инициатива описывает встроенные автоматизированные и ориентированные на автоматизированное оцифрованное налоговое управление.</w:t>
      </w:r>
      <w:r w:rsidRPr="0019308C">
        <w:t xml:space="preserve"> </w:t>
      </w:r>
      <w:r w:rsidRPr="0019308C">
        <w:rPr>
          <w:sz w:val="28"/>
          <w:szCs w:val="28"/>
        </w:rPr>
        <w:t>Инициатива Tax Administration 3.0, разработанная ОЭСР, отражает качественный сдвиг в подходах к налоговому администрированию, связанный с переходом от поэтапной автоматизации отдельных функций к системной цифровой трансформации всей архитектуры налогового управления. В отличие от предыдущих этапов цифровизации, ориентированных преимущественно на электронные формы отч</w:t>
      </w:r>
      <w:r w:rsidR="007E5230" w:rsidRPr="0019308C">
        <w:rPr>
          <w:sz w:val="28"/>
          <w:szCs w:val="28"/>
        </w:rPr>
        <w:t>е</w:t>
      </w:r>
      <w:r w:rsidRPr="0019308C">
        <w:rPr>
          <w:sz w:val="28"/>
          <w:szCs w:val="28"/>
        </w:rPr>
        <w:t>тности и последующий контроль, Tax Administration 3.0 фокусируется на встраивании налоговых механизмов в экономические и цифровые процессы, в рамках которых формируются налоговые обязательства</w:t>
      </w:r>
      <w:r w:rsidR="00134608" w:rsidRPr="0019308C">
        <w:rPr>
          <w:sz w:val="28"/>
          <w:szCs w:val="28"/>
        </w:rPr>
        <w:t xml:space="preserve"> (таблица </w:t>
      </w:r>
      <w:r w:rsidR="00EB4A67" w:rsidRPr="0019308C">
        <w:rPr>
          <w:sz w:val="28"/>
          <w:szCs w:val="28"/>
        </w:rPr>
        <w:t>7)</w:t>
      </w:r>
      <w:r w:rsidR="0074786A" w:rsidRPr="0074786A">
        <w:rPr>
          <w:sz w:val="28"/>
          <w:szCs w:val="28"/>
        </w:rPr>
        <w:t xml:space="preserve"> [140]</w:t>
      </w:r>
      <w:r w:rsidRPr="0019308C">
        <w:rPr>
          <w:sz w:val="28"/>
          <w:szCs w:val="28"/>
        </w:rPr>
        <w:t xml:space="preserve">. </w:t>
      </w:r>
    </w:p>
    <w:p w14:paraId="4ABA07B0" w14:textId="77777777" w:rsidR="00134608" w:rsidRPr="0019308C" w:rsidRDefault="00134608" w:rsidP="005814FD">
      <w:pPr>
        <w:pStyle w:val="ab"/>
        <w:widowControl w:val="0"/>
        <w:spacing w:before="0" w:beforeAutospacing="0" w:after="0" w:afterAutospacing="0"/>
        <w:ind w:firstLine="708"/>
        <w:jc w:val="both"/>
        <w:rPr>
          <w:sz w:val="28"/>
          <w:szCs w:val="28"/>
        </w:rPr>
      </w:pPr>
    </w:p>
    <w:p w14:paraId="5DC5C646" w14:textId="2C09BF89" w:rsidR="005A34DD" w:rsidRDefault="00101AC8" w:rsidP="005814FD">
      <w:pPr>
        <w:pStyle w:val="ab"/>
        <w:widowControl w:val="0"/>
        <w:spacing w:before="0" w:beforeAutospacing="0" w:after="0" w:afterAutospacing="0"/>
        <w:ind w:firstLine="708"/>
        <w:jc w:val="both"/>
        <w:rPr>
          <w:sz w:val="28"/>
          <w:szCs w:val="28"/>
        </w:rPr>
      </w:pPr>
      <w:r w:rsidRPr="0019308C">
        <w:rPr>
          <w:sz w:val="28"/>
          <w:szCs w:val="28"/>
        </w:rPr>
        <w:t xml:space="preserve">Таблица </w:t>
      </w:r>
      <w:r w:rsidR="00EB4A67" w:rsidRPr="0019308C">
        <w:rPr>
          <w:sz w:val="28"/>
          <w:szCs w:val="28"/>
        </w:rPr>
        <w:t xml:space="preserve">7 </w:t>
      </w:r>
      <w:r w:rsidRPr="0019308C">
        <w:rPr>
          <w:sz w:val="28"/>
          <w:szCs w:val="28"/>
        </w:rPr>
        <w:t>-</w:t>
      </w:r>
      <w:r w:rsidR="00B20667" w:rsidRPr="0019308C">
        <w:rPr>
          <w:sz w:val="28"/>
          <w:szCs w:val="28"/>
        </w:rPr>
        <w:t xml:space="preserve"> Различия в подходах к налоговому администрированию</w:t>
      </w:r>
    </w:p>
    <w:p w14:paraId="3E3F048D" w14:textId="77777777" w:rsidR="001D7063" w:rsidRPr="0019308C" w:rsidRDefault="001D7063" w:rsidP="007B1BC5">
      <w:pPr>
        <w:pStyle w:val="ab"/>
        <w:widowControl w:val="0"/>
        <w:spacing w:before="0" w:beforeAutospacing="0" w:after="0" w:afterAutospacing="0"/>
        <w:jc w:val="both"/>
        <w:rPr>
          <w:sz w:val="28"/>
          <w:szCs w:val="28"/>
        </w:rPr>
      </w:pPr>
    </w:p>
    <w:tbl>
      <w:tblPr>
        <w:tblStyle w:val="af1"/>
        <w:tblW w:w="9486" w:type="dxa"/>
        <w:tblLook w:val="04A0" w:firstRow="1" w:lastRow="0" w:firstColumn="1" w:lastColumn="0" w:noHBand="0" w:noVBand="1"/>
      </w:tblPr>
      <w:tblGrid>
        <w:gridCol w:w="4390"/>
        <w:gridCol w:w="5096"/>
      </w:tblGrid>
      <w:tr w:rsidR="005A34DD" w:rsidRPr="0019308C" w14:paraId="27903A8D" w14:textId="77777777" w:rsidTr="001D7063">
        <w:tc>
          <w:tcPr>
            <w:tcW w:w="4390" w:type="dxa"/>
            <w:vAlign w:val="center"/>
          </w:tcPr>
          <w:p w14:paraId="075463C5" w14:textId="77777777" w:rsidR="005A34DD" w:rsidRPr="0019308C" w:rsidRDefault="005A34DD" w:rsidP="007B1BC5">
            <w:pPr>
              <w:widowControl w:val="0"/>
              <w:spacing w:after="0" w:line="240" w:lineRule="auto"/>
              <w:jc w:val="center"/>
              <w:rPr>
                <w:rFonts w:ascii="Times New Roman" w:eastAsia="Times New Roman" w:hAnsi="Times New Roman"/>
                <w:b/>
                <w:bCs/>
                <w:sz w:val="24"/>
                <w:szCs w:val="24"/>
                <w:lang w:eastAsia="ru-RU"/>
              </w:rPr>
            </w:pPr>
            <w:r w:rsidRPr="0019308C">
              <w:rPr>
                <w:rFonts w:ascii="Times New Roman" w:eastAsia="Times New Roman" w:hAnsi="Times New Roman"/>
                <w:b/>
                <w:bCs/>
                <w:sz w:val="24"/>
                <w:szCs w:val="24"/>
                <w:lang w:eastAsia="ru-RU"/>
              </w:rPr>
              <w:t>Традиционные подходы (широко применяемые)</w:t>
            </w:r>
          </w:p>
        </w:tc>
        <w:tc>
          <w:tcPr>
            <w:tcW w:w="5096" w:type="dxa"/>
            <w:vAlign w:val="center"/>
          </w:tcPr>
          <w:p w14:paraId="4B84251A" w14:textId="77777777" w:rsidR="005A34DD" w:rsidRPr="0019308C" w:rsidRDefault="005A34DD" w:rsidP="007B1BC5">
            <w:pPr>
              <w:widowControl w:val="0"/>
              <w:spacing w:after="0" w:line="240" w:lineRule="auto"/>
              <w:jc w:val="center"/>
              <w:rPr>
                <w:rFonts w:ascii="Times New Roman" w:eastAsia="Times New Roman" w:hAnsi="Times New Roman"/>
                <w:b/>
                <w:bCs/>
                <w:sz w:val="24"/>
                <w:szCs w:val="24"/>
                <w:lang w:eastAsia="ru-RU"/>
              </w:rPr>
            </w:pPr>
            <w:r w:rsidRPr="0019308C">
              <w:rPr>
                <w:rFonts w:ascii="Times New Roman" w:eastAsia="Times New Roman" w:hAnsi="Times New Roman"/>
                <w:b/>
                <w:bCs/>
                <w:sz w:val="24"/>
                <w:szCs w:val="24"/>
                <w:lang w:eastAsia="ru-RU"/>
              </w:rPr>
              <w:t>Подходы, предлагаемые в Tax Administration 3.0</w:t>
            </w:r>
          </w:p>
        </w:tc>
      </w:tr>
      <w:tr w:rsidR="005A34DD" w:rsidRPr="0019308C" w14:paraId="3DB920CE" w14:textId="77777777" w:rsidTr="001D7063">
        <w:tc>
          <w:tcPr>
            <w:tcW w:w="4390" w:type="dxa"/>
            <w:vAlign w:val="center"/>
          </w:tcPr>
          <w:p w14:paraId="63230079"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Автоматизация отдельных процедур (электронная подача деклараций, электронные сервисы)</w:t>
            </w:r>
          </w:p>
        </w:tc>
        <w:tc>
          <w:tcPr>
            <w:tcW w:w="5096" w:type="dxa"/>
            <w:vAlign w:val="center"/>
          </w:tcPr>
          <w:p w14:paraId="50D60636"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Системная цифровая трансформация налогового администрирования как целостной архитектуры</w:t>
            </w:r>
          </w:p>
        </w:tc>
      </w:tr>
      <w:tr w:rsidR="005A34DD" w:rsidRPr="0019308C" w14:paraId="502AE489" w14:textId="77777777" w:rsidTr="001D7063">
        <w:tc>
          <w:tcPr>
            <w:tcW w:w="4390" w:type="dxa"/>
            <w:vAlign w:val="center"/>
          </w:tcPr>
          <w:p w14:paraId="022C5ADA"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Декларационно-ориентированная модель администрирования</w:t>
            </w:r>
          </w:p>
        </w:tc>
        <w:tc>
          <w:tcPr>
            <w:tcW w:w="5096" w:type="dxa"/>
            <w:vAlign w:val="center"/>
          </w:tcPr>
          <w:p w14:paraId="7AA612C4"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Смещение фокуса от деклараций к управлению потоками данных, формируемых в ходе экономических операций</w:t>
            </w:r>
          </w:p>
        </w:tc>
      </w:tr>
      <w:tr w:rsidR="005A34DD" w:rsidRPr="0019308C" w14:paraId="046C13C8" w14:textId="77777777" w:rsidTr="001D7063">
        <w:tc>
          <w:tcPr>
            <w:tcW w:w="4390" w:type="dxa"/>
            <w:vAlign w:val="center"/>
          </w:tcPr>
          <w:p w14:paraId="188E4BF1"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Последующий контроль налоговых обязательств</w:t>
            </w:r>
          </w:p>
        </w:tc>
        <w:tc>
          <w:tcPr>
            <w:tcW w:w="5096" w:type="dxa"/>
            <w:vAlign w:val="center"/>
          </w:tcPr>
          <w:p w14:paraId="26040CCE"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Формирование корректных налоговых данных на ранних этапах экономических процессов </w:t>
            </w:r>
          </w:p>
        </w:tc>
      </w:tr>
      <w:tr w:rsidR="005A34DD" w:rsidRPr="0019308C" w14:paraId="5B74088B" w14:textId="77777777" w:rsidTr="001D7063">
        <w:tc>
          <w:tcPr>
            <w:tcW w:w="4390" w:type="dxa"/>
            <w:vAlign w:val="center"/>
          </w:tcPr>
          <w:p w14:paraId="413F8412"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Разрозненные </w:t>
            </w:r>
            <w:r w:rsidR="004450CE" w:rsidRPr="0019308C">
              <w:rPr>
                <w:rFonts w:ascii="Times New Roman" w:eastAsia="Times New Roman" w:hAnsi="Times New Roman"/>
                <w:sz w:val="24"/>
                <w:szCs w:val="24"/>
                <w:lang w:val="kk-KZ" w:eastAsia="ru-RU"/>
              </w:rPr>
              <w:t xml:space="preserve">информационные </w:t>
            </w:r>
            <w:r w:rsidRPr="0019308C">
              <w:rPr>
                <w:rFonts w:ascii="Times New Roman" w:eastAsia="Times New Roman" w:hAnsi="Times New Roman"/>
                <w:sz w:val="24"/>
                <w:szCs w:val="24"/>
                <w:lang w:eastAsia="ru-RU"/>
              </w:rPr>
              <w:t>системы налоговых органов</w:t>
            </w:r>
          </w:p>
        </w:tc>
        <w:tc>
          <w:tcPr>
            <w:tcW w:w="5096" w:type="dxa"/>
            <w:vAlign w:val="center"/>
          </w:tcPr>
          <w:p w14:paraId="3CBA8B05"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Интеграция налоговых функций в цифровые и экономические экосистемы</w:t>
            </w:r>
          </w:p>
        </w:tc>
      </w:tr>
      <w:tr w:rsidR="005A34DD" w:rsidRPr="0019308C" w14:paraId="40159B49" w14:textId="77777777" w:rsidTr="001D7063">
        <w:tc>
          <w:tcPr>
            <w:tcW w:w="4390" w:type="dxa"/>
            <w:vAlign w:val="center"/>
          </w:tcPr>
          <w:p w14:paraId="0D78B283"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Реактивное управление налоговыми рисками</w:t>
            </w:r>
          </w:p>
        </w:tc>
        <w:tc>
          <w:tcPr>
            <w:tcW w:w="5096" w:type="dxa"/>
            <w:vAlign w:val="center"/>
          </w:tcPr>
          <w:p w14:paraId="6A650249"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Использование аналитических и риск-ориентированных моделей на основе данных для раннего выявления рисков</w:t>
            </w:r>
          </w:p>
        </w:tc>
      </w:tr>
      <w:tr w:rsidR="003C30C4" w:rsidRPr="0019308C" w14:paraId="663FF7A6" w14:textId="77777777" w:rsidTr="0000100B">
        <w:tc>
          <w:tcPr>
            <w:tcW w:w="9486" w:type="dxa"/>
            <w:gridSpan w:val="2"/>
            <w:vAlign w:val="center"/>
          </w:tcPr>
          <w:p w14:paraId="17F32786" w14:textId="19DF7BA8" w:rsidR="003C30C4" w:rsidRPr="003B4AD6" w:rsidRDefault="00101AC8" w:rsidP="00E83543">
            <w:pPr>
              <w:widowControl w:val="0"/>
              <w:spacing w:after="0" w:line="240" w:lineRule="auto"/>
              <w:ind w:firstLine="739"/>
              <w:rPr>
                <w:rFonts w:ascii="Times New Roman" w:eastAsia="Times New Roman" w:hAnsi="Times New Roman"/>
                <w:bCs/>
                <w:sz w:val="24"/>
                <w:szCs w:val="24"/>
                <w:lang w:eastAsia="ru-RU"/>
              </w:rPr>
            </w:pPr>
            <w:r w:rsidRPr="003B4AD6">
              <w:rPr>
                <w:rFonts w:ascii="Times New Roman" w:eastAsia="Times New Roman" w:hAnsi="Times New Roman"/>
                <w:bCs/>
                <w:sz w:val="24"/>
                <w:szCs w:val="24"/>
                <w:lang w:eastAsia="ru-RU"/>
              </w:rPr>
              <w:t xml:space="preserve">Примечание - </w:t>
            </w:r>
            <w:r w:rsidR="00BF086F" w:rsidRPr="003B4AD6">
              <w:rPr>
                <w:rFonts w:ascii="Times New Roman" w:eastAsia="Times New Roman" w:hAnsi="Times New Roman"/>
                <w:bCs/>
                <w:sz w:val="24"/>
                <w:szCs w:val="24"/>
                <w:lang w:val="kk-KZ" w:eastAsia="ru-RU"/>
              </w:rPr>
              <w:t>составлена</w:t>
            </w:r>
            <w:r w:rsidR="00BF086F" w:rsidRPr="003B4AD6">
              <w:rPr>
                <w:rFonts w:ascii="Times New Roman" w:eastAsia="Times New Roman" w:hAnsi="Times New Roman"/>
                <w:bCs/>
                <w:sz w:val="24"/>
                <w:szCs w:val="24"/>
                <w:lang w:eastAsia="ru-RU"/>
              </w:rPr>
              <w:t xml:space="preserve"> </w:t>
            </w:r>
            <w:r w:rsidR="00BF086F" w:rsidRPr="003B4AD6">
              <w:rPr>
                <w:rFonts w:ascii="Times New Roman" w:eastAsia="Times New Roman" w:hAnsi="Times New Roman"/>
                <w:bCs/>
                <w:sz w:val="24"/>
                <w:szCs w:val="24"/>
                <w:lang w:val="kk-KZ" w:eastAsia="ru-RU"/>
              </w:rPr>
              <w:t xml:space="preserve">на </w:t>
            </w:r>
            <w:r w:rsidR="00BF086F" w:rsidRPr="003B4AD6">
              <w:rPr>
                <w:rFonts w:ascii="Times New Roman" w:eastAsia="Times New Roman" w:hAnsi="Times New Roman"/>
                <w:bCs/>
                <w:sz w:val="24"/>
                <w:szCs w:val="24"/>
                <w:lang w:eastAsia="ru-RU"/>
              </w:rPr>
              <w:t>основании источников</w:t>
            </w:r>
            <w:r w:rsidR="00BF086F" w:rsidRPr="003B4AD6">
              <w:rPr>
                <w:rFonts w:ascii="Times New Roman" w:eastAsia="Times New Roman" w:hAnsi="Times New Roman"/>
                <w:bCs/>
                <w:sz w:val="24"/>
                <w:szCs w:val="24"/>
                <w:lang w:val="kk-KZ" w:eastAsia="ru-RU"/>
              </w:rPr>
              <w:t xml:space="preserve"> </w:t>
            </w:r>
            <w:r w:rsidR="0074786A" w:rsidRPr="003B4AD6">
              <w:rPr>
                <w:rFonts w:ascii="Times New Roman" w:eastAsia="Times New Roman" w:hAnsi="Times New Roman"/>
                <w:bCs/>
                <w:sz w:val="24"/>
                <w:szCs w:val="24"/>
                <w:lang w:eastAsia="ru-RU"/>
              </w:rPr>
              <w:t>[139]</w:t>
            </w:r>
          </w:p>
        </w:tc>
      </w:tr>
    </w:tbl>
    <w:p w14:paraId="3F0C8F72" w14:textId="77777777" w:rsidR="005A34DD" w:rsidRPr="0019308C" w:rsidRDefault="005A34DD" w:rsidP="007B1BC5">
      <w:pPr>
        <w:pStyle w:val="ab"/>
        <w:widowControl w:val="0"/>
        <w:spacing w:before="0" w:beforeAutospacing="0" w:after="0" w:afterAutospacing="0"/>
        <w:jc w:val="both"/>
        <w:rPr>
          <w:sz w:val="28"/>
          <w:szCs w:val="28"/>
        </w:rPr>
      </w:pPr>
    </w:p>
    <w:p w14:paraId="702BCABC" w14:textId="77777777" w:rsidR="00F75C0C" w:rsidRPr="0019308C" w:rsidRDefault="00F75C0C" w:rsidP="005A03AB">
      <w:pPr>
        <w:pStyle w:val="ab"/>
        <w:widowControl w:val="0"/>
        <w:spacing w:before="0" w:beforeAutospacing="0" w:after="0" w:afterAutospacing="0"/>
        <w:ind w:firstLine="739"/>
        <w:jc w:val="both"/>
        <w:rPr>
          <w:sz w:val="28"/>
          <w:szCs w:val="28"/>
        </w:rPr>
      </w:pPr>
      <w:r w:rsidRPr="0019308C">
        <w:rPr>
          <w:sz w:val="28"/>
          <w:szCs w:val="28"/>
        </w:rPr>
        <w:t>Это предполагает переосмысление роли данных, изменение логики взаимодействия налоговых администраций и налогоплательщиков, а также усиление превентивного и риск-ориентированного характера налогового администрирования.</w:t>
      </w:r>
    </w:p>
    <w:p w14:paraId="5FE7D0B8" w14:textId="3F522E83" w:rsidR="005A34DD" w:rsidRPr="0019308C" w:rsidRDefault="005A34DD" w:rsidP="005A03AB">
      <w:pPr>
        <w:pStyle w:val="ab"/>
        <w:widowControl w:val="0"/>
        <w:spacing w:before="0" w:beforeAutospacing="0" w:after="0" w:afterAutospacing="0"/>
        <w:ind w:firstLine="739"/>
        <w:jc w:val="both"/>
        <w:rPr>
          <w:sz w:val="28"/>
          <w:szCs w:val="28"/>
        </w:rPr>
      </w:pPr>
      <w:r w:rsidRPr="0019308C">
        <w:rPr>
          <w:sz w:val="28"/>
          <w:szCs w:val="28"/>
        </w:rPr>
        <w:t>В рамках Tax Administration 3.0 развитие налогового администрирования предлагается базировать на интеграции налоговых функций в цифровые и экономические процессы. То есть, здесь закладывается переход от модели, где в центре администрирования была налоговая декларация, которая была источником всех аналитических данных, к системе, которая основана на потоках данных, формируемых в процессе бизнес</w:t>
      </w:r>
      <w:r w:rsidR="00904954">
        <w:rPr>
          <w:sz w:val="28"/>
          <w:szCs w:val="28"/>
        </w:rPr>
        <w:t>-</w:t>
      </w:r>
      <w:r w:rsidRPr="0019308C">
        <w:rPr>
          <w:sz w:val="28"/>
          <w:szCs w:val="28"/>
        </w:rPr>
        <w:t>операций.  Такой подход сопровождается развитием риск-ориентированных аналитических моделей, использованием больших данных и алгоритмов для раннего выявления налоговых рисков, а также расширением роли предварительных механизмов согласования налоговых последствий, что усиливает превентивный характер налогового администрирования.</w:t>
      </w:r>
    </w:p>
    <w:p w14:paraId="5B3F078C" w14:textId="6C107D31" w:rsidR="005A34DD" w:rsidRPr="0019308C" w:rsidRDefault="005A34DD" w:rsidP="005A03AB">
      <w:pPr>
        <w:pStyle w:val="ab"/>
        <w:widowControl w:val="0"/>
        <w:spacing w:before="0" w:beforeAutospacing="0" w:after="0" w:afterAutospacing="0"/>
        <w:ind w:firstLine="739"/>
        <w:jc w:val="both"/>
        <w:rPr>
          <w:sz w:val="28"/>
          <w:szCs w:val="28"/>
        </w:rPr>
      </w:pPr>
      <w:r w:rsidRPr="0019308C">
        <w:rPr>
          <w:sz w:val="28"/>
          <w:szCs w:val="28"/>
        </w:rPr>
        <w:t xml:space="preserve">Актуальность Tax Administration 3.0 для Республики Казахстан обусловлена высоким уровнем цифровизации государственных услуг и развитой инфраструктурой электронного взаимодействия, которые создают институциональные предпосылки для перехода от формальной автоматизации налоговых процедур к их системной цифровой трансформации. В контексте внедрения надлежащей налоговой политики данный подход позволяет не только повысить эффективность администрирования и снизить издержки соблюдения для налогоплательщиков, но и укрепить такие принципы </w:t>
      </w:r>
      <w:r w:rsidR="000262D6" w:rsidRPr="0019308C">
        <w:rPr>
          <w:sz w:val="28"/>
          <w:szCs w:val="28"/>
        </w:rPr>
        <w:t>«</w:t>
      </w:r>
      <w:r w:rsidR="003D3A5D">
        <w:rPr>
          <w:sz w:val="28"/>
          <w:szCs w:val="28"/>
        </w:rPr>
        <w:t>Good Governance</w:t>
      </w:r>
      <w:r w:rsidR="000262D6" w:rsidRPr="0019308C">
        <w:rPr>
          <w:sz w:val="28"/>
          <w:szCs w:val="28"/>
        </w:rPr>
        <w:t>»</w:t>
      </w:r>
      <w:r w:rsidRPr="0019308C">
        <w:rPr>
          <w:sz w:val="28"/>
          <w:szCs w:val="28"/>
        </w:rPr>
        <w:t>, как предсказуемость, прозрачность и подотч</w:t>
      </w:r>
      <w:r w:rsidR="007E5230" w:rsidRPr="0019308C">
        <w:rPr>
          <w:sz w:val="28"/>
          <w:szCs w:val="28"/>
        </w:rPr>
        <w:t>е</w:t>
      </w:r>
      <w:r w:rsidRPr="0019308C">
        <w:rPr>
          <w:sz w:val="28"/>
          <w:szCs w:val="28"/>
        </w:rPr>
        <w:t>тность налоговых решений. Интеграция налоговых механизмов в экономические процессы способствует повышению добровольного соблюдения налоговых обязательств, снижению конфликтности налоговых отношений и формированию доверия к налоговой системе</w:t>
      </w:r>
      <w:r w:rsidR="0074786A" w:rsidRPr="0074786A">
        <w:rPr>
          <w:sz w:val="28"/>
          <w:szCs w:val="28"/>
        </w:rPr>
        <w:t xml:space="preserve"> [141]</w:t>
      </w:r>
      <w:r w:rsidRPr="0019308C">
        <w:rPr>
          <w:sz w:val="28"/>
          <w:szCs w:val="28"/>
        </w:rPr>
        <w:t>, что имеет ключевое значение для фискальной устойчивости и долгосрочного развития налоговой политики Казахстана.</w:t>
      </w:r>
    </w:p>
    <w:p w14:paraId="1C11647F" w14:textId="77777777" w:rsidR="005A34DD" w:rsidRPr="0019308C" w:rsidRDefault="005A34DD" w:rsidP="005A03AB">
      <w:pPr>
        <w:pStyle w:val="ab"/>
        <w:widowControl w:val="0"/>
        <w:spacing w:before="0" w:beforeAutospacing="0" w:after="0" w:afterAutospacing="0"/>
        <w:ind w:firstLine="739"/>
        <w:jc w:val="both"/>
        <w:rPr>
          <w:sz w:val="28"/>
          <w:szCs w:val="28"/>
        </w:rPr>
      </w:pPr>
      <w:r w:rsidRPr="0019308C">
        <w:rPr>
          <w:sz w:val="28"/>
          <w:szCs w:val="28"/>
        </w:rPr>
        <w:t xml:space="preserve">В более широком институциональном контексте применение подходов </w:t>
      </w:r>
      <w:r w:rsidR="000262D6" w:rsidRPr="0019308C">
        <w:rPr>
          <w:sz w:val="28"/>
          <w:szCs w:val="28"/>
        </w:rPr>
        <w:t>«</w:t>
      </w:r>
      <w:r w:rsidRPr="0019308C">
        <w:rPr>
          <w:sz w:val="28"/>
          <w:szCs w:val="28"/>
        </w:rPr>
        <w:t>Tax Administration 3.0</w:t>
      </w:r>
      <w:r w:rsidR="000262D6" w:rsidRPr="0019308C">
        <w:rPr>
          <w:sz w:val="28"/>
          <w:szCs w:val="28"/>
        </w:rPr>
        <w:t>»</w:t>
      </w:r>
      <w:r w:rsidRPr="0019308C">
        <w:rPr>
          <w:sz w:val="28"/>
          <w:szCs w:val="28"/>
        </w:rPr>
        <w:t xml:space="preserve"> созда</w:t>
      </w:r>
      <w:r w:rsidR="007E5230" w:rsidRPr="0019308C">
        <w:rPr>
          <w:sz w:val="28"/>
          <w:szCs w:val="28"/>
        </w:rPr>
        <w:t>е</w:t>
      </w:r>
      <w:r w:rsidRPr="0019308C">
        <w:rPr>
          <w:sz w:val="28"/>
          <w:szCs w:val="28"/>
        </w:rPr>
        <w:t>т предпосылки для перехода к доказательной налоговой политике, основанной на анализе данных и моделировании последствий принимаемых решений. Это особенно важно для Казахстана в условиях реформирования налогового законодательства и пересмотра налоговых льгот, поскольку позволяет обосновывать налоговые решения с точки зрения фискальной устойчивости, эффективности и справедливости.</w:t>
      </w:r>
    </w:p>
    <w:p w14:paraId="62491F6C" w14:textId="085AC7B3" w:rsidR="005A34DD" w:rsidRPr="0019308C" w:rsidRDefault="005A34DD" w:rsidP="005A03AB">
      <w:pPr>
        <w:pStyle w:val="ab"/>
        <w:widowControl w:val="0"/>
        <w:spacing w:before="0" w:beforeAutospacing="0" w:after="0" w:afterAutospacing="0"/>
        <w:ind w:firstLine="739"/>
        <w:jc w:val="both"/>
        <w:rPr>
          <w:sz w:val="28"/>
          <w:szCs w:val="28"/>
        </w:rPr>
      </w:pPr>
      <w:r w:rsidRPr="0019308C">
        <w:rPr>
          <w:sz w:val="28"/>
          <w:szCs w:val="28"/>
        </w:rPr>
        <w:t xml:space="preserve"> Параллельно с развитием </w:t>
      </w:r>
      <w:r w:rsidR="000262D6" w:rsidRPr="0019308C">
        <w:rPr>
          <w:sz w:val="28"/>
          <w:szCs w:val="28"/>
        </w:rPr>
        <w:t>«</w:t>
      </w:r>
      <w:r w:rsidRPr="0019308C">
        <w:rPr>
          <w:sz w:val="28"/>
          <w:szCs w:val="28"/>
        </w:rPr>
        <w:t>Tax Administration 3.0</w:t>
      </w:r>
      <w:r w:rsidR="000262D6" w:rsidRPr="0019308C">
        <w:rPr>
          <w:sz w:val="28"/>
          <w:szCs w:val="28"/>
        </w:rPr>
        <w:t>»</w:t>
      </w:r>
      <w:r w:rsidRPr="0019308C">
        <w:rPr>
          <w:sz w:val="28"/>
          <w:szCs w:val="28"/>
        </w:rPr>
        <w:t xml:space="preserve"> происходило формирование нормативной базы ЕС, включая правила обязательного раскрытия схем </w:t>
      </w:r>
      <w:r w:rsidRPr="0019308C">
        <w:rPr>
          <w:sz w:val="28"/>
          <w:szCs w:val="28"/>
          <w:lang w:val="en-US"/>
        </w:rPr>
        <w:t>DAC</w:t>
      </w:r>
      <w:r w:rsidRPr="0019308C">
        <w:rPr>
          <w:sz w:val="28"/>
          <w:szCs w:val="28"/>
        </w:rPr>
        <w:t>6</w:t>
      </w:r>
      <w:r w:rsidRPr="0019308C">
        <w:rPr>
          <w:sz w:val="28"/>
          <w:szCs w:val="28"/>
          <w:lang w:val="kk-KZ"/>
        </w:rPr>
        <w:t xml:space="preserve"> от </w:t>
      </w:r>
      <w:r w:rsidRPr="0019308C">
        <w:rPr>
          <w:sz w:val="28"/>
          <w:szCs w:val="28"/>
        </w:rPr>
        <w:t>2018 года, а также Модельные правила обязательного раскрытия информации о схемах обхода Стандарта автоматического обмена финансовой информацией (CRS) и непрозрачных офшорных структурах.</w:t>
      </w:r>
    </w:p>
    <w:p w14:paraId="2A47506C" w14:textId="32CB9368" w:rsidR="005A34DD" w:rsidRPr="0019308C" w:rsidRDefault="005A34DD" w:rsidP="005A03AB">
      <w:pPr>
        <w:pStyle w:val="ab"/>
        <w:widowControl w:val="0"/>
        <w:spacing w:before="0" w:beforeAutospacing="0" w:after="0" w:afterAutospacing="0"/>
        <w:ind w:firstLine="739"/>
        <w:jc w:val="both"/>
        <w:rPr>
          <w:sz w:val="28"/>
          <w:szCs w:val="28"/>
        </w:rPr>
      </w:pPr>
      <w:r w:rsidRPr="0019308C">
        <w:rPr>
          <w:sz w:val="28"/>
          <w:szCs w:val="28"/>
        </w:rPr>
        <w:t>Развитие стандартов обязательного раскрытия информации, которая позволяет выявить схемы обхода систем автоматического обмена информацией и использовании непрозрачных оффшорных структур свидетельствует о переходе к превентивной модели налогового управления.</w:t>
      </w:r>
    </w:p>
    <w:p w14:paraId="0CE4FF14" w14:textId="381280EB" w:rsidR="005A34DD" w:rsidRPr="0019308C" w:rsidRDefault="005A34DD" w:rsidP="005B5028">
      <w:pPr>
        <w:pStyle w:val="ab"/>
        <w:widowControl w:val="0"/>
        <w:spacing w:before="0" w:beforeAutospacing="0" w:after="0" w:afterAutospacing="0"/>
        <w:ind w:firstLine="739"/>
        <w:jc w:val="both"/>
        <w:rPr>
          <w:sz w:val="28"/>
          <w:szCs w:val="28"/>
        </w:rPr>
      </w:pPr>
      <w:r w:rsidRPr="0019308C">
        <w:rPr>
          <w:sz w:val="28"/>
          <w:szCs w:val="28"/>
        </w:rPr>
        <w:t>В целях обеспечения реализации этого подхода в 2022 году ОЭСР были приняты правила отчетности и автоматического обмена налоговой информацией в отношении цифровых платформ, являющи</w:t>
      </w:r>
      <w:r w:rsidR="0016196F">
        <w:rPr>
          <w:sz w:val="28"/>
          <w:szCs w:val="28"/>
        </w:rPr>
        <w:t>х</w:t>
      </w:r>
      <w:r w:rsidRPr="0019308C">
        <w:rPr>
          <w:sz w:val="28"/>
          <w:szCs w:val="28"/>
        </w:rPr>
        <w:t>ся площадками для электронной торговли (маркетплейсы, приложения для аренды и др.). Эти правила обязывают операторов цифровых платформ собирать, верифицировать и передавать в налоговые органы сведения о доходах пользователей. Полученная информация подлежит автоматическому обмену между налоговыми органами государств</w:t>
      </w:r>
      <w:r w:rsidR="0001606E">
        <w:rPr>
          <w:sz w:val="28"/>
          <w:szCs w:val="28"/>
        </w:rPr>
        <w:t>-</w:t>
      </w:r>
      <w:r w:rsidRPr="0019308C">
        <w:rPr>
          <w:sz w:val="28"/>
          <w:szCs w:val="28"/>
        </w:rPr>
        <w:t xml:space="preserve"> участников, что повышает прозрачность цифровых доходов. </w:t>
      </w:r>
    </w:p>
    <w:p w14:paraId="481A4C73" w14:textId="1A9CB1B9" w:rsidR="005A34DD" w:rsidRPr="0019308C" w:rsidRDefault="005A34DD" w:rsidP="005B5028">
      <w:pPr>
        <w:pStyle w:val="ab"/>
        <w:widowControl w:val="0"/>
        <w:spacing w:before="0" w:beforeAutospacing="0" w:after="0" w:afterAutospacing="0"/>
        <w:ind w:firstLine="739"/>
        <w:jc w:val="both"/>
        <w:rPr>
          <w:sz w:val="28"/>
          <w:szCs w:val="28"/>
        </w:rPr>
      </w:pPr>
      <w:r w:rsidRPr="0019308C">
        <w:rPr>
          <w:sz w:val="28"/>
          <w:szCs w:val="28"/>
        </w:rPr>
        <w:t>В целом, данные меры расширяют рамки регулирования цифровой экономики, смещая акцент к системному учету доходов, формируемых через цифровые платформы. В целом тенденция расширения применения цифровых инструментов для налогового администрирования оказывает влияние на разрабатываемые механизмы в данной сфере. Данная тенденция проявляется не только на уровне налогового администрирования, но и оказывает влияние на подходы к обоснованию, проектированию и реализации налоговой политики, требуя использования инструментов, ориентированных на обработку данных, моделирование и прогнозирование принимаемых решений.</w:t>
      </w:r>
    </w:p>
    <w:p w14:paraId="33F3BBBC" w14:textId="77777777" w:rsidR="005A34DD" w:rsidRPr="0019308C" w:rsidRDefault="005A34DD" w:rsidP="005B5028">
      <w:pPr>
        <w:pStyle w:val="ab"/>
        <w:widowControl w:val="0"/>
        <w:spacing w:before="0" w:beforeAutospacing="0" w:after="0" w:afterAutospacing="0"/>
        <w:ind w:firstLine="739"/>
        <w:jc w:val="both"/>
        <w:rPr>
          <w:sz w:val="28"/>
          <w:szCs w:val="28"/>
        </w:rPr>
      </w:pPr>
      <w:r w:rsidRPr="0019308C">
        <w:rPr>
          <w:sz w:val="28"/>
          <w:szCs w:val="28"/>
        </w:rPr>
        <w:t>Сформированная система международных стандартов налоговой прозрачности, обмена информацией и антиуклонительных механизмов создала институциональные предпосылки для перехода к новому этапу развития налоговой политики, основанному на широком использовании цифровых технологий, данных и аналитических инструментов. На данном этапе цифровизация перестает быть исключительно инструментом налогового администрирования и начинает оказывать влияние на процессы обоснования, проектирования и оценки налоговой политики в целом</w:t>
      </w:r>
      <w:r w:rsidRPr="0019308C">
        <w:t>.</w:t>
      </w:r>
    </w:p>
    <w:p w14:paraId="2875DA9D" w14:textId="1A3E3B05" w:rsidR="005A34DD" w:rsidRPr="0019308C" w:rsidRDefault="005A34DD" w:rsidP="005B5028">
      <w:pPr>
        <w:pStyle w:val="ab"/>
        <w:widowControl w:val="0"/>
        <w:spacing w:before="0" w:beforeAutospacing="0" w:after="0" w:afterAutospacing="0"/>
        <w:ind w:firstLine="739"/>
        <w:jc w:val="both"/>
        <w:rPr>
          <w:sz w:val="28"/>
          <w:szCs w:val="28"/>
          <w:lang w:val="kk-KZ"/>
        </w:rPr>
      </w:pPr>
      <w:r w:rsidRPr="0019308C">
        <w:rPr>
          <w:sz w:val="28"/>
          <w:szCs w:val="28"/>
        </w:rPr>
        <w:t xml:space="preserve">В ряде существующих исследований для обозначения совокупности </w:t>
      </w:r>
      <w:r w:rsidRPr="0019308C">
        <w:rPr>
          <w:sz w:val="28"/>
          <w:szCs w:val="28"/>
          <w:lang w:val="kk-KZ"/>
        </w:rPr>
        <w:t xml:space="preserve">институционально-цифровых механизмов используется термин </w:t>
      </w:r>
      <w:r w:rsidRPr="0019308C">
        <w:rPr>
          <w:sz w:val="28"/>
          <w:szCs w:val="28"/>
        </w:rPr>
        <w:t>«</w:t>
      </w:r>
      <w:r w:rsidRPr="0019308C">
        <w:rPr>
          <w:sz w:val="28"/>
          <w:szCs w:val="28"/>
          <w:lang w:val="en-US"/>
        </w:rPr>
        <w:t>Smart</w:t>
      </w:r>
      <w:r w:rsidRPr="0019308C">
        <w:rPr>
          <w:sz w:val="28"/>
          <w:szCs w:val="28"/>
        </w:rPr>
        <w:t xml:space="preserve">», пока не в качестве самостоятельной концепции или доктрины, но для обозначения высокого уровня применения цифровых технологий и искусственного интеллекта в ходе управления процессами. В этой связи предлагается ввести </w:t>
      </w:r>
      <w:r w:rsidRPr="005B5028">
        <w:rPr>
          <w:i/>
          <w:sz w:val="28"/>
          <w:szCs w:val="28"/>
        </w:rPr>
        <w:t xml:space="preserve">аналитическую категорию </w:t>
      </w:r>
      <w:r w:rsidRPr="005B5028">
        <w:rPr>
          <w:i/>
          <w:sz w:val="28"/>
          <w:szCs w:val="28"/>
          <w:lang w:val="en-US"/>
        </w:rPr>
        <w:t>Smart</w:t>
      </w:r>
      <w:r w:rsidRPr="005B5028">
        <w:rPr>
          <w:i/>
          <w:sz w:val="28"/>
          <w:szCs w:val="28"/>
        </w:rPr>
        <w:t xml:space="preserve"> </w:t>
      </w:r>
      <w:r w:rsidRPr="005B5028">
        <w:rPr>
          <w:i/>
          <w:sz w:val="28"/>
          <w:szCs w:val="28"/>
          <w:lang w:val="en-US"/>
        </w:rPr>
        <w:t>tax</w:t>
      </w:r>
      <w:r w:rsidRPr="005B5028">
        <w:rPr>
          <w:i/>
          <w:sz w:val="28"/>
          <w:szCs w:val="28"/>
        </w:rPr>
        <w:t xml:space="preserve"> </w:t>
      </w:r>
      <w:r w:rsidRPr="005B5028">
        <w:rPr>
          <w:i/>
          <w:sz w:val="28"/>
          <w:szCs w:val="28"/>
          <w:lang w:val="en-US"/>
        </w:rPr>
        <w:t>policy</w:t>
      </w:r>
      <w:r w:rsidRPr="0019308C">
        <w:rPr>
          <w:sz w:val="28"/>
          <w:szCs w:val="28"/>
        </w:rPr>
        <w:t>.</w:t>
      </w:r>
      <w:r w:rsidRPr="0019308C">
        <w:rPr>
          <w:sz w:val="28"/>
          <w:szCs w:val="28"/>
          <w:lang w:val="kk-KZ"/>
        </w:rPr>
        <w:t xml:space="preserve"> В рамках настоящего исследования под </w:t>
      </w:r>
      <w:r w:rsidRPr="005B5028">
        <w:rPr>
          <w:b/>
          <w:sz w:val="28"/>
          <w:szCs w:val="28"/>
          <w:lang w:val="en-US"/>
        </w:rPr>
        <w:t>Smart</w:t>
      </w:r>
      <w:r w:rsidRPr="005B5028">
        <w:rPr>
          <w:b/>
          <w:sz w:val="28"/>
          <w:szCs w:val="28"/>
        </w:rPr>
        <w:t xml:space="preserve"> </w:t>
      </w:r>
      <w:r w:rsidRPr="005B5028">
        <w:rPr>
          <w:b/>
          <w:sz w:val="28"/>
          <w:szCs w:val="28"/>
          <w:lang w:val="en-US"/>
        </w:rPr>
        <w:t>tax</w:t>
      </w:r>
      <w:r w:rsidRPr="005B5028">
        <w:rPr>
          <w:b/>
          <w:sz w:val="28"/>
          <w:szCs w:val="28"/>
        </w:rPr>
        <w:t xml:space="preserve"> </w:t>
      </w:r>
      <w:r w:rsidRPr="005B5028">
        <w:rPr>
          <w:b/>
          <w:sz w:val="28"/>
          <w:szCs w:val="28"/>
          <w:lang w:val="en-US"/>
        </w:rPr>
        <w:t>policy</w:t>
      </w:r>
      <w:r w:rsidRPr="0019308C">
        <w:rPr>
          <w:sz w:val="28"/>
          <w:szCs w:val="28"/>
        </w:rPr>
        <w:t xml:space="preserve"> </w:t>
      </w:r>
      <w:r w:rsidRPr="0019308C">
        <w:rPr>
          <w:sz w:val="28"/>
          <w:szCs w:val="28"/>
          <w:lang w:val="kk-KZ"/>
        </w:rPr>
        <w:t>здесь и далее понимается совокупность принципов, институциональных механизмов и цифровых инструментов, обеспечивающих разработку и реализацию налоговой политики на основе данных, интеграции налогового администрирования с экономическими процессами и ориентации на добров</w:t>
      </w:r>
      <w:r w:rsidR="00CA7456">
        <w:rPr>
          <w:sz w:val="28"/>
          <w:szCs w:val="28"/>
          <w:lang w:val="kk-KZ"/>
        </w:rPr>
        <w:t>о</w:t>
      </w:r>
      <w:r w:rsidRPr="0019308C">
        <w:rPr>
          <w:sz w:val="28"/>
          <w:szCs w:val="28"/>
          <w:lang w:val="kk-KZ"/>
        </w:rPr>
        <w:t>льное соблюдение, прозрачность и предсказуемость.</w:t>
      </w:r>
    </w:p>
    <w:p w14:paraId="4C507F2B" w14:textId="622E963B" w:rsidR="005A34DD" w:rsidRPr="0019308C" w:rsidRDefault="005A34DD" w:rsidP="005B5028">
      <w:pPr>
        <w:pStyle w:val="ab"/>
        <w:widowControl w:val="0"/>
        <w:spacing w:before="0" w:beforeAutospacing="0" w:after="0" w:afterAutospacing="0"/>
        <w:ind w:firstLine="739"/>
        <w:jc w:val="both"/>
        <w:rPr>
          <w:sz w:val="28"/>
          <w:szCs w:val="28"/>
          <w:lang w:val="kk-KZ"/>
        </w:rPr>
      </w:pPr>
      <w:r w:rsidRPr="0019308C">
        <w:rPr>
          <w:sz w:val="28"/>
          <w:szCs w:val="28"/>
          <w:lang w:val="kk-KZ"/>
        </w:rPr>
        <w:t xml:space="preserve">В отличие от подходов Налогового администрирования 3.0, ориентированных именно на налоговое администрирование, предлагаемая категория </w:t>
      </w:r>
      <w:r w:rsidRPr="0019308C">
        <w:rPr>
          <w:sz w:val="28"/>
          <w:szCs w:val="28"/>
          <w:lang w:val="en-US"/>
        </w:rPr>
        <w:t>Smart</w:t>
      </w:r>
      <w:r w:rsidRPr="0019308C">
        <w:rPr>
          <w:sz w:val="28"/>
          <w:szCs w:val="28"/>
        </w:rPr>
        <w:t xml:space="preserve"> </w:t>
      </w:r>
      <w:r w:rsidRPr="0019308C">
        <w:rPr>
          <w:sz w:val="28"/>
          <w:szCs w:val="28"/>
          <w:lang w:val="en-US"/>
        </w:rPr>
        <w:t>tax</w:t>
      </w:r>
      <w:r w:rsidRPr="0019308C">
        <w:rPr>
          <w:sz w:val="28"/>
          <w:szCs w:val="28"/>
        </w:rPr>
        <w:t xml:space="preserve"> </w:t>
      </w:r>
      <w:r w:rsidRPr="0019308C">
        <w:rPr>
          <w:sz w:val="28"/>
          <w:szCs w:val="28"/>
          <w:lang w:val="en-US"/>
        </w:rPr>
        <w:t>policy</w:t>
      </w:r>
      <w:r w:rsidRPr="0019308C">
        <w:rPr>
          <w:sz w:val="28"/>
          <w:szCs w:val="28"/>
          <w:lang w:val="kk-KZ"/>
        </w:rPr>
        <w:t xml:space="preserve"> охватывает также институциональный дизайн налоговой политики, механизмы обратной связи, аналитический компонент и цифровые инструменты обеспечения налоговых решений.</w:t>
      </w:r>
    </w:p>
    <w:p w14:paraId="472B6F0F" w14:textId="77777777" w:rsidR="005A34DD" w:rsidRPr="0019308C" w:rsidRDefault="005A34DD" w:rsidP="005B5028">
      <w:pPr>
        <w:pStyle w:val="ab"/>
        <w:widowControl w:val="0"/>
        <w:spacing w:before="0" w:beforeAutospacing="0" w:after="0" w:afterAutospacing="0"/>
        <w:ind w:firstLine="739"/>
        <w:jc w:val="both"/>
        <w:rPr>
          <w:sz w:val="28"/>
          <w:szCs w:val="28"/>
        </w:rPr>
      </w:pPr>
      <w:r w:rsidRPr="0019308C">
        <w:rPr>
          <w:sz w:val="28"/>
          <w:szCs w:val="28"/>
          <w:lang w:val="kk-KZ"/>
        </w:rPr>
        <w:t xml:space="preserve">Следует отметить, что </w:t>
      </w:r>
      <w:r w:rsidRPr="0019308C">
        <w:rPr>
          <w:sz w:val="28"/>
          <w:szCs w:val="28"/>
          <w:lang w:val="en-US"/>
        </w:rPr>
        <w:t>Smart</w:t>
      </w:r>
      <w:r w:rsidRPr="0019308C">
        <w:rPr>
          <w:sz w:val="28"/>
          <w:szCs w:val="28"/>
        </w:rPr>
        <w:t xml:space="preserve"> </w:t>
      </w:r>
      <w:r w:rsidRPr="0019308C">
        <w:rPr>
          <w:sz w:val="28"/>
          <w:szCs w:val="28"/>
          <w:lang w:val="en-US"/>
        </w:rPr>
        <w:t>tax</w:t>
      </w:r>
      <w:r w:rsidRPr="0019308C">
        <w:rPr>
          <w:sz w:val="28"/>
          <w:szCs w:val="28"/>
        </w:rPr>
        <w:t xml:space="preserve"> </w:t>
      </w:r>
      <w:r w:rsidRPr="0019308C">
        <w:rPr>
          <w:sz w:val="28"/>
          <w:szCs w:val="28"/>
          <w:lang w:val="en-US"/>
        </w:rPr>
        <w:t>policy</w:t>
      </w:r>
      <w:r w:rsidRPr="0019308C">
        <w:rPr>
          <w:sz w:val="28"/>
          <w:szCs w:val="28"/>
          <w:lang w:val="kk-KZ"/>
        </w:rPr>
        <w:t xml:space="preserve"> не рассматривается как самостоятельная или нормативно закрепленная международная концепция</w:t>
      </w:r>
      <w:r w:rsidRPr="0019308C">
        <w:rPr>
          <w:sz w:val="28"/>
          <w:szCs w:val="28"/>
        </w:rPr>
        <w:t xml:space="preserve">. Данный термин используется как аналитическое обобщение подходов к реализации налоговой политики в условиях цифровизации государственного управления и институционального развития налоговых систем.  </w:t>
      </w:r>
    </w:p>
    <w:p w14:paraId="68507581" w14:textId="795087C2"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lang w:val="kk-KZ"/>
        </w:rPr>
        <w:t xml:space="preserve">Элементы </w:t>
      </w:r>
      <w:r w:rsidR="005B5028">
        <w:rPr>
          <w:sz w:val="28"/>
          <w:szCs w:val="28"/>
        </w:rPr>
        <w:t>цифровой налоговой политики</w:t>
      </w:r>
      <w:r w:rsidRPr="0019308C">
        <w:rPr>
          <w:sz w:val="28"/>
          <w:szCs w:val="28"/>
          <w:lang w:val="kk-KZ"/>
        </w:rPr>
        <w:t xml:space="preserve"> уже внедрены </w:t>
      </w:r>
      <w:r w:rsidRPr="0019308C">
        <w:rPr>
          <w:sz w:val="28"/>
          <w:szCs w:val="28"/>
        </w:rPr>
        <w:t xml:space="preserve"> в Эстонии, Сингапуре, Нидер</w:t>
      </w:r>
      <w:r w:rsidR="00016762">
        <w:rPr>
          <w:sz w:val="28"/>
          <w:szCs w:val="28"/>
        </w:rPr>
        <w:t>л</w:t>
      </w:r>
      <w:r w:rsidRPr="0019308C">
        <w:rPr>
          <w:sz w:val="28"/>
          <w:szCs w:val="28"/>
        </w:rPr>
        <w:t>андах, Новой Зеландии. Опыт перечисленных стран демонстрирует переход от реактивного администрирования к интеллектуальным цифровым системам налогового управления.</w:t>
      </w:r>
    </w:p>
    <w:p w14:paraId="71B8B4A5" w14:textId="79DF33BD"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Международные организации, в том числе ОЭСР, МВФ, Всемирный банк, про</w:t>
      </w:r>
      <w:r w:rsidR="00DD213D">
        <w:rPr>
          <w:sz w:val="28"/>
          <w:szCs w:val="28"/>
        </w:rPr>
        <w:t>д</w:t>
      </w:r>
      <w:r w:rsidRPr="0019308C">
        <w:rPr>
          <w:sz w:val="28"/>
          <w:szCs w:val="28"/>
        </w:rPr>
        <w:t>вигают переход к доказательной налоговой политике, основанной на данных и моделировании, позволяющих обосновывать реш</w:t>
      </w:r>
      <w:r w:rsidR="00DD213D">
        <w:rPr>
          <w:sz w:val="28"/>
          <w:szCs w:val="28"/>
        </w:rPr>
        <w:t>ения о льготах, ставках и других мерах</w:t>
      </w:r>
      <w:r w:rsidRPr="0019308C">
        <w:rPr>
          <w:sz w:val="28"/>
          <w:szCs w:val="28"/>
        </w:rPr>
        <w:t xml:space="preserve"> в сфере налогообложения</w:t>
      </w:r>
    </w:p>
    <w:p w14:paraId="55F71587" w14:textId="7ACBEEFD"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Параллельно с разработкой механизмов масштабной цифровизации налогообложения развивается экологическая налоговая реформа как концептуальный подход в рамках ОЭСР. В рамках данной реформы налоги стали рассматриваться не изолированно, а как элемент структурной тра</w:t>
      </w:r>
      <w:r w:rsidR="00DD213D">
        <w:rPr>
          <w:sz w:val="28"/>
          <w:szCs w:val="28"/>
        </w:rPr>
        <w:t>н</w:t>
      </w:r>
      <w:r w:rsidRPr="0019308C">
        <w:rPr>
          <w:sz w:val="28"/>
          <w:szCs w:val="28"/>
        </w:rPr>
        <w:t>сформации налоговой системы.</w:t>
      </w:r>
    </w:p>
    <w:p w14:paraId="0301B1FD" w14:textId="405B3F85"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 xml:space="preserve">Именно в рамках данной реформы последовательно демонстрируется возможность согласования фискальных, экономических и общественно значимых целей посредством налоговых инструментов. В ряде документов ее обозначают как </w:t>
      </w:r>
      <w:r w:rsidRPr="0019308C">
        <w:rPr>
          <w:sz w:val="28"/>
          <w:szCs w:val="28"/>
          <w:lang w:val="en-US"/>
        </w:rPr>
        <w:t>Green</w:t>
      </w:r>
      <w:r w:rsidRPr="0019308C">
        <w:rPr>
          <w:sz w:val="28"/>
          <w:szCs w:val="28"/>
        </w:rPr>
        <w:t xml:space="preserve"> </w:t>
      </w:r>
      <w:r w:rsidRPr="0019308C">
        <w:rPr>
          <w:sz w:val="28"/>
          <w:szCs w:val="28"/>
          <w:lang w:val="en-US"/>
        </w:rPr>
        <w:t>tax</w:t>
      </w:r>
      <w:r w:rsidRPr="0019308C">
        <w:rPr>
          <w:sz w:val="28"/>
          <w:szCs w:val="28"/>
        </w:rPr>
        <w:t xml:space="preserve"> </w:t>
      </w:r>
      <w:r w:rsidRPr="0019308C">
        <w:rPr>
          <w:sz w:val="28"/>
          <w:szCs w:val="28"/>
          <w:lang w:val="en-US"/>
        </w:rPr>
        <w:t>policy</w:t>
      </w:r>
      <w:r w:rsidRPr="0019308C">
        <w:rPr>
          <w:sz w:val="28"/>
          <w:szCs w:val="28"/>
        </w:rPr>
        <w:t xml:space="preserve"> </w:t>
      </w:r>
      <w:r w:rsidRPr="0019308C">
        <w:rPr>
          <w:sz w:val="28"/>
          <w:szCs w:val="28"/>
          <w:lang w:val="kk-KZ"/>
        </w:rPr>
        <w:t xml:space="preserve">или </w:t>
      </w:r>
      <w:r w:rsidRPr="0019308C">
        <w:rPr>
          <w:sz w:val="28"/>
          <w:szCs w:val="28"/>
        </w:rPr>
        <w:t>как</w:t>
      </w:r>
      <w:r w:rsidRPr="0019308C">
        <w:rPr>
          <w:sz w:val="28"/>
          <w:szCs w:val="28"/>
          <w:lang w:val="kk-KZ"/>
        </w:rPr>
        <w:t xml:space="preserve"> </w:t>
      </w:r>
      <w:r w:rsidRPr="0019308C">
        <w:rPr>
          <w:sz w:val="28"/>
          <w:szCs w:val="28"/>
          <w:lang w:val="en-US"/>
        </w:rPr>
        <w:t>G</w:t>
      </w:r>
      <w:r w:rsidRPr="0019308C">
        <w:rPr>
          <w:sz w:val="28"/>
          <w:szCs w:val="28"/>
          <w:lang w:val="kk-KZ"/>
        </w:rPr>
        <w:t>reen fiscal policy</w:t>
      </w:r>
      <w:r w:rsidRPr="0019308C">
        <w:rPr>
          <w:sz w:val="28"/>
          <w:szCs w:val="28"/>
        </w:rPr>
        <w:t>. Экологическая налоговая реформа представляет собой основу реформирования налоговой системы, которая в первую очередь ориентирована на усиление роли экологических налогов.  Она ориентирует государства на использование согласованного подхода к использованию налоговых инструментов для достижения экологических целей.</w:t>
      </w:r>
    </w:p>
    <w:p w14:paraId="7315F77F" w14:textId="0B8D739F"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 xml:space="preserve">Нормативной основой реформы являются Цели устойчивого развития ООН и методологические инструменты МВФ, такие как «Carbon Pricing Assessment and Decision-Making: A Guide to Adopting a Carbon Price», опубликованный Всемирным банком </w:t>
      </w:r>
      <w:r w:rsidR="00DD213D">
        <w:rPr>
          <w:sz w:val="28"/>
          <w:szCs w:val="28"/>
        </w:rPr>
        <w:t xml:space="preserve">в </w:t>
      </w:r>
      <w:r w:rsidRPr="0019308C">
        <w:rPr>
          <w:sz w:val="28"/>
          <w:szCs w:val="28"/>
        </w:rPr>
        <w:t xml:space="preserve">2021 году для использования при оценке фискальных мер в экологическом регулировании.  При этом наиболее последовательно </w:t>
      </w:r>
      <w:r w:rsidRPr="0019308C">
        <w:rPr>
          <w:sz w:val="28"/>
          <w:szCs w:val="28"/>
          <w:lang w:val="en-US"/>
        </w:rPr>
        <w:t>Green</w:t>
      </w:r>
      <w:r w:rsidRPr="0019308C">
        <w:rPr>
          <w:sz w:val="28"/>
          <w:szCs w:val="28"/>
        </w:rPr>
        <w:t xml:space="preserve"> </w:t>
      </w:r>
      <w:r w:rsidRPr="0019308C">
        <w:rPr>
          <w:sz w:val="28"/>
          <w:szCs w:val="28"/>
          <w:lang w:val="en-US"/>
        </w:rPr>
        <w:t>tax</w:t>
      </w:r>
      <w:r w:rsidRPr="0019308C">
        <w:rPr>
          <w:sz w:val="28"/>
          <w:szCs w:val="28"/>
        </w:rPr>
        <w:t xml:space="preserve"> </w:t>
      </w:r>
      <w:r w:rsidRPr="0019308C">
        <w:rPr>
          <w:sz w:val="28"/>
          <w:szCs w:val="28"/>
          <w:lang w:val="en-US"/>
        </w:rPr>
        <w:t>policy</w:t>
      </w:r>
      <w:r w:rsidRPr="0019308C">
        <w:rPr>
          <w:sz w:val="28"/>
          <w:szCs w:val="28"/>
        </w:rPr>
        <w:t xml:space="preserve"> </w:t>
      </w:r>
      <w:r w:rsidRPr="0019308C">
        <w:rPr>
          <w:sz w:val="28"/>
          <w:szCs w:val="28"/>
          <w:lang w:val="kk-KZ"/>
        </w:rPr>
        <w:t>реализована в Швеции</w:t>
      </w:r>
      <w:r w:rsidRPr="0019308C">
        <w:rPr>
          <w:sz w:val="28"/>
          <w:szCs w:val="28"/>
        </w:rPr>
        <w:t>, Швейцарии, Дании, Германии и Финляндии. То есть развитие экологической налоговой политики является существенным компонентом м</w:t>
      </w:r>
      <w:r w:rsidR="00F41BF7">
        <w:rPr>
          <w:sz w:val="28"/>
          <w:szCs w:val="28"/>
        </w:rPr>
        <w:t>еждународных стандартов, который</w:t>
      </w:r>
      <w:r w:rsidRPr="0019308C">
        <w:rPr>
          <w:sz w:val="28"/>
          <w:szCs w:val="28"/>
        </w:rPr>
        <w:t xml:space="preserve"> связывает налоговую политику с политикой устойчивого развития.</w:t>
      </w:r>
    </w:p>
    <w:p w14:paraId="2CC4B302" w14:textId="7DC7929D"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Наиболее актуальными в настоящее время источниками международных рамочных правил в области налогообложения являются реформы</w:t>
      </w:r>
      <w:r w:rsidR="004450CE" w:rsidRPr="0019308C">
        <w:rPr>
          <w:sz w:val="28"/>
          <w:szCs w:val="28"/>
        </w:rPr>
        <w:t>,</w:t>
      </w:r>
      <w:r w:rsidRPr="0019308C">
        <w:rPr>
          <w:sz w:val="28"/>
          <w:szCs w:val="28"/>
        </w:rPr>
        <w:t xml:space="preserve"> связанные с глобальным минимальным налогом, с 2021 года ставшим центральной структурной реформой международной налоговой политики. Государства, входящие в состав участников, в числе которых и Казахстан, согласовали параметры </w:t>
      </w:r>
      <w:r w:rsidRPr="0019308C">
        <w:rPr>
          <w:sz w:val="28"/>
          <w:szCs w:val="28"/>
          <w:lang w:val="en-US"/>
        </w:rPr>
        <w:t>Pillar</w:t>
      </w:r>
      <w:r w:rsidRPr="0019308C">
        <w:rPr>
          <w:sz w:val="28"/>
          <w:szCs w:val="28"/>
        </w:rPr>
        <w:t xml:space="preserve"> 1 </w:t>
      </w:r>
      <w:r w:rsidRPr="0019308C">
        <w:rPr>
          <w:sz w:val="28"/>
          <w:szCs w:val="28"/>
          <w:lang w:val="kk-KZ"/>
        </w:rPr>
        <w:t xml:space="preserve">и </w:t>
      </w:r>
      <w:r w:rsidRPr="0019308C">
        <w:rPr>
          <w:sz w:val="28"/>
          <w:szCs w:val="28"/>
          <w:lang w:val="en-US"/>
        </w:rPr>
        <w:t>Pillar</w:t>
      </w:r>
      <w:r w:rsidRPr="0019308C">
        <w:rPr>
          <w:sz w:val="28"/>
          <w:szCs w:val="28"/>
          <w:lang w:val="kk-KZ"/>
        </w:rPr>
        <w:t xml:space="preserve"> </w:t>
      </w:r>
      <w:r w:rsidRPr="0019308C">
        <w:rPr>
          <w:sz w:val="28"/>
          <w:szCs w:val="28"/>
        </w:rPr>
        <w:t>2. В 2021 году были опубликованы. Данные правила нацелены на сокращение уровня недобросовестной конкуренции за инвестиционные ресурсы. Иными словами, для того</w:t>
      </w:r>
      <w:r w:rsidR="007011AB">
        <w:rPr>
          <w:sz w:val="28"/>
          <w:szCs w:val="28"/>
        </w:rPr>
        <w:t>,</w:t>
      </w:r>
      <w:r w:rsidRPr="0019308C">
        <w:rPr>
          <w:sz w:val="28"/>
          <w:szCs w:val="28"/>
        </w:rPr>
        <w:t xml:space="preserve"> чтобы </w:t>
      </w:r>
      <w:r w:rsidR="00F63F7F">
        <w:rPr>
          <w:sz w:val="28"/>
          <w:szCs w:val="28"/>
        </w:rPr>
        <w:t>государства перестали в борьбе за привлечение капитала использовать налоговые льготы для инвестиционной деятельности</w:t>
      </w:r>
      <w:r w:rsidRPr="0019308C">
        <w:rPr>
          <w:sz w:val="28"/>
          <w:szCs w:val="28"/>
        </w:rPr>
        <w:t>.</w:t>
      </w:r>
    </w:p>
    <w:p w14:paraId="1114257A" w14:textId="77777777"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Реформа глобального минимального налога в рамках Pillar Two представляет собой логическое завершение и институциональную кульминацию эволюции международной налоговой политики. В отличие от предыдущих этапов, ориентированных преимущественно на повышение прозрачности и координацию национальных налоговых систем, Pillar Two направлен на установление минимальных обязательных параметров налогообложения, напоминающих по своей природе квази-конституционные ограничения налоговой конкуренции. Его реализация стала возможной исключительно благодаря ранее сформированной системе цифровых стандартов, механизмов автоматического обмена информацией и институциональной прозрачности, без которых контроль за эффективной налоговой нагрузкой транснациональных корпораций был бы невозможен.</w:t>
      </w:r>
    </w:p>
    <w:p w14:paraId="4CEE7350" w14:textId="77777777"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Следовательно, Pillar Two не является изолированной инициативой или отдельным направлением налоговой реформы, а представляет собой результат последовательной трансформации международной налоговой политики — от координации и рекомендаций к формированию обязательных институциональных рамок, обеспечивающих реализацию принципов надлежащего налогового управления. В этом смысле глобальный минимальный налог закрепляет переход от преимущественно процессных стандартов к содержательным ограничениям, отражающим зрелость международной системы налогового регулирования и е</w:t>
      </w:r>
      <w:r w:rsidR="007E5230" w:rsidRPr="0019308C">
        <w:rPr>
          <w:sz w:val="28"/>
          <w:szCs w:val="28"/>
        </w:rPr>
        <w:t>е</w:t>
      </w:r>
      <w:r w:rsidRPr="0019308C">
        <w:rPr>
          <w:sz w:val="28"/>
          <w:szCs w:val="28"/>
        </w:rPr>
        <w:t xml:space="preserve"> ориентацию на фискальную устойчивость, справедливость и предсказуемость.</w:t>
      </w:r>
    </w:p>
    <w:p w14:paraId="72CAB487" w14:textId="0326F7D9"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Развитие международных подходов к налоговой политике и стандартизации ее оценке свидетельствует о формировании модельных инстр</w:t>
      </w:r>
      <w:r w:rsidR="003C30C4" w:rsidRPr="0019308C">
        <w:rPr>
          <w:sz w:val="28"/>
          <w:szCs w:val="28"/>
        </w:rPr>
        <w:t>ументов на уровнях различных ме</w:t>
      </w:r>
      <w:r w:rsidRPr="0019308C">
        <w:rPr>
          <w:sz w:val="28"/>
          <w:szCs w:val="28"/>
        </w:rPr>
        <w:t xml:space="preserve">ждународных организаций и межгосударственных </w:t>
      </w:r>
      <w:r w:rsidR="003C30C4" w:rsidRPr="0019308C">
        <w:rPr>
          <w:sz w:val="28"/>
          <w:szCs w:val="28"/>
        </w:rPr>
        <w:t>объединений</w:t>
      </w:r>
      <w:r w:rsidRPr="0019308C">
        <w:rPr>
          <w:sz w:val="28"/>
          <w:szCs w:val="28"/>
        </w:rPr>
        <w:t xml:space="preserve">, которые постепенно взаимно </w:t>
      </w:r>
      <w:r w:rsidR="003C30C4" w:rsidRPr="0019308C">
        <w:rPr>
          <w:sz w:val="28"/>
          <w:szCs w:val="28"/>
        </w:rPr>
        <w:t>интегрируются</w:t>
      </w:r>
      <w:r w:rsidRPr="0019308C">
        <w:rPr>
          <w:sz w:val="28"/>
          <w:szCs w:val="28"/>
        </w:rPr>
        <w:t xml:space="preserve"> и дополняют друг друга. Подходы, основанные на внедрении принципов </w:t>
      </w:r>
      <w:r w:rsidRPr="0019308C">
        <w:rPr>
          <w:sz w:val="28"/>
          <w:szCs w:val="28"/>
          <w:lang w:val="en-US"/>
        </w:rPr>
        <w:t>smart</w:t>
      </w:r>
      <w:r w:rsidRPr="0019308C">
        <w:rPr>
          <w:sz w:val="28"/>
          <w:szCs w:val="28"/>
        </w:rPr>
        <w:t xml:space="preserve"> </w:t>
      </w:r>
      <w:r w:rsidRPr="0019308C">
        <w:rPr>
          <w:sz w:val="28"/>
          <w:szCs w:val="28"/>
          <w:lang w:val="en-US"/>
        </w:rPr>
        <w:t>tax</w:t>
      </w:r>
      <w:r w:rsidRPr="0019308C">
        <w:rPr>
          <w:sz w:val="28"/>
          <w:szCs w:val="28"/>
        </w:rPr>
        <w:t xml:space="preserve"> </w:t>
      </w:r>
      <w:r w:rsidRPr="0019308C">
        <w:rPr>
          <w:sz w:val="28"/>
          <w:szCs w:val="28"/>
          <w:lang w:val="en-US"/>
        </w:rPr>
        <w:t>administration</w:t>
      </w:r>
      <w:r w:rsidRPr="0019308C">
        <w:rPr>
          <w:sz w:val="28"/>
          <w:szCs w:val="28"/>
        </w:rPr>
        <w:t xml:space="preserve">, </w:t>
      </w:r>
      <w:r w:rsidRPr="0019308C">
        <w:rPr>
          <w:sz w:val="28"/>
          <w:szCs w:val="28"/>
          <w:lang w:val="en-US"/>
        </w:rPr>
        <w:t>green</w:t>
      </w:r>
      <w:r w:rsidRPr="0019308C">
        <w:rPr>
          <w:sz w:val="28"/>
          <w:szCs w:val="28"/>
        </w:rPr>
        <w:t xml:space="preserve"> </w:t>
      </w:r>
      <w:r w:rsidRPr="0019308C">
        <w:rPr>
          <w:sz w:val="28"/>
          <w:szCs w:val="28"/>
          <w:lang w:val="en-US"/>
        </w:rPr>
        <w:t>tax</w:t>
      </w:r>
      <w:r w:rsidRPr="0019308C">
        <w:rPr>
          <w:sz w:val="28"/>
          <w:szCs w:val="28"/>
        </w:rPr>
        <w:t xml:space="preserve"> </w:t>
      </w:r>
      <w:r w:rsidR="00417DF3" w:rsidRPr="0019308C">
        <w:rPr>
          <w:sz w:val="28"/>
          <w:szCs w:val="28"/>
          <w:lang w:val="en-US"/>
        </w:rPr>
        <w:t>policy</w:t>
      </w:r>
      <w:r w:rsidR="00417DF3" w:rsidRPr="0019308C">
        <w:rPr>
          <w:sz w:val="28"/>
          <w:szCs w:val="28"/>
        </w:rPr>
        <w:t xml:space="preserve">, </w:t>
      </w:r>
      <w:r w:rsidR="00417DF3" w:rsidRPr="0019308C">
        <w:rPr>
          <w:sz w:val="28"/>
          <w:szCs w:val="28"/>
          <w:lang w:val="kk-KZ"/>
        </w:rPr>
        <w:t>разработка</w:t>
      </w:r>
      <w:r w:rsidRPr="0019308C">
        <w:rPr>
          <w:sz w:val="28"/>
          <w:szCs w:val="28"/>
          <w:lang w:val="kk-KZ"/>
        </w:rPr>
        <w:t xml:space="preserve"> глобальных правил в части минимал</w:t>
      </w:r>
      <w:r w:rsidR="007011AB">
        <w:rPr>
          <w:sz w:val="28"/>
          <w:szCs w:val="28"/>
          <w:lang w:val="kk-KZ"/>
        </w:rPr>
        <w:t>ьного глобального налога отражае</w:t>
      </w:r>
      <w:r w:rsidR="0045403B">
        <w:rPr>
          <w:sz w:val="28"/>
          <w:szCs w:val="28"/>
          <w:lang w:val="kk-KZ"/>
        </w:rPr>
        <w:t>т взаимодополняющ</w:t>
      </w:r>
      <w:r w:rsidRPr="0019308C">
        <w:rPr>
          <w:sz w:val="28"/>
          <w:szCs w:val="28"/>
          <w:lang w:val="kk-KZ"/>
        </w:rPr>
        <w:t>ие направления эволюции</w:t>
      </w:r>
      <w:r w:rsidRPr="0019308C">
        <w:rPr>
          <w:sz w:val="28"/>
          <w:szCs w:val="28"/>
        </w:rPr>
        <w:t xml:space="preserve">. Однако практическая реализация и ориентация на базовые идеи и ценности подходов возможны при учете более широкой совокупности международных </w:t>
      </w:r>
      <w:r w:rsidR="003C30C4" w:rsidRPr="0019308C">
        <w:rPr>
          <w:sz w:val="28"/>
          <w:szCs w:val="28"/>
        </w:rPr>
        <w:t>нормативов</w:t>
      </w:r>
      <w:r w:rsidRPr="0019308C">
        <w:rPr>
          <w:sz w:val="28"/>
          <w:szCs w:val="28"/>
        </w:rPr>
        <w:t xml:space="preserve"> и оценок, охватывающих налоговую прозрачность, администрирование, фискальную устойчивость и подотчетность. Следует отметить, что международное налоговое регулирование характеризуется определенной фрагментарностью и многоуровневостью. То есть в сфере международных налоговых отношений одновременно действуют международные договоры, модельные конвенции, минимальные стандарты, методические руководства и иные нормативные документы, которые различаются по юридической силе, механизму применения, адресатам, что может затруднять их восприятие.</w:t>
      </w:r>
    </w:p>
    <w:p w14:paraId="657C9188" w14:textId="4CCF9E42" w:rsidR="005A34DD" w:rsidRPr="0019308C" w:rsidRDefault="005A34DD" w:rsidP="003B4AD6">
      <w:pPr>
        <w:pStyle w:val="ab"/>
        <w:widowControl w:val="0"/>
        <w:spacing w:before="0" w:beforeAutospacing="0" w:after="0" w:afterAutospacing="0"/>
        <w:ind w:firstLine="739"/>
        <w:jc w:val="both"/>
        <w:rPr>
          <w:sz w:val="28"/>
          <w:szCs w:val="28"/>
        </w:rPr>
      </w:pPr>
      <w:r w:rsidRPr="0019308C">
        <w:rPr>
          <w:sz w:val="28"/>
          <w:szCs w:val="28"/>
        </w:rPr>
        <w:t>Поэтому систематизация, которая позволит выявить логику, определить место в международном праве и показать</w:t>
      </w:r>
      <w:r w:rsidR="00417DF3">
        <w:rPr>
          <w:sz w:val="28"/>
          <w:szCs w:val="28"/>
        </w:rPr>
        <w:t xml:space="preserve">, </w:t>
      </w:r>
      <w:r w:rsidRPr="0019308C">
        <w:rPr>
          <w:sz w:val="28"/>
          <w:szCs w:val="28"/>
        </w:rPr>
        <w:t>как все это формирует институциональную среду, является объективно назревшей необходимостью. Проведенная системат</w:t>
      </w:r>
      <w:r w:rsidR="004244B9" w:rsidRPr="0019308C">
        <w:rPr>
          <w:sz w:val="28"/>
          <w:szCs w:val="28"/>
        </w:rPr>
        <w:t>изация, раскрытая на рисунке 7,</w:t>
      </w:r>
      <w:r w:rsidRPr="0019308C">
        <w:rPr>
          <w:sz w:val="28"/>
          <w:szCs w:val="28"/>
        </w:rPr>
        <w:t xml:space="preserve"> позволяет продемонстрировать архитектуру современного международного налогового регулирования и выявить тенденции его развития.</w:t>
      </w:r>
    </w:p>
    <w:p w14:paraId="76E7FD39"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sz w:val="28"/>
          <w:szCs w:val="28"/>
        </w:rPr>
        <w:drawing>
          <wp:inline distT="0" distB="0" distL="0" distR="0" wp14:anchorId="698AFBF2" wp14:editId="60FCC8FD">
            <wp:extent cx="6096000" cy="3267075"/>
            <wp:effectExtent l="0" t="0" r="0" b="28575"/>
            <wp:docPr id="448" name="Схема 4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7B880E0" w14:textId="77777777" w:rsidR="00837B04" w:rsidRDefault="005A34DD" w:rsidP="007B1BC5">
      <w:pPr>
        <w:pStyle w:val="ab"/>
        <w:widowControl w:val="0"/>
        <w:spacing w:before="0" w:beforeAutospacing="0" w:after="0" w:afterAutospacing="0"/>
        <w:jc w:val="both"/>
        <w:rPr>
          <w:sz w:val="28"/>
          <w:szCs w:val="28"/>
        </w:rPr>
      </w:pPr>
      <w:r w:rsidRPr="0019308C">
        <w:rPr>
          <w:sz w:val="28"/>
          <w:szCs w:val="28"/>
        </w:rPr>
        <w:tab/>
      </w:r>
    </w:p>
    <w:p w14:paraId="3CEA6659" w14:textId="1F13DAAA" w:rsidR="005A34DD" w:rsidRPr="0019308C" w:rsidRDefault="005A34DD" w:rsidP="007B1BC5">
      <w:pPr>
        <w:pStyle w:val="ab"/>
        <w:widowControl w:val="0"/>
        <w:spacing w:before="0" w:beforeAutospacing="0" w:after="0" w:afterAutospacing="0"/>
        <w:jc w:val="center"/>
        <w:rPr>
          <w:sz w:val="28"/>
          <w:szCs w:val="28"/>
        </w:rPr>
      </w:pPr>
      <w:r w:rsidRPr="0019308C">
        <w:rPr>
          <w:sz w:val="28"/>
          <w:szCs w:val="28"/>
          <w:lang w:val="kk-KZ"/>
        </w:rPr>
        <w:t xml:space="preserve">Рисунок   </w:t>
      </w:r>
      <w:r w:rsidR="004244B9" w:rsidRPr="0019308C">
        <w:rPr>
          <w:sz w:val="28"/>
          <w:szCs w:val="28"/>
          <w:lang w:val="kk-KZ"/>
        </w:rPr>
        <w:t xml:space="preserve">7 - </w:t>
      </w:r>
      <w:r w:rsidRPr="0019308C">
        <w:rPr>
          <w:sz w:val="28"/>
          <w:szCs w:val="28"/>
        </w:rPr>
        <w:t xml:space="preserve"> Система международных налоговых норм и стандартов</w:t>
      </w:r>
    </w:p>
    <w:p w14:paraId="21BF8FA2" w14:textId="77777777" w:rsidR="0000100B" w:rsidRPr="0019308C" w:rsidRDefault="0000100B" w:rsidP="005814FD">
      <w:pPr>
        <w:pStyle w:val="ab"/>
        <w:widowControl w:val="0"/>
        <w:spacing w:before="0" w:beforeAutospacing="0" w:after="0" w:afterAutospacing="0"/>
        <w:ind w:firstLine="709"/>
        <w:jc w:val="both"/>
        <w:rPr>
          <w:sz w:val="28"/>
          <w:szCs w:val="28"/>
        </w:rPr>
      </w:pPr>
    </w:p>
    <w:p w14:paraId="07653AE1" w14:textId="65A410B6" w:rsidR="005A34DD" w:rsidRPr="00067A80" w:rsidRDefault="003C30C4" w:rsidP="005814FD">
      <w:pPr>
        <w:pStyle w:val="ab"/>
        <w:widowControl w:val="0"/>
        <w:spacing w:before="0" w:beforeAutospacing="0" w:after="0" w:afterAutospacing="0"/>
        <w:ind w:firstLine="709"/>
        <w:jc w:val="both"/>
      </w:pPr>
      <w:r w:rsidRPr="0019308C">
        <w:t>Примечани</w:t>
      </w:r>
      <w:r w:rsidR="005A34DD" w:rsidRPr="0019308C">
        <w:t>е</w:t>
      </w:r>
      <w:r w:rsidR="0000100B" w:rsidRPr="0019308C">
        <w:rPr>
          <w:lang w:val="kk-KZ"/>
        </w:rPr>
        <w:t xml:space="preserve"> - </w:t>
      </w:r>
      <w:r w:rsidR="00837B04" w:rsidRPr="006E0760">
        <w:rPr>
          <w:bCs/>
          <w:lang w:val="kk-KZ"/>
        </w:rPr>
        <w:t>составлен</w:t>
      </w:r>
      <w:r w:rsidR="00837B04" w:rsidRPr="006E0760">
        <w:rPr>
          <w:bCs/>
        </w:rPr>
        <w:t xml:space="preserve"> </w:t>
      </w:r>
      <w:r w:rsidR="00837B04" w:rsidRPr="006E0760">
        <w:rPr>
          <w:bCs/>
          <w:lang w:val="kk-KZ"/>
        </w:rPr>
        <w:t xml:space="preserve">на </w:t>
      </w:r>
      <w:r w:rsidR="00837B04" w:rsidRPr="006E0760">
        <w:rPr>
          <w:bCs/>
        </w:rPr>
        <w:t>основании источников</w:t>
      </w:r>
      <w:r w:rsidR="00837B04" w:rsidRPr="006E0760">
        <w:rPr>
          <w:bCs/>
          <w:lang w:val="kk-KZ"/>
        </w:rPr>
        <w:t xml:space="preserve"> </w:t>
      </w:r>
      <w:r w:rsidR="00067A80" w:rsidRPr="00067A80">
        <w:t>[</w:t>
      </w:r>
      <w:r w:rsidR="00067A80">
        <w:t>142-155</w:t>
      </w:r>
      <w:r w:rsidR="00067A80" w:rsidRPr="00067A80">
        <w:t>]</w:t>
      </w:r>
    </w:p>
    <w:p w14:paraId="51907559" w14:textId="77777777" w:rsidR="003E56C5" w:rsidRPr="0019308C" w:rsidRDefault="003E56C5" w:rsidP="005814FD">
      <w:pPr>
        <w:pStyle w:val="ab"/>
        <w:widowControl w:val="0"/>
        <w:spacing w:before="0" w:beforeAutospacing="0" w:after="0" w:afterAutospacing="0"/>
        <w:ind w:firstLine="709"/>
        <w:jc w:val="both"/>
      </w:pPr>
    </w:p>
    <w:p w14:paraId="2DF2A63C" w14:textId="63E83DD4"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основе систематизации положена правовая природа и механизм применения международных документов. При группировке документов соблюдены следующие признаки:</w:t>
      </w:r>
    </w:p>
    <w:p w14:paraId="50E00989" w14:textId="206B0F4C"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417DF3">
        <w:rPr>
          <w:rFonts w:ascii="Times New Roman" w:eastAsia="Times New Roman" w:hAnsi="Times New Roman"/>
          <w:b/>
          <w:sz w:val="28"/>
          <w:szCs w:val="28"/>
          <w:lang w:eastAsia="ru-RU"/>
        </w:rPr>
        <w:t>Во-первых</w:t>
      </w:r>
      <w:r w:rsidRPr="0019308C">
        <w:rPr>
          <w:rFonts w:ascii="Times New Roman" w:eastAsia="Times New Roman" w:hAnsi="Times New Roman"/>
          <w:sz w:val="28"/>
          <w:szCs w:val="28"/>
          <w:lang w:eastAsia="ru-RU"/>
        </w:rPr>
        <w:t>, критерий разграничения по обязательности применения. Так, международные договоры, обязательные для исполнения</w:t>
      </w:r>
      <w:r w:rsidR="0045403B">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отделены от остальных документов в отдельную группу</w:t>
      </w:r>
      <w:r w:rsidR="008156D6">
        <w:rPr>
          <w:rFonts w:ascii="Times New Roman" w:eastAsia="Times New Roman" w:hAnsi="Times New Roman"/>
          <w:sz w:val="28"/>
          <w:szCs w:val="28"/>
          <w:lang w:eastAsia="ru-RU"/>
        </w:rPr>
        <w:t>.</w:t>
      </w:r>
    </w:p>
    <w:p w14:paraId="3DDAC062" w14:textId="5F476867"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417DF3">
        <w:rPr>
          <w:rFonts w:ascii="Times New Roman" w:eastAsia="Times New Roman" w:hAnsi="Times New Roman"/>
          <w:b/>
          <w:sz w:val="28"/>
          <w:szCs w:val="28"/>
          <w:lang w:eastAsia="ru-RU"/>
        </w:rPr>
        <w:t>Во-</w:t>
      </w:r>
      <w:r w:rsidR="00DD040C" w:rsidRPr="00417DF3">
        <w:rPr>
          <w:rFonts w:ascii="Times New Roman" w:eastAsia="Times New Roman" w:hAnsi="Times New Roman"/>
          <w:b/>
          <w:sz w:val="28"/>
          <w:szCs w:val="28"/>
          <w:lang w:eastAsia="ru-RU"/>
        </w:rPr>
        <w:t>вторых</w:t>
      </w:r>
      <w:r w:rsidR="00DD040C" w:rsidRPr="0019308C">
        <w:rPr>
          <w:rFonts w:ascii="Times New Roman" w:eastAsia="Times New Roman" w:hAnsi="Times New Roman"/>
          <w:sz w:val="28"/>
          <w:szCs w:val="28"/>
          <w:lang w:eastAsia="ru-RU"/>
        </w:rPr>
        <w:t>, признак</w:t>
      </w:r>
      <w:r w:rsidRPr="0019308C">
        <w:rPr>
          <w:rFonts w:ascii="Times New Roman" w:eastAsia="Times New Roman" w:hAnsi="Times New Roman"/>
          <w:sz w:val="28"/>
          <w:szCs w:val="28"/>
          <w:lang w:eastAsia="ru-RU"/>
        </w:rPr>
        <w:t xml:space="preserve"> функциональной однородности, то есть в каждом блоке </w:t>
      </w:r>
      <w:r w:rsidR="000C7441" w:rsidRPr="0019308C">
        <w:rPr>
          <w:rFonts w:ascii="Times New Roman" w:eastAsia="Times New Roman" w:hAnsi="Times New Roman"/>
          <w:sz w:val="28"/>
          <w:szCs w:val="28"/>
          <w:lang w:eastAsia="ru-RU"/>
        </w:rPr>
        <w:t>объ</w:t>
      </w:r>
      <w:r w:rsidRPr="0019308C">
        <w:rPr>
          <w:rFonts w:ascii="Times New Roman" w:eastAsia="Times New Roman" w:hAnsi="Times New Roman"/>
          <w:sz w:val="28"/>
          <w:szCs w:val="28"/>
          <w:lang w:eastAsia="ru-RU"/>
        </w:rPr>
        <w:t>единены документы, выполняющие сходную регулятивную функцию, например, методическая, оценочная и др.</w:t>
      </w:r>
    </w:p>
    <w:p w14:paraId="0C1353DC" w14:textId="10624CE2"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В систему включены все действующие и применяемые на практике международные документы</w:t>
      </w:r>
      <w:r w:rsidR="008344EF" w:rsidRPr="0019308C">
        <w:rPr>
          <w:rFonts w:ascii="Times New Roman" w:eastAsia="Times New Roman" w:hAnsi="Times New Roman"/>
          <w:sz w:val="28"/>
          <w:szCs w:val="28"/>
          <w:lang w:eastAsia="ru-RU"/>
        </w:rPr>
        <w:t xml:space="preserve">, перечень и </w:t>
      </w:r>
      <w:r w:rsidR="005103B2" w:rsidRPr="0019308C">
        <w:rPr>
          <w:rFonts w:ascii="Times New Roman" w:eastAsia="Times New Roman" w:hAnsi="Times New Roman"/>
          <w:sz w:val="28"/>
          <w:szCs w:val="28"/>
          <w:lang w:eastAsia="ru-RU"/>
        </w:rPr>
        <w:t>объекты</w:t>
      </w:r>
      <w:r w:rsidR="008344EF" w:rsidRPr="0019308C">
        <w:rPr>
          <w:rFonts w:ascii="Times New Roman" w:eastAsia="Times New Roman" w:hAnsi="Times New Roman"/>
          <w:sz w:val="28"/>
          <w:szCs w:val="28"/>
          <w:lang w:eastAsia="ru-RU"/>
        </w:rPr>
        <w:t xml:space="preserve"> регулирования всех международных документов по 6 блокам представлены в </w:t>
      </w:r>
      <w:r w:rsidR="002D2F74" w:rsidRPr="0019308C">
        <w:rPr>
          <w:rFonts w:ascii="Times New Roman" w:eastAsia="Times New Roman" w:hAnsi="Times New Roman"/>
          <w:sz w:val="28"/>
          <w:szCs w:val="28"/>
          <w:lang w:eastAsia="ru-RU"/>
        </w:rPr>
        <w:t xml:space="preserve">Таблице в </w:t>
      </w:r>
      <w:r w:rsidR="008344EF" w:rsidRPr="0019308C">
        <w:rPr>
          <w:rFonts w:ascii="Times New Roman" w:eastAsia="Times New Roman" w:hAnsi="Times New Roman"/>
          <w:sz w:val="28"/>
          <w:szCs w:val="28"/>
          <w:lang w:eastAsia="ru-RU"/>
        </w:rPr>
        <w:t xml:space="preserve">Приложении </w:t>
      </w:r>
      <w:r w:rsidR="000170A4">
        <w:rPr>
          <w:rFonts w:ascii="Times New Roman" w:eastAsia="Times New Roman" w:hAnsi="Times New Roman"/>
          <w:sz w:val="28"/>
          <w:szCs w:val="28"/>
          <w:lang w:eastAsia="ru-RU"/>
        </w:rPr>
        <w:t>Б</w:t>
      </w:r>
      <w:r w:rsidR="008344EF" w:rsidRPr="0019308C">
        <w:rPr>
          <w:rFonts w:ascii="Times New Roman" w:eastAsia="Times New Roman" w:hAnsi="Times New Roman"/>
          <w:sz w:val="28"/>
          <w:szCs w:val="28"/>
          <w:lang w:eastAsia="ru-RU"/>
        </w:rPr>
        <w:t>.</w:t>
      </w:r>
    </w:p>
    <w:p w14:paraId="5C84D3BF" w14:textId="7F1D48E1" w:rsidR="005A34DD" w:rsidRPr="0019308C" w:rsidRDefault="0094480A" w:rsidP="005814FD">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М</w:t>
      </w:r>
      <w:r w:rsidR="005A34DD" w:rsidRPr="0019308C">
        <w:rPr>
          <w:rFonts w:ascii="Times New Roman" w:hAnsi="Times New Roman"/>
          <w:sz w:val="28"/>
          <w:szCs w:val="28"/>
        </w:rPr>
        <w:t>еждународные нормативные документы являются основой для оценки качества налоговой политики и соответствия требованиям на международной арене, в том числе при анализе национальных налоговых систем, включая Республику Казахстан. Эта совокуп</w:t>
      </w:r>
      <w:r w:rsidR="0045403B">
        <w:rPr>
          <w:rFonts w:ascii="Times New Roman" w:hAnsi="Times New Roman"/>
          <w:sz w:val="28"/>
          <w:szCs w:val="28"/>
        </w:rPr>
        <w:t xml:space="preserve">ность </w:t>
      </w:r>
      <w:r w:rsidR="008156D6">
        <w:rPr>
          <w:rFonts w:ascii="Times New Roman" w:hAnsi="Times New Roman"/>
          <w:sz w:val="28"/>
          <w:szCs w:val="28"/>
        </w:rPr>
        <w:t xml:space="preserve">инструментариев </w:t>
      </w:r>
      <w:r w:rsidR="008156D6" w:rsidRPr="0019308C">
        <w:rPr>
          <w:rFonts w:ascii="Times New Roman" w:hAnsi="Times New Roman"/>
          <w:sz w:val="28"/>
          <w:szCs w:val="28"/>
        </w:rPr>
        <w:t>позволяет</w:t>
      </w:r>
      <w:r w:rsidR="005A34DD" w:rsidRPr="0019308C">
        <w:rPr>
          <w:rFonts w:ascii="Times New Roman" w:hAnsi="Times New Roman"/>
          <w:sz w:val="28"/>
          <w:szCs w:val="28"/>
        </w:rPr>
        <w:t xml:space="preserve"> перейти от абстрактных принципов к конкретным измеримым характеристикам.</w:t>
      </w:r>
    </w:p>
    <w:p w14:paraId="6EBC2265" w14:textId="3CE4AA52" w:rsidR="005A34DD" w:rsidRPr="0019308C" w:rsidRDefault="005A34DD"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Современное состояние развития международной идеи надлежащей налоговой политики можно охарактеризовать как этап перехода от институционального закрепления к комплексной интеграции принципов </w:t>
      </w:r>
      <w:r w:rsidR="000262D6" w:rsidRPr="0019308C">
        <w:rPr>
          <w:rFonts w:ascii="Times New Roman" w:eastAsia="Times New Roman" w:hAnsi="Times New Roman"/>
          <w:sz w:val="28"/>
          <w:szCs w:val="28"/>
          <w:lang w:eastAsia="ru-RU"/>
        </w:rPr>
        <w:t>«</w:t>
      </w:r>
      <w:r w:rsidR="003D3A5D">
        <w:rPr>
          <w:rFonts w:ascii="Times New Roman" w:eastAsia="Times New Roman" w:hAnsi="Times New Roman"/>
          <w:sz w:val="28"/>
          <w:szCs w:val="28"/>
          <w:lang w:eastAsia="ru-RU"/>
        </w:rPr>
        <w:t>Good Governance</w:t>
      </w:r>
      <w:r w:rsidR="000262D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во все уровни государственного управления. Если в предыдущие десятилетия доминировали задачи повышения прозрачности, совершенствования механизмов сотрудничества и борьбы с агрессивным налоговым планированием, то на сегодняшний день акцент смещается в сторону системного, многомерного и устойчивого подхода к фискальной политике. В центре внимания оказываются не только фискальная результативность и эффективность администрирования, но и создание общественной ценности, укрепление доверия к государственным институтам и обеспечение справедливого распределения налогового бремени. Эта трансформация отражает более глубокие изменения в глобальной экономике, связанные с цифровизацией, климатической повесткой и пересмотром роли государства в обеспечении устойчивого развития.</w:t>
      </w:r>
    </w:p>
    <w:p w14:paraId="42807EFE" w14:textId="04B67B26"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На первый план выходит необходимость выстраивания отношений между государством и налогоплательщиками на основе доверия, предсказуемости и подотч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тности. Это обусловлено тем, что современная налоговая система функционирует в условиях высокой мобильности капитала, растущей асимметрии информации и усиления социального запроса на справедливость. В ответ на эти тренды международные организации продвигают расширенное понимание надлежащей налоговой политики как совокупности институциональных, процедурных и технологических механизмов, обеспечивающих целостность и устойчивость фискальной системы.</w:t>
      </w:r>
    </w:p>
    <w:p w14:paraId="5694AB51" w14:textId="77777777"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Одним из ключевых вызовов для надлежащей налоговой политики оста</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тся глобализация, усиливающая давление на налоговые базы государств. Конкуренция за инвестиции приводит к расширению налоговых стимулов, льгот и преференций, которые зачастую подрывают фискальную устойчивость. Международная реакция на эти тенденции воплотилась в проекте BEPS и последующем внедрении глобального минимального налога, направленного на обеспечение минимального уровня налогообложения многонациональных компаний. Этот процесс свидетельствует о переходе международного сообщества к новой фазе налогового сотрудничества, где контроль над распределением налоговой базы дополняется механизмами обеспечения е</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устойчивости и защиты. Концепция «Sustainable Tax Governance» отражает необходимость укрепления институциональной целостности налоговой системы, минимизации утечек доходов и повышения качества государственных финансов.</w:t>
      </w:r>
    </w:p>
    <w:p w14:paraId="207D227C" w14:textId="77777777"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Сложность современного этапа заключается в том, что устойчивое налоговое управление не может быть достигнуто исключительно техническими или административными инструментами. Оно требует комплексного воздействия на политические процессы, институты, прозрачность решений и способности государства обеспечивать долгосрочную стабильность налоговой системы. В условиях ускоряющихся технологических и экономических изменений возрастает значимость гибкости налоговой политики, е</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способности адаптироваться к новым вызовам, включая развитие цифровой экономики, криптоактивов и трансграничных платформ. Эти изменения вынуждают государства разрабатывать новые правовые механизмы, модернизировать налоговые кодексы и регулирование, пересматривать соглашения об избежании двойного налогообложения и внедрять механизмы автоматического обмена информацией, которые обеспечивают контроль над сложными финансовыми потоками.</w:t>
      </w:r>
    </w:p>
    <w:p w14:paraId="7BA0C3A3" w14:textId="77777777"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Одним из важных вызовов оста</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тся проблема справедливости в налоговой системе. На международном уровне усиливается внимание к вопросам вертикальной и горизонтальной справедливости, прогрессивности налоговой нагрузки, доступности налоговых льгот и их влияния на распределение доходов. Международные стандарты формируют понимание того, что налоговая система должна не только обеспечивать поступления, но и быть инструментом социальной политики, способствовать снижению неравенства и поддерживать социальную устойчивость. В условиях роста интереса к ESG-ориентации фискальной политики этот аспект становится ещ</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более значимым.</w:t>
      </w:r>
    </w:p>
    <w:p w14:paraId="617E4730" w14:textId="77777777"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Современные вызовы также включают необходимость регулирования новой экономической реальности. Сектор цифровых услуг, глобальные платформы, виртуальные активы, электронная коммерция — вс</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это выходит за рамки традиционных механизмов налогообложения. Международные стандарты пытаются адаптироваться к этим изменениям, однако национальные системы сталкиваются с трудностями практической реализации: ограниченность компетенций налоговых органов, нехватка технологических ресурсов, несовершенство правового регулирования и необходимость международной координации. Эти трудности требуют от государств активного участия в глобальных процессах, развития аналитических центров, модернизации IT-инфраструктуры и совершенствования кадрового потенциала налоговой службы.</w:t>
      </w:r>
    </w:p>
    <w:p w14:paraId="447DE9C2" w14:textId="244AD142"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Таким образом, современная надлежащая налоговая политика развивается в условиях многочисленных внешних и внутренних вызовов, но одновременно приобретает структурную зрелость. Она превращается из набора отдельных норм и процедур в системную модель, обеспечивающую взаимодействие государства и общества, устойчивость налоговой базы, рост доверия и формирование справедливой и предсказуемой среды. Текущее состояние международной повестки показывает, что дальнейшее развитие возможно только через интеграцию технологий, экологической повестки, принципов </w:t>
      </w:r>
      <w:r w:rsidR="000262D6" w:rsidRPr="0019308C">
        <w:rPr>
          <w:rFonts w:ascii="Times New Roman" w:eastAsia="Times New Roman" w:hAnsi="Times New Roman"/>
          <w:sz w:val="28"/>
          <w:szCs w:val="28"/>
          <w:lang w:eastAsia="ru-RU"/>
        </w:rPr>
        <w:t>«</w:t>
      </w:r>
      <w:r w:rsidR="003D3A5D">
        <w:rPr>
          <w:rFonts w:ascii="Times New Roman" w:eastAsia="Times New Roman" w:hAnsi="Times New Roman"/>
          <w:sz w:val="28"/>
          <w:szCs w:val="28"/>
          <w:lang w:eastAsia="ru-RU"/>
        </w:rPr>
        <w:t>Good Governance</w:t>
      </w:r>
      <w:r w:rsidR="000262D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а также через укрепление институциональных механизмов координации и мониторинга. В этих условиях государства, в том числе Республика Казахстан, стремящиеся к построению надлежащей налоговой политики, должны учитывать не только требования эффективности, но и критерии устойчивости, инклюзивности и социальной справедливости, которые становятся основой глобального налогового управления XXI века.</w:t>
      </w:r>
    </w:p>
    <w:p w14:paraId="2D7D91D7" w14:textId="5AE86D0E" w:rsidR="002C63D7" w:rsidRPr="0019308C" w:rsidRDefault="00434797"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Проведенное исследование теории налогообложения позволило систематизировать эволюцию представлений о налоговой политике. Демонстрируется постепенная трансформация подходов от преимущественно фискальной роли налоговой политики к рассмотрению ее как важного элемента государственного управления. При этом качество налоговой политики во многом определяется степенью реализации принципов, отражающих ценности надлежащего государственного управления. На этой основе предложено авторское определение надлежащей налоговой политики, а также разработана </w:t>
      </w:r>
      <w:r w:rsidR="00E443F8" w:rsidRPr="0019308C">
        <w:rPr>
          <w:rFonts w:ascii="Times New Roman" w:eastAsia="Times New Roman" w:hAnsi="Times New Roman"/>
          <w:sz w:val="28"/>
          <w:szCs w:val="28"/>
          <w:lang w:eastAsia="ru-RU"/>
        </w:rPr>
        <w:t>модель,</w:t>
      </w:r>
      <w:r w:rsidRPr="0019308C">
        <w:rPr>
          <w:rFonts w:ascii="Times New Roman" w:eastAsia="Times New Roman" w:hAnsi="Times New Roman"/>
          <w:sz w:val="28"/>
          <w:szCs w:val="28"/>
          <w:lang w:eastAsia="ru-RU"/>
        </w:rPr>
        <w:t xml:space="preserve"> отражающая иерар</w:t>
      </w:r>
      <w:r w:rsidR="008156D6">
        <w:rPr>
          <w:rFonts w:ascii="Times New Roman" w:eastAsia="Times New Roman" w:hAnsi="Times New Roman"/>
          <w:sz w:val="28"/>
          <w:szCs w:val="28"/>
          <w:lang w:eastAsia="ru-RU"/>
        </w:rPr>
        <w:t>хию и связь принципов налоговой</w:t>
      </w:r>
      <w:r w:rsidRPr="0019308C">
        <w:rPr>
          <w:rFonts w:ascii="Times New Roman" w:eastAsia="Times New Roman" w:hAnsi="Times New Roman"/>
          <w:sz w:val="28"/>
          <w:szCs w:val="28"/>
          <w:lang w:eastAsia="ru-RU"/>
        </w:rPr>
        <w:t xml:space="preserve"> политики.</w:t>
      </w:r>
    </w:p>
    <w:p w14:paraId="4550C131" w14:textId="77777777" w:rsidR="00434797" w:rsidRPr="0019308C" w:rsidRDefault="00E443F8"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Также обоснован переход от формального закрепления принципов к их оценке на основе измеряемых индикаторов. Систематизация критериев надлежащей налоговой политики позволяет создать методологическую основу для ее комплексной оценки.</w:t>
      </w:r>
    </w:p>
    <w:p w14:paraId="461057B5" w14:textId="7B4E7224" w:rsidR="00E443F8" w:rsidRPr="0019308C" w:rsidRDefault="00E443F8"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Систематизация международных стандартов</w:t>
      </w:r>
      <w:r w:rsidRPr="0019308C">
        <w:rPr>
          <w:rFonts w:ascii="Times New Roman" w:eastAsia="Times New Roman" w:hAnsi="Times New Roman"/>
          <w:sz w:val="28"/>
          <w:szCs w:val="28"/>
          <w:lang w:val="kk-KZ" w:eastAsia="ru-RU"/>
        </w:rPr>
        <w:t xml:space="preserve"> </w:t>
      </w:r>
      <w:r w:rsidRPr="0019308C">
        <w:rPr>
          <w:rFonts w:ascii="Times New Roman" w:eastAsia="Times New Roman" w:hAnsi="Times New Roman"/>
          <w:sz w:val="28"/>
          <w:szCs w:val="28"/>
          <w:lang w:eastAsia="ru-RU"/>
        </w:rPr>
        <w:t xml:space="preserve">и механизмов институционализации принципов </w:t>
      </w:r>
      <w:r w:rsidR="00C65713" w:rsidRPr="0019308C">
        <w:rPr>
          <w:rFonts w:ascii="Times New Roman" w:eastAsia="Times New Roman" w:hAnsi="Times New Roman"/>
          <w:sz w:val="28"/>
          <w:szCs w:val="28"/>
          <w:lang w:eastAsia="ru-RU"/>
        </w:rPr>
        <w:t>«</w:t>
      </w:r>
      <w:r w:rsidR="003D3A5D">
        <w:rPr>
          <w:rFonts w:ascii="Times New Roman" w:eastAsia="Times New Roman" w:hAnsi="Times New Roman"/>
          <w:sz w:val="28"/>
          <w:szCs w:val="28"/>
          <w:lang w:val="en-US" w:eastAsia="ru-RU"/>
        </w:rPr>
        <w:t>Good</w:t>
      </w:r>
      <w:r w:rsidR="003D3A5D" w:rsidRPr="003D3A5D">
        <w:rPr>
          <w:rFonts w:ascii="Times New Roman" w:eastAsia="Times New Roman" w:hAnsi="Times New Roman"/>
          <w:sz w:val="28"/>
          <w:szCs w:val="28"/>
          <w:lang w:eastAsia="ru-RU"/>
        </w:rPr>
        <w:t xml:space="preserve"> </w:t>
      </w:r>
      <w:r w:rsidR="003D3A5D">
        <w:rPr>
          <w:rFonts w:ascii="Times New Roman" w:eastAsia="Times New Roman" w:hAnsi="Times New Roman"/>
          <w:sz w:val="28"/>
          <w:szCs w:val="28"/>
          <w:lang w:val="en-US" w:eastAsia="ru-RU"/>
        </w:rPr>
        <w:t>Governance</w:t>
      </w:r>
      <w:r w:rsidR="00C65713" w:rsidRPr="0019308C">
        <w:rPr>
          <w:rFonts w:ascii="Times New Roman" w:eastAsia="Times New Roman" w:hAnsi="Times New Roman"/>
          <w:sz w:val="28"/>
          <w:szCs w:val="28"/>
          <w:lang w:eastAsia="ru-RU"/>
        </w:rPr>
        <w:t>»</w:t>
      </w:r>
      <w:r w:rsidR="00C65713" w:rsidRPr="0019308C">
        <w:rPr>
          <w:rFonts w:ascii="Times New Roman" w:eastAsia="Times New Roman" w:hAnsi="Times New Roman"/>
          <w:sz w:val="28"/>
          <w:szCs w:val="28"/>
          <w:lang w:val="kk-KZ" w:eastAsia="ru-RU"/>
        </w:rPr>
        <w:t xml:space="preserve"> </w:t>
      </w:r>
      <w:r w:rsidR="00064F88" w:rsidRPr="0019308C">
        <w:rPr>
          <w:rFonts w:ascii="Times New Roman" w:eastAsia="Times New Roman" w:hAnsi="Times New Roman"/>
          <w:sz w:val="28"/>
          <w:szCs w:val="28"/>
          <w:lang w:val="kk-KZ" w:eastAsia="ru-RU"/>
        </w:rPr>
        <w:t>позволила</w:t>
      </w:r>
      <w:r w:rsidRPr="0019308C">
        <w:rPr>
          <w:rFonts w:ascii="Times New Roman" w:eastAsia="Times New Roman" w:hAnsi="Times New Roman"/>
          <w:sz w:val="28"/>
          <w:szCs w:val="28"/>
          <w:lang w:val="kk-KZ" w:eastAsia="ru-RU"/>
        </w:rPr>
        <w:t xml:space="preserve"> определить ориент</w:t>
      </w:r>
      <w:r w:rsidR="008156D6">
        <w:rPr>
          <w:rFonts w:ascii="Times New Roman" w:eastAsia="Times New Roman" w:hAnsi="Times New Roman"/>
          <w:sz w:val="28"/>
          <w:szCs w:val="28"/>
          <w:lang w:val="kk-KZ" w:eastAsia="ru-RU"/>
        </w:rPr>
        <w:t>и</w:t>
      </w:r>
      <w:r w:rsidRPr="0019308C">
        <w:rPr>
          <w:rFonts w:ascii="Times New Roman" w:eastAsia="Times New Roman" w:hAnsi="Times New Roman"/>
          <w:sz w:val="28"/>
          <w:szCs w:val="28"/>
          <w:lang w:val="kk-KZ" w:eastAsia="ru-RU"/>
        </w:rPr>
        <w:t>ры и выявить направления</w:t>
      </w:r>
      <w:r w:rsidR="00064F88" w:rsidRPr="0019308C">
        <w:rPr>
          <w:rFonts w:ascii="Times New Roman" w:eastAsia="Times New Roman" w:hAnsi="Times New Roman"/>
          <w:sz w:val="28"/>
          <w:szCs w:val="28"/>
          <w:lang w:val="kk-KZ" w:eastAsia="ru-RU"/>
        </w:rPr>
        <w:t xml:space="preserve"> модернизации налоговой политики в Казахстане.  Принципы надлежащей налоговой политики, как показывает международная практика, приобретают институциональное измерение, то есть закрепляются в процедурах, механизмах, инст</w:t>
      </w:r>
      <w:r w:rsidR="008156D6">
        <w:rPr>
          <w:rFonts w:ascii="Times New Roman" w:eastAsia="Times New Roman" w:hAnsi="Times New Roman"/>
          <w:sz w:val="28"/>
          <w:szCs w:val="28"/>
          <w:lang w:val="kk-KZ" w:eastAsia="ru-RU"/>
        </w:rPr>
        <w:t>рументах фискаль</w:t>
      </w:r>
      <w:r w:rsidR="00064F88" w:rsidRPr="0019308C">
        <w:rPr>
          <w:rFonts w:ascii="Times New Roman" w:eastAsia="Times New Roman" w:hAnsi="Times New Roman"/>
          <w:sz w:val="28"/>
          <w:szCs w:val="28"/>
          <w:lang w:val="kk-KZ" w:eastAsia="ru-RU"/>
        </w:rPr>
        <w:t>ной устойчивости и цифрового администрирования. Это позволяет рассматривать их не как абстрактные ценности, а как требования к качеству налоговой политики. Тем самым, международный опыт позволяет сформировать систему ориентиров, в контексте которых возможно сопоставление национальной практики и выявление расхождений между нормативным закреплением и реализацией.</w:t>
      </w:r>
    </w:p>
    <w:p w14:paraId="6EAAA8EC"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5F7D4936"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7FFC330E"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69DDDE14"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59C88D78"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4BA3BCCE"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00E13074"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2EFB7E3A"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32E44FE2"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5C33BBE4"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1200E777"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2719911D"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3C0F23C7"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3F417321"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5E37DEE0"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3C601C94"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6C093BF5"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055919CC"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0A3D7EBE"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074151CE"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4D915C02"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3E4A19F8"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2C6A9AC2"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272BCFDD"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56BF0874"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0F53A02B" w14:textId="0F1BA64A" w:rsidR="0000100B" w:rsidRDefault="0000100B" w:rsidP="007B1BC5">
      <w:pPr>
        <w:widowControl w:val="0"/>
        <w:spacing w:after="0" w:line="240" w:lineRule="auto"/>
        <w:ind w:firstLine="567"/>
        <w:jc w:val="both"/>
        <w:rPr>
          <w:rFonts w:ascii="Times New Roman" w:hAnsi="Times New Roman"/>
          <w:b/>
          <w:sz w:val="28"/>
          <w:szCs w:val="28"/>
        </w:rPr>
      </w:pPr>
    </w:p>
    <w:p w14:paraId="32C7288B" w14:textId="1D6B3729" w:rsidR="00F72318" w:rsidRDefault="00F72318" w:rsidP="007B1BC5">
      <w:pPr>
        <w:widowControl w:val="0"/>
        <w:spacing w:after="0" w:line="240" w:lineRule="auto"/>
        <w:ind w:firstLine="567"/>
        <w:jc w:val="both"/>
        <w:rPr>
          <w:rFonts w:ascii="Times New Roman" w:hAnsi="Times New Roman"/>
          <w:b/>
          <w:sz w:val="28"/>
          <w:szCs w:val="28"/>
        </w:rPr>
      </w:pPr>
    </w:p>
    <w:p w14:paraId="352FF17E" w14:textId="0B504133" w:rsidR="00F72318" w:rsidRDefault="00F72318" w:rsidP="007B1BC5">
      <w:pPr>
        <w:widowControl w:val="0"/>
        <w:spacing w:after="0" w:line="240" w:lineRule="auto"/>
        <w:ind w:firstLine="567"/>
        <w:jc w:val="both"/>
        <w:rPr>
          <w:rFonts w:ascii="Times New Roman" w:hAnsi="Times New Roman"/>
          <w:b/>
          <w:sz w:val="28"/>
          <w:szCs w:val="28"/>
        </w:rPr>
      </w:pPr>
    </w:p>
    <w:p w14:paraId="20E1ED83" w14:textId="77777777" w:rsidR="00F72318" w:rsidRPr="0019308C" w:rsidRDefault="00F72318" w:rsidP="007B1BC5">
      <w:pPr>
        <w:widowControl w:val="0"/>
        <w:spacing w:after="0" w:line="240" w:lineRule="auto"/>
        <w:ind w:firstLine="567"/>
        <w:jc w:val="both"/>
        <w:rPr>
          <w:rFonts w:ascii="Times New Roman" w:hAnsi="Times New Roman"/>
          <w:b/>
          <w:sz w:val="28"/>
          <w:szCs w:val="28"/>
        </w:rPr>
      </w:pPr>
    </w:p>
    <w:p w14:paraId="6FD2902A"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7B53B8BC" w14:textId="77777777" w:rsidR="0000100B" w:rsidRPr="0019308C" w:rsidRDefault="0000100B" w:rsidP="007B1BC5">
      <w:pPr>
        <w:widowControl w:val="0"/>
        <w:spacing w:after="0" w:line="240" w:lineRule="auto"/>
        <w:ind w:firstLine="567"/>
        <w:jc w:val="both"/>
        <w:rPr>
          <w:rFonts w:ascii="Times New Roman" w:hAnsi="Times New Roman"/>
          <w:b/>
          <w:sz w:val="28"/>
          <w:szCs w:val="28"/>
        </w:rPr>
      </w:pPr>
    </w:p>
    <w:p w14:paraId="7C018B99" w14:textId="1AA027FA" w:rsidR="005A34DD" w:rsidRDefault="005A34DD" w:rsidP="007B1BC5">
      <w:pPr>
        <w:widowControl w:val="0"/>
        <w:spacing w:after="0" w:line="240" w:lineRule="auto"/>
        <w:ind w:firstLine="709"/>
        <w:jc w:val="both"/>
        <w:rPr>
          <w:rFonts w:ascii="Times New Roman" w:hAnsi="Times New Roman"/>
          <w:b/>
          <w:sz w:val="28"/>
          <w:szCs w:val="28"/>
        </w:rPr>
      </w:pPr>
      <w:r w:rsidRPr="0019308C">
        <w:rPr>
          <w:rFonts w:ascii="Times New Roman" w:hAnsi="Times New Roman"/>
          <w:b/>
          <w:sz w:val="28"/>
          <w:szCs w:val="28"/>
        </w:rPr>
        <w:t xml:space="preserve">2 </w:t>
      </w:r>
      <w:r w:rsidRPr="0019308C">
        <w:rPr>
          <w:rFonts w:ascii="Times New Roman" w:hAnsi="Times New Roman"/>
          <w:b/>
          <w:sz w:val="28"/>
          <w:szCs w:val="28"/>
          <w:lang w:val="kk-KZ"/>
        </w:rPr>
        <w:t>АНАЛИЗ НАЛОГОВОЙ ПОЛИТИКИ</w:t>
      </w:r>
      <w:r w:rsidRPr="0019308C">
        <w:rPr>
          <w:rFonts w:ascii="Times New Roman" w:hAnsi="Times New Roman"/>
          <w:b/>
          <w:sz w:val="28"/>
          <w:szCs w:val="28"/>
        </w:rPr>
        <w:t xml:space="preserve"> В РЕСПУБЛИКЕ КАЗАХСТАН</w:t>
      </w:r>
    </w:p>
    <w:p w14:paraId="0D2A7478" w14:textId="77777777" w:rsidR="008A2ADB" w:rsidRPr="0019308C" w:rsidRDefault="008A2ADB" w:rsidP="007B1BC5">
      <w:pPr>
        <w:widowControl w:val="0"/>
        <w:spacing w:after="0" w:line="240" w:lineRule="auto"/>
        <w:ind w:firstLine="709"/>
        <w:jc w:val="both"/>
        <w:rPr>
          <w:rFonts w:ascii="Times New Roman" w:hAnsi="Times New Roman"/>
          <w:b/>
          <w:sz w:val="28"/>
          <w:szCs w:val="28"/>
        </w:rPr>
      </w:pPr>
    </w:p>
    <w:p w14:paraId="44D0DD44" w14:textId="5CE50657" w:rsidR="0000100B" w:rsidRPr="0019308C" w:rsidRDefault="005A34DD" w:rsidP="00020587">
      <w:pPr>
        <w:widowControl w:val="0"/>
        <w:tabs>
          <w:tab w:val="right" w:leader="dot" w:pos="9106"/>
        </w:tabs>
        <w:spacing w:after="0" w:line="240" w:lineRule="auto"/>
        <w:ind w:firstLine="709"/>
        <w:jc w:val="both"/>
        <w:rPr>
          <w:rFonts w:ascii="Times New Roman" w:hAnsi="Times New Roman"/>
          <w:sz w:val="28"/>
          <w:szCs w:val="28"/>
          <w:lang w:val="kk-KZ"/>
        </w:rPr>
      </w:pPr>
      <w:r w:rsidRPr="0019308C">
        <w:rPr>
          <w:rFonts w:ascii="Times New Roman" w:hAnsi="Times New Roman"/>
          <w:b/>
          <w:sz w:val="28"/>
          <w:szCs w:val="28"/>
        </w:rPr>
        <w:t xml:space="preserve">2.1 </w:t>
      </w:r>
      <w:r w:rsidR="007635C4" w:rsidRPr="007635C4">
        <w:rPr>
          <w:rFonts w:ascii="Times New Roman" w:hAnsi="Times New Roman"/>
          <w:b/>
          <w:sz w:val="28"/>
          <w:szCs w:val="28"/>
          <w:lang w:val="kk-KZ"/>
        </w:rPr>
        <w:t>Институциональная эволюция налоговой политики в Казахстане</w:t>
      </w:r>
    </w:p>
    <w:p w14:paraId="022CCD7E" w14:textId="4F95E722" w:rsidR="005A34DD" w:rsidRPr="0019308C" w:rsidRDefault="005A34DD" w:rsidP="00020587">
      <w:pPr>
        <w:pStyle w:val="ab"/>
        <w:widowControl w:val="0"/>
        <w:spacing w:before="0" w:beforeAutospacing="0" w:after="0" w:afterAutospacing="0"/>
        <w:ind w:firstLine="709"/>
        <w:jc w:val="both"/>
        <w:rPr>
          <w:sz w:val="28"/>
          <w:szCs w:val="28"/>
        </w:rPr>
      </w:pPr>
      <w:r w:rsidRPr="0019308C">
        <w:rPr>
          <w:sz w:val="28"/>
          <w:szCs w:val="28"/>
        </w:rPr>
        <w:t>Проведение комплексного анализа налоговой политики Казахстана с позиций ее качества и эффективности означает выйти за рамки фиксации отдельных нормативных и административных изменений и перейти к анализу целостной траектории институционального развития. На протяжении периода свыше 30 лет налогово-бюджетная система страны развивалась от этапа постсоветского кризиса и адаптации к рыночной экономике до сложной цифровизированной и многослойной структуры, в значительной мере приближающуюся к международным стандартам. На протяжении анализируемого периода налоговая политика прошла трансформацию от исключительно фискального инструмента до широкого ее применения в государственном управлении. Однако степень ее согласованности, способность устойчиво обеспечивать стратегические приоритеты государства и сохранять фискальную устойчивость одновременно отвечая ожиданиям налогоплательщиков все еще является предметом дискуссий.</w:t>
      </w:r>
    </w:p>
    <w:p w14:paraId="0BD409FB" w14:textId="44219059" w:rsidR="005A34DD" w:rsidRPr="0019308C" w:rsidRDefault="005A34DD" w:rsidP="00020587">
      <w:pPr>
        <w:pStyle w:val="ab"/>
        <w:widowControl w:val="0"/>
        <w:spacing w:before="0" w:beforeAutospacing="0" w:after="0" w:afterAutospacing="0"/>
        <w:ind w:firstLine="709"/>
        <w:jc w:val="both"/>
        <w:rPr>
          <w:sz w:val="28"/>
          <w:szCs w:val="28"/>
        </w:rPr>
      </w:pPr>
      <w:r w:rsidRPr="0019308C">
        <w:rPr>
          <w:sz w:val="28"/>
          <w:szCs w:val="28"/>
        </w:rPr>
        <w:t>Становление налоговой политики отражает не только изменение налоговых ставок или видов налогов. Анализ динамики изменений отражает трансформацию самого механизма государственного воздействия в налоговой системе. По мере эволюции государственности и развития институтов с момента обретения Казахстаном не</w:t>
      </w:r>
      <w:r w:rsidR="003C30C4" w:rsidRPr="0019308C">
        <w:rPr>
          <w:sz w:val="28"/>
          <w:szCs w:val="28"/>
        </w:rPr>
        <w:t>з</w:t>
      </w:r>
      <w:r w:rsidRPr="0019308C">
        <w:rPr>
          <w:sz w:val="28"/>
          <w:szCs w:val="28"/>
        </w:rPr>
        <w:t xml:space="preserve">ависимости происходили изменения функций участников налоговых процессов, перераспределялись полномочия, усложнялся процесс принятия решений. Если на ранних этапах налоговая политика формировалась по линейной схеме </w:t>
      </w:r>
      <w:r w:rsidR="008B1A0A">
        <w:rPr>
          <w:sz w:val="28"/>
          <w:szCs w:val="28"/>
        </w:rPr>
        <w:t>-</w:t>
      </w:r>
      <w:r w:rsidRPr="0019308C">
        <w:rPr>
          <w:sz w:val="28"/>
          <w:szCs w:val="28"/>
        </w:rPr>
        <w:t xml:space="preserve"> возникновение инициативы, разработка, принятие решения, реализация, то со временем в этих процессах стали появляться процедуры согласований, обсуждений, </w:t>
      </w:r>
      <w:r w:rsidR="003C30C4" w:rsidRPr="0019308C">
        <w:rPr>
          <w:sz w:val="28"/>
          <w:szCs w:val="28"/>
        </w:rPr>
        <w:t>экспертиз</w:t>
      </w:r>
      <w:r w:rsidRPr="0019308C">
        <w:rPr>
          <w:sz w:val="28"/>
          <w:szCs w:val="28"/>
        </w:rPr>
        <w:t xml:space="preserve"> и обратной связи. Анализ развития налоговой системы позволяет отследить как государственное управление трансформировалось в современную модель и выявить проблемы возникавшие в процессе развития и как они решались.</w:t>
      </w:r>
    </w:p>
    <w:p w14:paraId="608FA64B" w14:textId="77777777" w:rsidR="005A34DD" w:rsidRPr="0019308C" w:rsidRDefault="005A34DD" w:rsidP="00020587">
      <w:pPr>
        <w:pStyle w:val="ab"/>
        <w:widowControl w:val="0"/>
        <w:spacing w:before="0" w:beforeAutospacing="0" w:after="0" w:afterAutospacing="0"/>
        <w:ind w:firstLine="709"/>
        <w:jc w:val="both"/>
        <w:rPr>
          <w:sz w:val="28"/>
          <w:szCs w:val="28"/>
        </w:rPr>
      </w:pPr>
      <w:r w:rsidRPr="0019308C">
        <w:rPr>
          <w:sz w:val="28"/>
          <w:szCs w:val="28"/>
        </w:rPr>
        <w:t>Методологической основой ретроспективного анализа в данном исследовании выступает историко-институциональный анализ, который сочетается с процессным подходом. Налоговая политика рассматривается как система институтов с одной стороны и как управленческий процесс</w:t>
      </w:r>
      <w:r w:rsidR="009D139A" w:rsidRPr="0019308C">
        <w:rPr>
          <w:sz w:val="28"/>
          <w:szCs w:val="28"/>
        </w:rPr>
        <w:t>,</w:t>
      </w:r>
      <w:r w:rsidRPr="0019308C">
        <w:rPr>
          <w:sz w:val="28"/>
          <w:szCs w:val="28"/>
        </w:rPr>
        <w:t xml:space="preserve"> с другой стороны. Такой подход позволяет не только выявить содержание реформ</w:t>
      </w:r>
      <w:r w:rsidR="009D139A" w:rsidRPr="0019308C">
        <w:rPr>
          <w:sz w:val="28"/>
          <w:szCs w:val="28"/>
        </w:rPr>
        <w:t>,</w:t>
      </w:r>
      <w:r w:rsidRPr="0019308C">
        <w:rPr>
          <w:sz w:val="28"/>
          <w:szCs w:val="28"/>
        </w:rPr>
        <w:t xml:space="preserve"> но и изменение логики их подготовки и реализации. Анализ развития проведен через призму принципов надлежащей налоговой политики. Изменения в налоговой сфере происходившие по мере становления государства анализируются с позиции их влияния на </w:t>
      </w:r>
      <w:r w:rsidR="003C30C4" w:rsidRPr="0019308C">
        <w:rPr>
          <w:sz w:val="28"/>
          <w:szCs w:val="28"/>
        </w:rPr>
        <w:t>распределение</w:t>
      </w:r>
      <w:r w:rsidRPr="0019308C">
        <w:rPr>
          <w:sz w:val="28"/>
          <w:szCs w:val="28"/>
        </w:rPr>
        <w:t xml:space="preserve"> функций между органами власти, на структуру и сложность процесса налоговой политики. </w:t>
      </w:r>
    </w:p>
    <w:p w14:paraId="2CBF8A71" w14:textId="77777777" w:rsidR="007635C4" w:rsidRDefault="005A34DD" w:rsidP="00020587">
      <w:pPr>
        <w:pStyle w:val="ab"/>
        <w:widowControl w:val="0"/>
        <w:spacing w:before="0" w:beforeAutospacing="0" w:after="0" w:afterAutospacing="0"/>
        <w:ind w:firstLine="709"/>
        <w:jc w:val="both"/>
        <w:rPr>
          <w:sz w:val="28"/>
          <w:szCs w:val="28"/>
        </w:rPr>
      </w:pPr>
      <w:r w:rsidRPr="0019308C">
        <w:rPr>
          <w:sz w:val="28"/>
          <w:szCs w:val="28"/>
        </w:rPr>
        <w:t>Становление налоговой политики в Казахстане можно условно разделить на 6 этапов, что соответствует радикальным реформам в налоговом законодательстве, сопровождавшимся изменением основного закона, регулирующего налоговые взаимоотношения.</w:t>
      </w:r>
      <w:r w:rsidR="007634BB" w:rsidRPr="0019308C">
        <w:rPr>
          <w:sz w:val="28"/>
          <w:szCs w:val="28"/>
        </w:rPr>
        <w:t xml:space="preserve"> </w:t>
      </w:r>
    </w:p>
    <w:p w14:paraId="521A9E2F" w14:textId="780CB874" w:rsidR="00A07F9E" w:rsidRPr="0019308C" w:rsidRDefault="007634BB" w:rsidP="003B4AD6">
      <w:pPr>
        <w:pStyle w:val="ab"/>
        <w:widowControl w:val="0"/>
        <w:spacing w:before="0" w:beforeAutospacing="0" w:after="0" w:afterAutospacing="0"/>
        <w:ind w:firstLine="709"/>
        <w:jc w:val="both"/>
        <w:rPr>
          <w:sz w:val="28"/>
          <w:szCs w:val="28"/>
        </w:rPr>
      </w:pPr>
      <w:r w:rsidRPr="0019308C">
        <w:rPr>
          <w:sz w:val="28"/>
          <w:szCs w:val="28"/>
        </w:rPr>
        <w:t xml:space="preserve">Все этапы отражены в таблице </w:t>
      </w:r>
      <w:r w:rsidR="00EB4A67" w:rsidRPr="0019308C">
        <w:rPr>
          <w:sz w:val="28"/>
          <w:szCs w:val="28"/>
        </w:rPr>
        <w:t>8</w:t>
      </w:r>
      <w:r w:rsidRPr="0019308C">
        <w:rPr>
          <w:sz w:val="28"/>
          <w:szCs w:val="28"/>
        </w:rPr>
        <w:t>.</w:t>
      </w:r>
      <w:r w:rsidR="007635C4">
        <w:rPr>
          <w:sz w:val="28"/>
          <w:szCs w:val="28"/>
        </w:rPr>
        <w:t xml:space="preserve"> </w:t>
      </w:r>
      <w:r w:rsidR="00A07F9E" w:rsidRPr="0019308C">
        <w:rPr>
          <w:sz w:val="28"/>
          <w:szCs w:val="28"/>
        </w:rPr>
        <w:t>Становление налоговой политики в Казахстане проявляется не только в смене налоговых законов, но прежде всего в изменении характера государственного управления налоговой системой. Каждый последующий этап, отраженный в таблице, не просто корректировал ставки или виды налогов, а знаменовал институциональные реформы, которые влекли перераспределение функций, по поводу разработки политики, налогового администрирования, контроля, а также происходило усложнение процедур принятия и реализации решений.</w:t>
      </w:r>
    </w:p>
    <w:p w14:paraId="623360CA" w14:textId="41E2439B" w:rsidR="00A07F9E" w:rsidRPr="0019308C" w:rsidRDefault="00A07F9E" w:rsidP="003B4AD6">
      <w:pPr>
        <w:pStyle w:val="ab"/>
        <w:widowControl w:val="0"/>
        <w:spacing w:before="0" w:beforeAutospacing="0" w:after="0" w:afterAutospacing="0"/>
        <w:ind w:firstLine="709"/>
        <w:jc w:val="both"/>
        <w:rPr>
          <w:sz w:val="28"/>
          <w:szCs w:val="28"/>
        </w:rPr>
      </w:pPr>
      <w:r w:rsidRPr="0019308C">
        <w:rPr>
          <w:sz w:val="28"/>
          <w:szCs w:val="28"/>
        </w:rPr>
        <w:t xml:space="preserve">После обретения независимости налоговая политика формировалась в условиях институционально неопределенности и дефицита управленческих ресурсов. Процесс разработки налоговой политики в том периоде в большей степени носил линейно административный характер. Это было обосновано необходимостью обеспечения государства необходимыми ресурсами, а также институциональной незрелостью. Инициатива, разработка и принятие решений осуществлялись узким кругом государственных органов. Общественное участие и процедуры согласования с заинтересованными негосударственными </w:t>
      </w:r>
      <w:r w:rsidR="00C07B0C">
        <w:rPr>
          <w:sz w:val="28"/>
          <w:szCs w:val="28"/>
          <w:lang w:val="kk-KZ"/>
        </w:rPr>
        <w:t>субъ</w:t>
      </w:r>
      <w:r w:rsidRPr="0019308C">
        <w:rPr>
          <w:sz w:val="28"/>
          <w:szCs w:val="28"/>
          <w:lang w:val="kk-KZ"/>
        </w:rPr>
        <w:t>ектами</w:t>
      </w:r>
      <w:r w:rsidRPr="0019308C">
        <w:rPr>
          <w:sz w:val="28"/>
          <w:szCs w:val="28"/>
        </w:rPr>
        <w:t xml:space="preserve"> отсутствовали. Приоритет был на оперативную финансовую мобилизацию, в то время как учет интересов налогоплательщиков не осуществлялся.</w:t>
      </w:r>
    </w:p>
    <w:p w14:paraId="68151EEA" w14:textId="77777777" w:rsidR="00A07F9E" w:rsidRPr="0019308C" w:rsidRDefault="00A07F9E" w:rsidP="003B4AD6">
      <w:pPr>
        <w:pStyle w:val="ab"/>
        <w:widowControl w:val="0"/>
        <w:spacing w:before="0" w:beforeAutospacing="0" w:after="0" w:afterAutospacing="0"/>
        <w:ind w:firstLine="709"/>
        <w:jc w:val="both"/>
        <w:rPr>
          <w:sz w:val="28"/>
          <w:szCs w:val="28"/>
        </w:rPr>
      </w:pPr>
      <w:r w:rsidRPr="0019308C">
        <w:rPr>
          <w:sz w:val="28"/>
          <w:szCs w:val="28"/>
        </w:rPr>
        <w:t xml:space="preserve">Начальный этап становления налогового права в Республике Казахстан берет отсчет от обретения независимости и принятия суверенным государством первого закона, регулирующего налоговые правоотношения. Таким актом стал Закон Республики Казахстан от 25 декабря 1991 года № 1072-XII «О налоговой системе в Республике Казахстан». Особенностями закона было, что он устанавливал рамочные условия функционирования налоговой системы. </w:t>
      </w:r>
      <w:r w:rsidRPr="0019308C">
        <w:rPr>
          <w:sz w:val="28"/>
          <w:szCs w:val="28"/>
          <w:lang w:val="kk-KZ"/>
        </w:rPr>
        <w:t>Целью налоговой политики данного периода было предотвращение финансового коллапса. Этот закон впервые закрепил самостоятельную иерархию налогов, определил порядок их установления, элементы налогообложения и права налоговых органов. Документ устанавливал 16 видов общегосударственных, 10 общеобязательных  налогов и 19 местных налогов и сборов. Установленные ставки были установлены на достаточно высоком уровне из-за потребности пополнения бюджета.</w:t>
      </w:r>
    </w:p>
    <w:p w14:paraId="0D4FE8AD" w14:textId="410E457C" w:rsidR="00A07F9E" w:rsidRDefault="00A07F9E" w:rsidP="003B4AD6">
      <w:pPr>
        <w:pStyle w:val="ab"/>
        <w:widowControl w:val="0"/>
        <w:spacing w:before="0" w:beforeAutospacing="0" w:after="0" w:afterAutospacing="0"/>
        <w:ind w:firstLine="709"/>
        <w:jc w:val="both"/>
        <w:rPr>
          <w:sz w:val="28"/>
          <w:szCs w:val="28"/>
          <w:lang w:val="kk-KZ"/>
        </w:rPr>
      </w:pPr>
      <w:r w:rsidRPr="0019308C">
        <w:rPr>
          <w:sz w:val="28"/>
          <w:szCs w:val="28"/>
        </w:rPr>
        <w:t xml:space="preserve">Каждый вид налога регулировался отдельным нормативным актом. </w:t>
      </w:r>
      <w:r w:rsidRPr="0019308C">
        <w:rPr>
          <w:sz w:val="28"/>
          <w:szCs w:val="28"/>
          <w:lang w:val="kk-KZ"/>
        </w:rPr>
        <w:t xml:space="preserve">В условиях потери союзного бюджета и разрыва хозяйственных связей базовой задачей налоговой политики являляась фискальная стаблилизация, что отразилось на ставках, количестве налогов и подходах к администрированию. </w:t>
      </w:r>
    </w:p>
    <w:p w14:paraId="5B8C7851" w14:textId="09D746E3" w:rsidR="00A07F9E" w:rsidRPr="0019308C" w:rsidRDefault="00A07F9E" w:rsidP="003B4AD6">
      <w:pPr>
        <w:pStyle w:val="ab"/>
        <w:widowControl w:val="0"/>
        <w:spacing w:before="0" w:beforeAutospacing="0" w:after="0" w:afterAutospacing="0"/>
        <w:ind w:firstLine="709"/>
        <w:jc w:val="both"/>
        <w:rPr>
          <w:sz w:val="28"/>
          <w:szCs w:val="28"/>
          <w:lang w:val="kk-KZ"/>
        </w:rPr>
      </w:pPr>
      <w:r w:rsidRPr="0019308C">
        <w:rPr>
          <w:sz w:val="28"/>
          <w:szCs w:val="28"/>
          <w:lang w:val="kk-KZ"/>
        </w:rPr>
        <w:t xml:space="preserve">В анализируемый период были приняты многочисленые подзаконные акты </w:t>
      </w:r>
      <w:r w:rsidR="008B1A0A">
        <w:rPr>
          <w:sz w:val="28"/>
          <w:szCs w:val="28"/>
          <w:lang w:val="kk-KZ"/>
        </w:rPr>
        <w:t>-</w:t>
      </w:r>
      <w:r w:rsidRPr="0019308C">
        <w:rPr>
          <w:sz w:val="28"/>
          <w:szCs w:val="28"/>
          <w:lang w:val="kk-KZ"/>
        </w:rPr>
        <w:t xml:space="preserve"> инструкции, приложения и методические письма, которые уточняли и конкретизировали порядок исчисления и уплаты налогов, что сильно усложняло налоговое админстирование. Механизм уплаты налогов был построен на ежемесячных платежах. </w:t>
      </w:r>
      <w:r w:rsidR="00020587">
        <w:rPr>
          <w:sz w:val="28"/>
          <w:szCs w:val="28"/>
          <w:lang w:val="kk-KZ"/>
        </w:rPr>
        <w:t>В таблице 8 отражены этапы становления налогового законодательства в Казахстане</w:t>
      </w:r>
      <w:r w:rsidRPr="0019308C">
        <w:rPr>
          <w:sz w:val="28"/>
          <w:szCs w:val="28"/>
          <w:lang w:val="kk-KZ"/>
        </w:rPr>
        <w:t>.</w:t>
      </w:r>
    </w:p>
    <w:p w14:paraId="40B7468E" w14:textId="77777777" w:rsidR="00A07F9E" w:rsidRPr="00A07F9E" w:rsidRDefault="00A07F9E" w:rsidP="007B1BC5">
      <w:pPr>
        <w:pStyle w:val="ab"/>
        <w:widowControl w:val="0"/>
        <w:spacing w:before="0" w:beforeAutospacing="0" w:after="0" w:afterAutospacing="0"/>
        <w:ind w:firstLine="567"/>
        <w:jc w:val="both"/>
        <w:rPr>
          <w:sz w:val="28"/>
          <w:szCs w:val="28"/>
          <w:lang w:val="kk-KZ"/>
        </w:rPr>
      </w:pPr>
    </w:p>
    <w:p w14:paraId="42A7C394" w14:textId="77777777" w:rsidR="005A34DD" w:rsidRPr="0019308C" w:rsidRDefault="005A34DD" w:rsidP="007B1BC5">
      <w:pPr>
        <w:pStyle w:val="ab"/>
        <w:widowControl w:val="0"/>
        <w:spacing w:before="0" w:beforeAutospacing="0" w:after="0" w:afterAutospacing="0"/>
        <w:ind w:firstLine="709"/>
        <w:jc w:val="both"/>
        <w:rPr>
          <w:sz w:val="28"/>
          <w:szCs w:val="28"/>
        </w:rPr>
      </w:pPr>
    </w:p>
    <w:p w14:paraId="3F9A8CDC" w14:textId="77777777" w:rsidR="00A07F9E" w:rsidRDefault="00A07F9E" w:rsidP="007B1BC5">
      <w:pPr>
        <w:pStyle w:val="ab"/>
        <w:widowControl w:val="0"/>
        <w:spacing w:before="0" w:beforeAutospacing="0" w:after="0" w:afterAutospacing="0"/>
        <w:ind w:firstLine="567"/>
        <w:jc w:val="both"/>
        <w:rPr>
          <w:sz w:val="28"/>
          <w:szCs w:val="28"/>
        </w:rPr>
        <w:sectPr w:rsidR="00A07F9E" w:rsidSect="00D45C1C">
          <w:endnotePr>
            <w:numFmt w:val="decimal"/>
          </w:endnotePr>
          <w:pgSz w:w="11906" w:h="16838"/>
          <w:pgMar w:top="1134" w:right="567" w:bottom="1134" w:left="1701" w:header="709" w:footer="0" w:gutter="0"/>
          <w:cols w:space="708"/>
          <w:titlePg/>
          <w:docGrid w:linePitch="360"/>
        </w:sectPr>
      </w:pPr>
    </w:p>
    <w:p w14:paraId="3906D82A" w14:textId="4B275952" w:rsidR="005A34DD" w:rsidRDefault="007634BB" w:rsidP="005814FD">
      <w:pPr>
        <w:pStyle w:val="ab"/>
        <w:widowControl w:val="0"/>
        <w:spacing w:before="0" w:beforeAutospacing="0" w:after="0" w:afterAutospacing="0"/>
        <w:ind w:firstLine="709"/>
        <w:jc w:val="both"/>
        <w:rPr>
          <w:sz w:val="28"/>
          <w:szCs w:val="28"/>
        </w:rPr>
      </w:pPr>
      <w:r w:rsidRPr="0019308C">
        <w:rPr>
          <w:sz w:val="28"/>
          <w:szCs w:val="28"/>
        </w:rPr>
        <w:t xml:space="preserve">Таблица </w:t>
      </w:r>
      <w:r w:rsidR="00EB4A67" w:rsidRPr="0019308C">
        <w:rPr>
          <w:sz w:val="28"/>
          <w:szCs w:val="28"/>
        </w:rPr>
        <w:t>8</w:t>
      </w:r>
      <w:r w:rsidRPr="0019308C">
        <w:rPr>
          <w:sz w:val="28"/>
          <w:szCs w:val="28"/>
        </w:rPr>
        <w:t xml:space="preserve"> - </w:t>
      </w:r>
      <w:r w:rsidR="005A34DD" w:rsidRPr="0019308C">
        <w:rPr>
          <w:sz w:val="28"/>
          <w:szCs w:val="28"/>
        </w:rPr>
        <w:t>Этапы становления налогового законодательства</w:t>
      </w:r>
    </w:p>
    <w:p w14:paraId="30E2537C" w14:textId="77777777" w:rsidR="00822532" w:rsidRPr="0019308C" w:rsidRDefault="00822532" w:rsidP="007B1BC5">
      <w:pPr>
        <w:pStyle w:val="ab"/>
        <w:widowControl w:val="0"/>
        <w:spacing w:before="0" w:beforeAutospacing="0" w:after="0" w:afterAutospacing="0"/>
        <w:ind w:firstLine="709"/>
        <w:jc w:val="both"/>
        <w:rPr>
          <w:sz w:val="28"/>
          <w:szCs w:val="28"/>
        </w:rPr>
      </w:pPr>
    </w:p>
    <w:tbl>
      <w:tblPr>
        <w:tblW w:w="14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701"/>
        <w:gridCol w:w="2552"/>
        <w:gridCol w:w="1984"/>
        <w:gridCol w:w="2268"/>
        <w:gridCol w:w="1985"/>
        <w:gridCol w:w="1799"/>
        <w:gridCol w:w="9"/>
      </w:tblGrid>
      <w:tr w:rsidR="005A34DD" w:rsidRPr="0019308C" w14:paraId="14AF7881" w14:textId="77777777" w:rsidTr="00A07F9E">
        <w:trPr>
          <w:gridAfter w:val="1"/>
          <w:wAfter w:w="9" w:type="dxa"/>
        </w:trPr>
        <w:tc>
          <w:tcPr>
            <w:tcW w:w="1838" w:type="dxa"/>
          </w:tcPr>
          <w:p w14:paraId="569F941B" w14:textId="77777777" w:rsidR="005A34DD" w:rsidRPr="0019308C" w:rsidRDefault="005A34DD" w:rsidP="007B1BC5">
            <w:pPr>
              <w:pStyle w:val="ab"/>
              <w:widowControl w:val="0"/>
              <w:spacing w:before="0" w:beforeAutospacing="0" w:after="0" w:afterAutospacing="0"/>
              <w:jc w:val="both"/>
              <w:rPr>
                <w:b/>
                <w:sz w:val="22"/>
                <w:szCs w:val="22"/>
              </w:rPr>
            </w:pPr>
          </w:p>
        </w:tc>
        <w:tc>
          <w:tcPr>
            <w:tcW w:w="1701" w:type="dxa"/>
          </w:tcPr>
          <w:p w14:paraId="4301A946"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1 Этап</w:t>
            </w:r>
          </w:p>
        </w:tc>
        <w:tc>
          <w:tcPr>
            <w:tcW w:w="2552" w:type="dxa"/>
          </w:tcPr>
          <w:p w14:paraId="31C7B7A0"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2 этап</w:t>
            </w:r>
          </w:p>
        </w:tc>
        <w:tc>
          <w:tcPr>
            <w:tcW w:w="1984" w:type="dxa"/>
          </w:tcPr>
          <w:p w14:paraId="55DC3CC1"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3 этап</w:t>
            </w:r>
          </w:p>
        </w:tc>
        <w:tc>
          <w:tcPr>
            <w:tcW w:w="2268" w:type="dxa"/>
          </w:tcPr>
          <w:p w14:paraId="7D13AAD3"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4 этап</w:t>
            </w:r>
          </w:p>
        </w:tc>
        <w:tc>
          <w:tcPr>
            <w:tcW w:w="1985" w:type="dxa"/>
          </w:tcPr>
          <w:p w14:paraId="768D6460"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5 этап</w:t>
            </w:r>
          </w:p>
        </w:tc>
        <w:tc>
          <w:tcPr>
            <w:tcW w:w="1799" w:type="dxa"/>
          </w:tcPr>
          <w:p w14:paraId="29509D4E"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6 этап</w:t>
            </w:r>
          </w:p>
        </w:tc>
      </w:tr>
      <w:tr w:rsidR="005A34DD" w:rsidRPr="0019308C" w14:paraId="5119BBB3" w14:textId="77777777" w:rsidTr="00A07F9E">
        <w:trPr>
          <w:gridAfter w:val="1"/>
          <w:wAfter w:w="9" w:type="dxa"/>
        </w:trPr>
        <w:tc>
          <w:tcPr>
            <w:tcW w:w="1838" w:type="dxa"/>
          </w:tcPr>
          <w:p w14:paraId="2AAEA510"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Период</w:t>
            </w:r>
          </w:p>
        </w:tc>
        <w:tc>
          <w:tcPr>
            <w:tcW w:w="1701" w:type="dxa"/>
          </w:tcPr>
          <w:p w14:paraId="08FF1322"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1991-1995</w:t>
            </w:r>
          </w:p>
        </w:tc>
        <w:tc>
          <w:tcPr>
            <w:tcW w:w="2552" w:type="dxa"/>
          </w:tcPr>
          <w:p w14:paraId="3C8DBB4B"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1995-2001</w:t>
            </w:r>
          </w:p>
        </w:tc>
        <w:tc>
          <w:tcPr>
            <w:tcW w:w="1984" w:type="dxa"/>
          </w:tcPr>
          <w:p w14:paraId="24571213"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2001-2009</w:t>
            </w:r>
          </w:p>
        </w:tc>
        <w:tc>
          <w:tcPr>
            <w:tcW w:w="2268" w:type="dxa"/>
          </w:tcPr>
          <w:p w14:paraId="3B5D36F9"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2009-2018</w:t>
            </w:r>
          </w:p>
        </w:tc>
        <w:tc>
          <w:tcPr>
            <w:tcW w:w="1985" w:type="dxa"/>
          </w:tcPr>
          <w:p w14:paraId="0212C0A8"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2018-2025</w:t>
            </w:r>
          </w:p>
        </w:tc>
        <w:tc>
          <w:tcPr>
            <w:tcW w:w="1799" w:type="dxa"/>
          </w:tcPr>
          <w:p w14:paraId="2475AA79"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rPr>
              <w:t>2025- по наст. Вр.</w:t>
            </w:r>
          </w:p>
        </w:tc>
      </w:tr>
      <w:tr w:rsidR="005A34DD" w:rsidRPr="0019308C" w14:paraId="30EE7EC7" w14:textId="77777777" w:rsidTr="00A07F9E">
        <w:trPr>
          <w:gridAfter w:val="1"/>
          <w:wAfter w:w="9" w:type="dxa"/>
        </w:trPr>
        <w:tc>
          <w:tcPr>
            <w:tcW w:w="1838" w:type="dxa"/>
          </w:tcPr>
          <w:p w14:paraId="6342A767"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Нормативная база</w:t>
            </w:r>
          </w:p>
        </w:tc>
        <w:tc>
          <w:tcPr>
            <w:tcW w:w="1701" w:type="dxa"/>
          </w:tcPr>
          <w:p w14:paraId="0F1D1168"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Закон «О налоговой системе»</w:t>
            </w:r>
          </w:p>
        </w:tc>
        <w:tc>
          <w:tcPr>
            <w:tcW w:w="2552" w:type="dxa"/>
          </w:tcPr>
          <w:p w14:paraId="69318757"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Указ Президента «О налогах и других обязательных платежах в бюджет»</w:t>
            </w:r>
          </w:p>
        </w:tc>
        <w:tc>
          <w:tcPr>
            <w:tcW w:w="1984" w:type="dxa"/>
          </w:tcPr>
          <w:p w14:paraId="2C21F62A"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Налоговый кодекс (2001 г)</w:t>
            </w:r>
          </w:p>
        </w:tc>
        <w:tc>
          <w:tcPr>
            <w:tcW w:w="2268" w:type="dxa"/>
          </w:tcPr>
          <w:p w14:paraId="2DED6FC4"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Налоговый кодекс (2008)</w:t>
            </w:r>
          </w:p>
        </w:tc>
        <w:tc>
          <w:tcPr>
            <w:tcW w:w="1985" w:type="dxa"/>
          </w:tcPr>
          <w:p w14:paraId="08E58920"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Налоговый кодекс (2017)</w:t>
            </w:r>
          </w:p>
        </w:tc>
        <w:tc>
          <w:tcPr>
            <w:tcW w:w="1799" w:type="dxa"/>
          </w:tcPr>
          <w:p w14:paraId="68CA38B6"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Налоговый кодекс (2025)</w:t>
            </w:r>
          </w:p>
        </w:tc>
      </w:tr>
      <w:tr w:rsidR="005A34DD" w:rsidRPr="0019308C" w14:paraId="716D9D1C" w14:textId="77777777" w:rsidTr="00A07F9E">
        <w:trPr>
          <w:gridAfter w:val="1"/>
          <w:wAfter w:w="9" w:type="dxa"/>
        </w:trPr>
        <w:tc>
          <w:tcPr>
            <w:tcW w:w="1838" w:type="dxa"/>
          </w:tcPr>
          <w:p w14:paraId="488257E8"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Политический вектор</w:t>
            </w:r>
          </w:p>
        </w:tc>
        <w:tc>
          <w:tcPr>
            <w:tcW w:w="1701" w:type="dxa"/>
          </w:tcPr>
          <w:p w14:paraId="4B734149"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Фискальная экспансия</w:t>
            </w:r>
          </w:p>
        </w:tc>
        <w:tc>
          <w:tcPr>
            <w:tcW w:w="2552" w:type="dxa"/>
          </w:tcPr>
          <w:p w14:paraId="1F9C7DD7"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Макроэкономическая стабилизация</w:t>
            </w:r>
          </w:p>
        </w:tc>
        <w:tc>
          <w:tcPr>
            <w:tcW w:w="1984" w:type="dxa"/>
          </w:tcPr>
          <w:p w14:paraId="51945F4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Начало либерализации</w:t>
            </w:r>
          </w:p>
        </w:tc>
        <w:tc>
          <w:tcPr>
            <w:tcW w:w="2268" w:type="dxa"/>
          </w:tcPr>
          <w:p w14:paraId="4418B74F" w14:textId="5F3A4476" w:rsidR="005A34DD" w:rsidRPr="0019308C" w:rsidRDefault="009D2741" w:rsidP="007B1BC5">
            <w:pPr>
              <w:pStyle w:val="ab"/>
              <w:widowControl w:val="0"/>
              <w:spacing w:before="0" w:beforeAutospacing="0" w:after="0" w:afterAutospacing="0"/>
              <w:jc w:val="both"/>
              <w:rPr>
                <w:sz w:val="22"/>
                <w:szCs w:val="22"/>
              </w:rPr>
            </w:pPr>
            <w:r>
              <w:rPr>
                <w:sz w:val="22"/>
                <w:szCs w:val="22"/>
              </w:rPr>
              <w:t>Либерально сба</w:t>
            </w:r>
            <w:r w:rsidR="005A34DD" w:rsidRPr="0019308C">
              <w:rPr>
                <w:sz w:val="22"/>
                <w:szCs w:val="22"/>
              </w:rPr>
              <w:t>лансированная</w:t>
            </w:r>
          </w:p>
        </w:tc>
        <w:tc>
          <w:tcPr>
            <w:tcW w:w="1985" w:type="dxa"/>
          </w:tcPr>
          <w:p w14:paraId="033D1D3B" w14:textId="73FA3FE9" w:rsidR="005A34DD" w:rsidRPr="0019308C" w:rsidRDefault="00281598" w:rsidP="007B1BC5">
            <w:pPr>
              <w:pStyle w:val="ab"/>
              <w:widowControl w:val="0"/>
              <w:spacing w:before="0" w:beforeAutospacing="0" w:after="0" w:afterAutospacing="0"/>
              <w:jc w:val="both"/>
              <w:rPr>
                <w:sz w:val="22"/>
                <w:szCs w:val="22"/>
              </w:rPr>
            </w:pPr>
            <w:r>
              <w:rPr>
                <w:sz w:val="22"/>
                <w:szCs w:val="22"/>
              </w:rPr>
              <w:t>Либеральная, с горизон</w:t>
            </w:r>
            <w:r w:rsidR="005A34DD" w:rsidRPr="0019308C">
              <w:rPr>
                <w:sz w:val="22"/>
                <w:szCs w:val="22"/>
              </w:rPr>
              <w:t>т</w:t>
            </w:r>
            <w:r>
              <w:rPr>
                <w:sz w:val="22"/>
                <w:szCs w:val="22"/>
              </w:rPr>
              <w:t>а</w:t>
            </w:r>
            <w:r w:rsidR="005A34DD" w:rsidRPr="0019308C">
              <w:rPr>
                <w:sz w:val="22"/>
                <w:szCs w:val="22"/>
              </w:rPr>
              <w:t>льной справедливостью</w:t>
            </w:r>
          </w:p>
        </w:tc>
        <w:tc>
          <w:tcPr>
            <w:tcW w:w="1799" w:type="dxa"/>
          </w:tcPr>
          <w:p w14:paraId="5A97178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Фискальная устойчивость</w:t>
            </w:r>
          </w:p>
        </w:tc>
      </w:tr>
      <w:tr w:rsidR="005A34DD" w:rsidRPr="0019308C" w14:paraId="057B1BA9" w14:textId="77777777" w:rsidTr="00A07F9E">
        <w:trPr>
          <w:gridAfter w:val="1"/>
          <w:wAfter w:w="9" w:type="dxa"/>
        </w:trPr>
        <w:tc>
          <w:tcPr>
            <w:tcW w:w="1838" w:type="dxa"/>
          </w:tcPr>
          <w:p w14:paraId="15312593"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Закрепленные при</w:t>
            </w:r>
            <w:r w:rsidRPr="0019308C">
              <w:rPr>
                <w:sz w:val="22"/>
                <w:szCs w:val="22"/>
                <w:lang w:val="kk-KZ"/>
              </w:rPr>
              <w:t>н</w:t>
            </w:r>
            <w:r w:rsidRPr="0019308C">
              <w:rPr>
                <w:sz w:val="22"/>
                <w:szCs w:val="22"/>
              </w:rPr>
              <w:t>ципы</w:t>
            </w:r>
          </w:p>
        </w:tc>
        <w:tc>
          <w:tcPr>
            <w:tcW w:w="1701" w:type="dxa"/>
          </w:tcPr>
          <w:p w14:paraId="197B292F"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нет</w:t>
            </w:r>
          </w:p>
        </w:tc>
        <w:tc>
          <w:tcPr>
            <w:tcW w:w="2552" w:type="dxa"/>
          </w:tcPr>
          <w:p w14:paraId="24E7AD1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нет</w:t>
            </w:r>
          </w:p>
        </w:tc>
        <w:tc>
          <w:tcPr>
            <w:tcW w:w="1984" w:type="dxa"/>
          </w:tcPr>
          <w:p w14:paraId="66E73978"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есть</w:t>
            </w:r>
          </w:p>
        </w:tc>
        <w:tc>
          <w:tcPr>
            <w:tcW w:w="2268" w:type="dxa"/>
          </w:tcPr>
          <w:p w14:paraId="4F9497B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есть</w:t>
            </w:r>
          </w:p>
        </w:tc>
        <w:tc>
          <w:tcPr>
            <w:tcW w:w="1985" w:type="dxa"/>
          </w:tcPr>
          <w:p w14:paraId="128C5F1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есть</w:t>
            </w:r>
          </w:p>
        </w:tc>
        <w:tc>
          <w:tcPr>
            <w:tcW w:w="1799" w:type="dxa"/>
          </w:tcPr>
          <w:p w14:paraId="2E2967A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есть</w:t>
            </w:r>
          </w:p>
        </w:tc>
      </w:tr>
      <w:tr w:rsidR="005A34DD" w:rsidRPr="0019308C" w14:paraId="6A3DBB5E" w14:textId="77777777" w:rsidTr="00A07F9E">
        <w:trPr>
          <w:gridAfter w:val="1"/>
          <w:wAfter w:w="9" w:type="dxa"/>
        </w:trPr>
        <w:tc>
          <w:tcPr>
            <w:tcW w:w="1838" w:type="dxa"/>
          </w:tcPr>
          <w:p w14:paraId="5EE0E4A1" w14:textId="73F23F2C" w:rsidR="005A34DD" w:rsidRPr="0019308C" w:rsidRDefault="005A34DD" w:rsidP="006358FF">
            <w:pPr>
              <w:pStyle w:val="ab"/>
              <w:widowControl w:val="0"/>
              <w:spacing w:before="0" w:beforeAutospacing="0" w:after="0" w:afterAutospacing="0"/>
              <w:jc w:val="both"/>
              <w:rPr>
                <w:sz w:val="22"/>
                <w:szCs w:val="22"/>
                <w:lang w:val="kk-KZ"/>
              </w:rPr>
            </w:pPr>
            <w:r w:rsidRPr="0019308C">
              <w:rPr>
                <w:sz w:val="22"/>
                <w:szCs w:val="22"/>
                <w:lang w:val="kk-KZ"/>
              </w:rPr>
              <w:t>Количество налогов</w:t>
            </w:r>
          </w:p>
        </w:tc>
        <w:tc>
          <w:tcPr>
            <w:tcW w:w="1701" w:type="dxa"/>
          </w:tcPr>
          <w:p w14:paraId="74AFE434"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45 налогов, сбора и платежа</w:t>
            </w:r>
          </w:p>
        </w:tc>
        <w:tc>
          <w:tcPr>
            <w:tcW w:w="2552" w:type="dxa"/>
          </w:tcPr>
          <w:p w14:paraId="1AD2986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11 налогов</w:t>
            </w:r>
          </w:p>
          <w:p w14:paraId="1C2E590E"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13 сборов</w:t>
            </w:r>
          </w:p>
          <w:p w14:paraId="391B1E3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4 СНР</w:t>
            </w:r>
          </w:p>
        </w:tc>
        <w:tc>
          <w:tcPr>
            <w:tcW w:w="1984" w:type="dxa"/>
          </w:tcPr>
          <w:p w14:paraId="606208C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11 налогов</w:t>
            </w:r>
          </w:p>
          <w:p w14:paraId="2BF899D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13 сборов и плат</w:t>
            </w:r>
          </w:p>
          <w:p w14:paraId="7B334A49"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 xml:space="preserve">4  снр </w:t>
            </w:r>
          </w:p>
        </w:tc>
        <w:tc>
          <w:tcPr>
            <w:tcW w:w="2268" w:type="dxa"/>
          </w:tcPr>
          <w:p w14:paraId="79B5C9A7"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9 налогов</w:t>
            </w:r>
          </w:p>
          <w:p w14:paraId="4E0604A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14 сборов и плат</w:t>
            </w:r>
          </w:p>
          <w:p w14:paraId="57EE482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 группы СНР</w:t>
            </w:r>
          </w:p>
        </w:tc>
        <w:tc>
          <w:tcPr>
            <w:tcW w:w="1985" w:type="dxa"/>
          </w:tcPr>
          <w:p w14:paraId="6B53AC54" w14:textId="047B4CD5"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10</w:t>
            </w:r>
            <w:r w:rsidR="00930BE9">
              <w:rPr>
                <w:sz w:val="22"/>
                <w:szCs w:val="22"/>
              </w:rPr>
              <w:t xml:space="preserve"> налогов</w:t>
            </w:r>
          </w:p>
          <w:p w14:paraId="04070562" w14:textId="1042281B"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14</w:t>
            </w:r>
            <w:r w:rsidR="00930BE9">
              <w:rPr>
                <w:sz w:val="22"/>
                <w:szCs w:val="22"/>
              </w:rPr>
              <w:t xml:space="preserve"> сборов и плат</w:t>
            </w:r>
          </w:p>
          <w:p w14:paraId="1C66459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3 группы СНР</w:t>
            </w:r>
          </w:p>
        </w:tc>
        <w:tc>
          <w:tcPr>
            <w:tcW w:w="1799" w:type="dxa"/>
          </w:tcPr>
          <w:p w14:paraId="1A8956AE" w14:textId="0E9B6A15"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11</w:t>
            </w:r>
            <w:r w:rsidR="00930BE9">
              <w:rPr>
                <w:sz w:val="22"/>
                <w:szCs w:val="22"/>
              </w:rPr>
              <w:t xml:space="preserve"> налогов</w:t>
            </w:r>
          </w:p>
          <w:p w14:paraId="21CEFEFF" w14:textId="2CD1F036"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9</w:t>
            </w:r>
            <w:r w:rsidR="00930BE9">
              <w:rPr>
                <w:sz w:val="22"/>
                <w:szCs w:val="22"/>
              </w:rPr>
              <w:t xml:space="preserve"> сборов и плат</w:t>
            </w:r>
          </w:p>
          <w:p w14:paraId="1D192F7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3 группы СНР</w:t>
            </w:r>
          </w:p>
        </w:tc>
      </w:tr>
      <w:tr w:rsidR="005A34DD" w:rsidRPr="0019308C" w14:paraId="7B7A0257" w14:textId="77777777" w:rsidTr="00A07F9E">
        <w:tc>
          <w:tcPr>
            <w:tcW w:w="14136" w:type="dxa"/>
            <w:gridSpan w:val="8"/>
          </w:tcPr>
          <w:p w14:paraId="5D4A03A0" w14:textId="77777777" w:rsidR="005A34DD" w:rsidRPr="0019308C" w:rsidRDefault="005A34DD" w:rsidP="007B1BC5">
            <w:pPr>
              <w:pStyle w:val="ab"/>
              <w:widowControl w:val="0"/>
              <w:spacing w:before="0" w:beforeAutospacing="0" w:after="0" w:afterAutospacing="0"/>
              <w:jc w:val="both"/>
              <w:rPr>
                <w:sz w:val="22"/>
                <w:szCs w:val="22"/>
              </w:rPr>
            </w:pPr>
            <w:r w:rsidRPr="0019308C">
              <w:rPr>
                <w:b/>
                <w:sz w:val="22"/>
                <w:szCs w:val="22"/>
                <w:lang w:val="kk-KZ"/>
              </w:rPr>
              <w:t>Ставки</w:t>
            </w:r>
          </w:p>
        </w:tc>
      </w:tr>
      <w:tr w:rsidR="005A34DD" w:rsidRPr="0019308C" w14:paraId="343882FF" w14:textId="77777777" w:rsidTr="00A07F9E">
        <w:trPr>
          <w:gridAfter w:val="1"/>
          <w:wAfter w:w="9" w:type="dxa"/>
        </w:trPr>
        <w:tc>
          <w:tcPr>
            <w:tcW w:w="1838" w:type="dxa"/>
          </w:tcPr>
          <w:p w14:paraId="12B8AF0E"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КПН</w:t>
            </w:r>
          </w:p>
        </w:tc>
        <w:tc>
          <w:tcPr>
            <w:tcW w:w="1701" w:type="dxa"/>
          </w:tcPr>
          <w:p w14:paraId="522071D8"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От 25 до 70</w:t>
            </w:r>
          </w:p>
        </w:tc>
        <w:tc>
          <w:tcPr>
            <w:tcW w:w="2552" w:type="dxa"/>
          </w:tcPr>
          <w:p w14:paraId="41BC496E"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30 и 45</w:t>
            </w:r>
          </w:p>
        </w:tc>
        <w:tc>
          <w:tcPr>
            <w:tcW w:w="1984" w:type="dxa"/>
          </w:tcPr>
          <w:p w14:paraId="6F59D24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20</w:t>
            </w:r>
          </w:p>
        </w:tc>
        <w:tc>
          <w:tcPr>
            <w:tcW w:w="2268" w:type="dxa"/>
          </w:tcPr>
          <w:p w14:paraId="63E40AE3"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20</w:t>
            </w:r>
          </w:p>
        </w:tc>
        <w:tc>
          <w:tcPr>
            <w:tcW w:w="1985" w:type="dxa"/>
          </w:tcPr>
          <w:p w14:paraId="3E82894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20</w:t>
            </w:r>
          </w:p>
        </w:tc>
        <w:tc>
          <w:tcPr>
            <w:tcW w:w="1799" w:type="dxa"/>
          </w:tcPr>
          <w:p w14:paraId="30D9F27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5- 25</w:t>
            </w:r>
          </w:p>
        </w:tc>
      </w:tr>
      <w:tr w:rsidR="005A34DD" w:rsidRPr="0019308C" w14:paraId="78BC0779" w14:textId="77777777" w:rsidTr="00A07F9E">
        <w:trPr>
          <w:gridAfter w:val="1"/>
          <w:wAfter w:w="9" w:type="dxa"/>
        </w:trPr>
        <w:tc>
          <w:tcPr>
            <w:tcW w:w="1838" w:type="dxa"/>
          </w:tcPr>
          <w:p w14:paraId="77064574"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ИПН</w:t>
            </w:r>
          </w:p>
        </w:tc>
        <w:tc>
          <w:tcPr>
            <w:tcW w:w="1701" w:type="dxa"/>
          </w:tcPr>
          <w:p w14:paraId="46A364A8"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5-60</w:t>
            </w:r>
          </w:p>
        </w:tc>
        <w:tc>
          <w:tcPr>
            <w:tcW w:w="2552" w:type="dxa"/>
          </w:tcPr>
          <w:p w14:paraId="0559621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5-40</w:t>
            </w:r>
          </w:p>
        </w:tc>
        <w:tc>
          <w:tcPr>
            <w:tcW w:w="1984" w:type="dxa"/>
          </w:tcPr>
          <w:p w14:paraId="5113E244"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10</w:t>
            </w:r>
          </w:p>
        </w:tc>
        <w:tc>
          <w:tcPr>
            <w:tcW w:w="2268" w:type="dxa"/>
          </w:tcPr>
          <w:p w14:paraId="02DC3E79"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10</w:t>
            </w:r>
          </w:p>
        </w:tc>
        <w:tc>
          <w:tcPr>
            <w:tcW w:w="1985" w:type="dxa"/>
          </w:tcPr>
          <w:p w14:paraId="56554D6C"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10</w:t>
            </w:r>
          </w:p>
        </w:tc>
        <w:tc>
          <w:tcPr>
            <w:tcW w:w="1799" w:type="dxa"/>
          </w:tcPr>
          <w:p w14:paraId="2187FB2F"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10-15</w:t>
            </w:r>
          </w:p>
        </w:tc>
      </w:tr>
      <w:tr w:rsidR="005A34DD" w:rsidRPr="0019308C" w14:paraId="033DB827" w14:textId="77777777" w:rsidTr="00A07F9E">
        <w:trPr>
          <w:gridAfter w:val="1"/>
          <w:wAfter w:w="9" w:type="dxa"/>
        </w:trPr>
        <w:tc>
          <w:tcPr>
            <w:tcW w:w="1838" w:type="dxa"/>
          </w:tcPr>
          <w:p w14:paraId="60779F25"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 xml:space="preserve">НДС </w:t>
            </w:r>
          </w:p>
        </w:tc>
        <w:tc>
          <w:tcPr>
            <w:tcW w:w="1701" w:type="dxa"/>
          </w:tcPr>
          <w:p w14:paraId="682147C0"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28 ( 20% с 1993)</w:t>
            </w:r>
          </w:p>
        </w:tc>
        <w:tc>
          <w:tcPr>
            <w:tcW w:w="2552" w:type="dxa"/>
          </w:tcPr>
          <w:p w14:paraId="5FCA6D8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20</w:t>
            </w:r>
          </w:p>
        </w:tc>
        <w:tc>
          <w:tcPr>
            <w:tcW w:w="1984" w:type="dxa"/>
          </w:tcPr>
          <w:p w14:paraId="73D80F7B"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12</w:t>
            </w:r>
          </w:p>
        </w:tc>
        <w:tc>
          <w:tcPr>
            <w:tcW w:w="2268" w:type="dxa"/>
          </w:tcPr>
          <w:p w14:paraId="42D6DA2B"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12</w:t>
            </w:r>
          </w:p>
        </w:tc>
        <w:tc>
          <w:tcPr>
            <w:tcW w:w="1985" w:type="dxa"/>
          </w:tcPr>
          <w:p w14:paraId="477C8075"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12</w:t>
            </w:r>
          </w:p>
        </w:tc>
        <w:tc>
          <w:tcPr>
            <w:tcW w:w="1799" w:type="dxa"/>
          </w:tcPr>
          <w:p w14:paraId="0E58E45F"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16</w:t>
            </w:r>
          </w:p>
        </w:tc>
      </w:tr>
      <w:tr w:rsidR="005A34DD" w:rsidRPr="0019308C" w14:paraId="1652DCCC" w14:textId="77777777" w:rsidTr="00A07F9E">
        <w:tc>
          <w:tcPr>
            <w:tcW w:w="14136" w:type="dxa"/>
            <w:gridSpan w:val="8"/>
          </w:tcPr>
          <w:p w14:paraId="71CE6703" w14:textId="77777777" w:rsidR="005A34DD" w:rsidRPr="0019308C" w:rsidRDefault="005A34DD" w:rsidP="007B1BC5">
            <w:pPr>
              <w:pStyle w:val="ab"/>
              <w:widowControl w:val="0"/>
              <w:spacing w:before="0" w:beforeAutospacing="0" w:after="0" w:afterAutospacing="0"/>
              <w:jc w:val="both"/>
              <w:rPr>
                <w:b/>
                <w:sz w:val="22"/>
                <w:szCs w:val="22"/>
              </w:rPr>
            </w:pPr>
            <w:r w:rsidRPr="0019308C">
              <w:rPr>
                <w:b/>
                <w:sz w:val="22"/>
                <w:szCs w:val="22"/>
                <w:lang w:val="kk-KZ"/>
              </w:rPr>
              <w:t>Льготы</w:t>
            </w:r>
          </w:p>
        </w:tc>
      </w:tr>
      <w:tr w:rsidR="005A34DD" w:rsidRPr="0019308C" w14:paraId="5D554507" w14:textId="77777777" w:rsidTr="00A07F9E">
        <w:trPr>
          <w:gridAfter w:val="1"/>
          <w:wAfter w:w="9" w:type="dxa"/>
        </w:trPr>
        <w:tc>
          <w:tcPr>
            <w:tcW w:w="1838" w:type="dxa"/>
          </w:tcPr>
          <w:p w14:paraId="03ED4E83"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Наличие льгот</w:t>
            </w:r>
          </w:p>
        </w:tc>
        <w:tc>
          <w:tcPr>
            <w:tcW w:w="1701" w:type="dxa"/>
          </w:tcPr>
          <w:p w14:paraId="41E9A73F"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552" w:type="dxa"/>
          </w:tcPr>
          <w:p w14:paraId="3BC1E37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4" w:type="dxa"/>
          </w:tcPr>
          <w:p w14:paraId="183F51C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268" w:type="dxa"/>
          </w:tcPr>
          <w:p w14:paraId="5031E097"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5" w:type="dxa"/>
          </w:tcPr>
          <w:p w14:paraId="2481E6C3"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799" w:type="dxa"/>
          </w:tcPr>
          <w:p w14:paraId="267E7B84"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r>
      <w:tr w:rsidR="005A34DD" w:rsidRPr="0019308C" w14:paraId="5777EDD5" w14:textId="77777777" w:rsidTr="00A07F9E">
        <w:trPr>
          <w:gridAfter w:val="1"/>
          <w:wAfter w:w="9" w:type="dxa"/>
        </w:trPr>
        <w:tc>
          <w:tcPr>
            <w:tcW w:w="1838" w:type="dxa"/>
          </w:tcPr>
          <w:p w14:paraId="2B4601B9" w14:textId="77777777" w:rsidR="005A34DD" w:rsidRPr="0019308C" w:rsidRDefault="005A34DD" w:rsidP="007B1BC5">
            <w:pPr>
              <w:pStyle w:val="ab"/>
              <w:widowControl w:val="0"/>
              <w:spacing w:before="0" w:beforeAutospacing="0" w:after="0" w:afterAutospacing="0"/>
              <w:jc w:val="both"/>
              <w:rPr>
                <w:sz w:val="22"/>
                <w:szCs w:val="22"/>
                <w:lang w:val="kk-KZ"/>
              </w:rPr>
            </w:pPr>
            <w:r w:rsidRPr="0019308C">
              <w:rPr>
                <w:sz w:val="22"/>
                <w:szCs w:val="22"/>
                <w:lang w:val="kk-KZ"/>
              </w:rPr>
              <w:t>Определение понятия налоговых льгот</w:t>
            </w:r>
          </w:p>
        </w:tc>
        <w:tc>
          <w:tcPr>
            <w:tcW w:w="1701" w:type="dxa"/>
          </w:tcPr>
          <w:p w14:paraId="37BCEA6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552" w:type="dxa"/>
          </w:tcPr>
          <w:p w14:paraId="657A37BB"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4" w:type="dxa"/>
          </w:tcPr>
          <w:p w14:paraId="1CB8DC80"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268" w:type="dxa"/>
          </w:tcPr>
          <w:p w14:paraId="7AEFCCA0"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5" w:type="dxa"/>
          </w:tcPr>
          <w:p w14:paraId="5C8A03D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799" w:type="dxa"/>
          </w:tcPr>
          <w:p w14:paraId="35C1662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r>
      <w:tr w:rsidR="005A34DD" w:rsidRPr="0019308C" w14:paraId="5FCD4EC5" w14:textId="77777777" w:rsidTr="00A07F9E">
        <w:trPr>
          <w:gridAfter w:val="1"/>
          <w:wAfter w:w="9" w:type="dxa"/>
        </w:trPr>
        <w:tc>
          <w:tcPr>
            <w:tcW w:w="1838" w:type="dxa"/>
          </w:tcPr>
          <w:p w14:paraId="2EEBE929" w14:textId="3F70312C" w:rsidR="005A34DD" w:rsidRPr="0019308C" w:rsidRDefault="006358FF" w:rsidP="006358FF">
            <w:pPr>
              <w:pStyle w:val="ab"/>
              <w:widowControl w:val="0"/>
              <w:spacing w:before="0" w:beforeAutospacing="0" w:after="0" w:afterAutospacing="0"/>
              <w:jc w:val="both"/>
              <w:rPr>
                <w:sz w:val="22"/>
                <w:szCs w:val="22"/>
                <w:lang w:val="kk-KZ"/>
              </w:rPr>
            </w:pPr>
            <w:r>
              <w:rPr>
                <w:sz w:val="22"/>
                <w:szCs w:val="22"/>
                <w:lang w:val="kk-KZ"/>
              </w:rPr>
              <w:t>Система оценки эффекти</w:t>
            </w:r>
            <w:r w:rsidR="005A34DD" w:rsidRPr="0019308C">
              <w:rPr>
                <w:sz w:val="22"/>
                <w:szCs w:val="22"/>
                <w:lang w:val="kk-KZ"/>
              </w:rPr>
              <w:t>вности</w:t>
            </w:r>
          </w:p>
        </w:tc>
        <w:tc>
          <w:tcPr>
            <w:tcW w:w="1701" w:type="dxa"/>
          </w:tcPr>
          <w:p w14:paraId="2B5C8923"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552" w:type="dxa"/>
          </w:tcPr>
          <w:p w14:paraId="1805C2E2"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4" w:type="dxa"/>
          </w:tcPr>
          <w:p w14:paraId="3012104D"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2268" w:type="dxa"/>
          </w:tcPr>
          <w:p w14:paraId="4008164A"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985" w:type="dxa"/>
          </w:tcPr>
          <w:p w14:paraId="114BF731"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c>
          <w:tcPr>
            <w:tcW w:w="1799" w:type="dxa"/>
          </w:tcPr>
          <w:p w14:paraId="2A56D244" w14:textId="77777777" w:rsidR="005A34DD" w:rsidRPr="0019308C" w:rsidRDefault="005A34DD" w:rsidP="007B1BC5">
            <w:pPr>
              <w:pStyle w:val="ab"/>
              <w:widowControl w:val="0"/>
              <w:spacing w:before="0" w:beforeAutospacing="0" w:after="0" w:afterAutospacing="0"/>
              <w:jc w:val="both"/>
              <w:rPr>
                <w:sz w:val="22"/>
                <w:szCs w:val="22"/>
              </w:rPr>
            </w:pPr>
            <w:r w:rsidRPr="0019308C">
              <w:rPr>
                <w:sz w:val="22"/>
                <w:szCs w:val="22"/>
              </w:rPr>
              <w:t>+</w:t>
            </w:r>
          </w:p>
        </w:tc>
      </w:tr>
      <w:tr w:rsidR="005A34DD" w:rsidRPr="0019308C" w14:paraId="44FDB36E" w14:textId="77777777" w:rsidTr="00A07F9E">
        <w:tc>
          <w:tcPr>
            <w:tcW w:w="14136" w:type="dxa"/>
            <w:gridSpan w:val="8"/>
          </w:tcPr>
          <w:p w14:paraId="6253D420" w14:textId="323A00EA" w:rsidR="005A34DD" w:rsidRPr="003B4AD6" w:rsidRDefault="007634BB" w:rsidP="007B1BC5">
            <w:pPr>
              <w:pStyle w:val="ab"/>
              <w:widowControl w:val="0"/>
              <w:spacing w:before="0" w:beforeAutospacing="0" w:after="0" w:afterAutospacing="0"/>
              <w:ind w:firstLine="739"/>
            </w:pPr>
            <w:r w:rsidRPr="003B4AD6">
              <w:t>Примечание -</w:t>
            </w:r>
            <w:r w:rsidR="005A34DD" w:rsidRPr="003B4AD6">
              <w:t xml:space="preserve"> </w:t>
            </w:r>
            <w:r w:rsidR="00A07F9E" w:rsidRPr="003B4AD6">
              <w:rPr>
                <w:lang w:val="kk-KZ"/>
              </w:rPr>
              <w:t>с</w:t>
            </w:r>
            <w:r w:rsidR="005A34DD" w:rsidRPr="003B4AD6">
              <w:t>оставлен</w:t>
            </w:r>
            <w:r w:rsidR="00A07F9E" w:rsidRPr="003B4AD6">
              <w:rPr>
                <w:lang w:val="kk-KZ"/>
              </w:rPr>
              <w:t>а</w:t>
            </w:r>
            <w:r w:rsidR="005A34DD" w:rsidRPr="003B4AD6">
              <w:t xml:space="preserve"> </w:t>
            </w:r>
            <w:r w:rsidR="00515924" w:rsidRPr="003B4AD6">
              <w:t>на основании</w:t>
            </w:r>
            <w:r w:rsidR="00A07F9E" w:rsidRPr="003B4AD6">
              <w:rPr>
                <w:lang w:val="kk-KZ"/>
              </w:rPr>
              <w:t xml:space="preserve"> источников</w:t>
            </w:r>
            <w:r w:rsidR="0022713D" w:rsidRPr="003B4AD6">
              <w:t xml:space="preserve"> [94, 142-145]</w:t>
            </w:r>
            <w:r w:rsidR="00515924" w:rsidRPr="003B4AD6">
              <w:t xml:space="preserve">      </w:t>
            </w:r>
          </w:p>
        </w:tc>
      </w:tr>
    </w:tbl>
    <w:p w14:paraId="448ECEC3" w14:textId="77777777" w:rsidR="00A07F9E" w:rsidRDefault="00A07F9E" w:rsidP="007B1BC5">
      <w:pPr>
        <w:pStyle w:val="ab"/>
        <w:widowControl w:val="0"/>
        <w:spacing w:before="0" w:beforeAutospacing="0" w:after="0" w:afterAutospacing="0"/>
        <w:jc w:val="both"/>
        <w:rPr>
          <w:sz w:val="28"/>
          <w:szCs w:val="28"/>
        </w:rPr>
        <w:sectPr w:rsidR="00A07F9E" w:rsidSect="00A07F9E">
          <w:endnotePr>
            <w:numFmt w:val="decimal"/>
          </w:endnotePr>
          <w:pgSz w:w="16838" w:h="11906" w:orient="landscape"/>
          <w:pgMar w:top="567" w:right="1134" w:bottom="1701" w:left="1134" w:header="709" w:footer="0" w:gutter="0"/>
          <w:cols w:space="708"/>
          <w:titlePg/>
          <w:docGrid w:linePitch="360"/>
        </w:sectPr>
      </w:pPr>
    </w:p>
    <w:p w14:paraId="54312360" w14:textId="56796911" w:rsidR="005A34DD" w:rsidRPr="0019308C" w:rsidRDefault="00E1668E" w:rsidP="00C04ACC">
      <w:pPr>
        <w:pStyle w:val="ab"/>
        <w:widowControl w:val="0"/>
        <w:spacing w:before="0" w:beforeAutospacing="0" w:after="0" w:afterAutospacing="0"/>
        <w:ind w:firstLine="709"/>
        <w:jc w:val="both"/>
        <w:rPr>
          <w:sz w:val="28"/>
          <w:szCs w:val="28"/>
        </w:rPr>
      </w:pPr>
      <w:r w:rsidRPr="0019308C">
        <w:rPr>
          <w:sz w:val="28"/>
          <w:szCs w:val="28"/>
          <w:lang w:val="kk-KZ"/>
        </w:rPr>
        <w:t xml:space="preserve">Процесс разработки налоговой политики на </w:t>
      </w:r>
      <w:r w:rsidRPr="0019308C">
        <w:rPr>
          <w:sz w:val="28"/>
          <w:szCs w:val="28"/>
        </w:rPr>
        <w:t xml:space="preserve">1 </w:t>
      </w:r>
      <w:r w:rsidRPr="0019308C">
        <w:rPr>
          <w:sz w:val="28"/>
          <w:szCs w:val="28"/>
          <w:lang w:val="kk-KZ"/>
        </w:rPr>
        <w:t>этапе  происходил в условиях институциональной неопределенности.</w:t>
      </w:r>
      <w:r w:rsidR="00845895" w:rsidRPr="0019308C">
        <w:rPr>
          <w:sz w:val="28"/>
          <w:szCs w:val="28"/>
          <w:lang w:val="kk-KZ"/>
        </w:rPr>
        <w:t xml:space="preserve"> </w:t>
      </w:r>
      <w:r w:rsidRPr="0019308C">
        <w:rPr>
          <w:sz w:val="28"/>
          <w:szCs w:val="28"/>
          <w:lang w:val="kk-KZ"/>
        </w:rPr>
        <w:t>Фрагментарно действовали нормативно-правовые акты советского периода, а новые институты только зарождались. Схема на рисунке 8  наглядно показывает, какие существовали основые институты. Каждый из этих институтов выполнял определенную функцию в цепочке выработки и реализации налоговой политики, но взаимодействие между ними носило административно-иерархический характер и не обеспечивало принципов подотчетности и участия. В исследуемом периоде отсутствовала четкая регламентация по срокам и порядку принятия нормативно</w:t>
      </w:r>
      <w:r w:rsidR="00786B34">
        <w:rPr>
          <w:sz w:val="28"/>
          <w:szCs w:val="28"/>
          <w:lang w:val="kk-KZ"/>
        </w:rPr>
        <w:t>-</w:t>
      </w:r>
      <w:r w:rsidRPr="0019308C">
        <w:rPr>
          <w:sz w:val="28"/>
          <w:szCs w:val="28"/>
          <w:lang w:val="kk-KZ"/>
        </w:rPr>
        <w:t>правовых актов, что в зна</w:t>
      </w:r>
      <w:r w:rsidR="00C24D5E">
        <w:rPr>
          <w:sz w:val="28"/>
          <w:szCs w:val="28"/>
          <w:lang w:val="kk-KZ"/>
        </w:rPr>
        <w:t>ч</w:t>
      </w:r>
      <w:r w:rsidRPr="0019308C">
        <w:rPr>
          <w:sz w:val="28"/>
          <w:szCs w:val="28"/>
          <w:lang w:val="kk-KZ"/>
        </w:rPr>
        <w:t>ительной степени порождало неопределенность и затягивание сроков. Межведомственные согласования проходили в закрытой форме только при участии государственных органов без привлечения общественности.</w:t>
      </w:r>
      <w:r w:rsidR="005A34DD" w:rsidRPr="0019308C">
        <w:rPr>
          <w:sz w:val="28"/>
          <w:szCs w:val="28"/>
        </w:rPr>
        <w:t xml:space="preserve"> </w:t>
      </w:r>
    </w:p>
    <w:p w14:paraId="7C26F702"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r w:rsidRPr="0019308C">
        <w:rPr>
          <w:noProof/>
          <w:sz w:val="28"/>
          <w:szCs w:val="28"/>
        </w:rPr>
        <mc:AlternateContent>
          <mc:Choice Requires="wpg">
            <w:drawing>
              <wp:anchor distT="0" distB="0" distL="114300" distR="114300" simplePos="0" relativeHeight="252229632" behindDoc="0" locked="0" layoutInCell="1" allowOverlap="1" wp14:anchorId="086F0F3E" wp14:editId="547336DC">
                <wp:simplePos x="0" y="0"/>
                <wp:positionH relativeFrom="column">
                  <wp:posOffset>-165735</wp:posOffset>
                </wp:positionH>
                <wp:positionV relativeFrom="paragraph">
                  <wp:posOffset>218056</wp:posOffset>
                </wp:positionV>
                <wp:extent cx="6405221" cy="5326912"/>
                <wp:effectExtent l="0" t="0" r="15240" b="7620"/>
                <wp:wrapNone/>
                <wp:docPr id="450" name="Группа 450"/>
                <wp:cNvGraphicFramePr/>
                <a:graphic xmlns:a="http://schemas.openxmlformats.org/drawingml/2006/main">
                  <a:graphicData uri="http://schemas.microsoft.com/office/word/2010/wordprocessingGroup">
                    <wpg:wgp>
                      <wpg:cNvGrpSpPr/>
                      <wpg:grpSpPr>
                        <a:xfrm>
                          <a:off x="0" y="0"/>
                          <a:ext cx="6405221" cy="5326912"/>
                          <a:chOff x="0" y="0"/>
                          <a:chExt cx="6405221" cy="5752077"/>
                        </a:xfrm>
                      </wpg:grpSpPr>
                      <wps:wsp>
                        <wps:cNvPr id="50" name="Прямоугольник 50"/>
                        <wps:cNvSpPr/>
                        <wps:spPr>
                          <a:xfrm>
                            <a:off x="403761" y="1365663"/>
                            <a:ext cx="1158875" cy="1010093"/>
                          </a:xfrm>
                          <a:prstGeom prst="rect">
                            <a:avLst/>
                          </a:prstGeom>
                          <a:solidFill>
                            <a:schemeClr val="tx2">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2122C6E7" w14:textId="77777777" w:rsidR="00F02AF2" w:rsidRPr="00BD4C0A" w:rsidRDefault="00F02AF2" w:rsidP="00110B62">
                              <w:pPr>
                                <w:spacing w:after="0" w:line="240" w:lineRule="auto"/>
                                <w:jc w:val="center"/>
                                <w:rPr>
                                  <w:rFonts w:ascii="Times New Roman" w:hAnsi="Times New Roman"/>
                                  <w:sz w:val="16"/>
                                  <w:szCs w:val="16"/>
                                  <w:lang w:val="kk-KZ"/>
                                </w:rPr>
                              </w:pPr>
                              <w:r w:rsidRPr="00BD4C0A">
                                <w:rPr>
                                  <w:rFonts w:ascii="Times New Roman" w:hAnsi="Times New Roman"/>
                                  <w:sz w:val="16"/>
                                  <w:szCs w:val="16"/>
                                  <w:lang w:val="kk-KZ"/>
                                </w:rPr>
                                <w:t>Поручение  (стратегическая задача)</w:t>
                              </w:r>
                            </w:p>
                            <w:p w14:paraId="4E355B91" w14:textId="7D18C0B7" w:rsidR="00F02AF2" w:rsidRPr="00BD4C0A" w:rsidRDefault="00F02AF2" w:rsidP="00110B62">
                              <w:pPr>
                                <w:jc w:val="center"/>
                                <w:rPr>
                                  <w:rFonts w:ascii="Times New Roman" w:hAnsi="Times New Roman"/>
                                  <w:i/>
                                  <w:sz w:val="16"/>
                                  <w:szCs w:val="16"/>
                                </w:rPr>
                              </w:pPr>
                              <w:r w:rsidRPr="00BD4C0A">
                                <w:rPr>
                                  <w:rFonts w:ascii="Times New Roman" w:hAnsi="Times New Roman"/>
                                  <w:i/>
                                  <w:sz w:val="16"/>
                                  <w:szCs w:val="16"/>
                                </w:rPr>
                                <w:t>верховенство зак</w:t>
                              </w:r>
                              <w:r>
                                <w:rPr>
                                  <w:rFonts w:ascii="Times New Roman" w:hAnsi="Times New Roman"/>
                                  <w:i/>
                                  <w:sz w:val="16"/>
                                  <w:szCs w:val="16"/>
                                </w:rPr>
                                <w:t>она, предсказуемость (ограничен</w:t>
                              </w:r>
                              <w:r w:rsidRPr="00BD4C0A">
                                <w:rPr>
                                  <w:rFonts w:ascii="Times New Roman" w:hAnsi="Times New Roman"/>
                                  <w:i/>
                                  <w:sz w:val="16"/>
                                  <w:szCs w:val="16"/>
                                </w:rPr>
                                <w:t>а)</w:t>
                              </w:r>
                            </w:p>
                            <w:p w14:paraId="7006A6BC" w14:textId="77777777" w:rsidR="00F02AF2" w:rsidRPr="00BD4C0A" w:rsidRDefault="00F02AF2" w:rsidP="00110B62">
                              <w:pPr>
                                <w:spacing w:after="0" w:line="240" w:lineRule="auto"/>
                                <w:jc w:val="center"/>
                                <w:rPr>
                                  <w:rFonts w:ascii="Times New Roman" w:hAnsi="Times New Roman"/>
                                  <w:i/>
                                  <w:sz w:val="16"/>
                                  <w:szCs w:val="1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2030681" y="0"/>
                            <a:ext cx="1860550" cy="871869"/>
                          </a:xfrm>
                          <a:prstGeom prst="rect">
                            <a:avLst/>
                          </a:prstGeom>
                          <a:solidFill>
                            <a:schemeClr val="tx2">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4B132CE3" w14:textId="77777777" w:rsidR="00F02AF2" w:rsidRPr="00BD4C0A" w:rsidRDefault="00F02AF2" w:rsidP="00110B62">
                              <w:pPr>
                                <w:spacing w:after="0" w:line="240" w:lineRule="auto"/>
                                <w:jc w:val="center"/>
                                <w:rPr>
                                  <w:rFonts w:ascii="Times New Roman" w:hAnsi="Times New Roman"/>
                                  <w:sz w:val="20"/>
                                  <w:szCs w:val="20"/>
                                  <w:lang w:val="kk-KZ"/>
                                </w:rPr>
                              </w:pPr>
                              <w:r w:rsidRPr="00BD4C0A">
                                <w:rPr>
                                  <w:rFonts w:ascii="Times New Roman" w:hAnsi="Times New Roman"/>
                                  <w:sz w:val="20"/>
                                  <w:szCs w:val="20"/>
                                  <w:lang w:val="kk-KZ"/>
                                </w:rPr>
                                <w:t>Разработка проекта  нормативно-правового акта</w:t>
                              </w:r>
                            </w:p>
                            <w:p w14:paraId="39ADE5C5" w14:textId="047EC1EA" w:rsidR="00F02AF2" w:rsidRPr="00BD4C0A" w:rsidRDefault="00F02AF2" w:rsidP="00110B62">
                              <w:pPr>
                                <w:spacing w:after="0" w:line="240" w:lineRule="auto"/>
                                <w:jc w:val="center"/>
                                <w:rPr>
                                  <w:rFonts w:ascii="Times New Roman" w:hAnsi="Times New Roman"/>
                                  <w:i/>
                                  <w:sz w:val="20"/>
                                  <w:szCs w:val="20"/>
                                </w:rPr>
                              </w:pPr>
                              <w:r w:rsidRPr="00BD4C0A">
                                <w:rPr>
                                  <w:rFonts w:ascii="Times New Roman" w:hAnsi="Times New Roman"/>
                                  <w:i/>
                                  <w:sz w:val="16"/>
                                  <w:szCs w:val="16"/>
                                </w:rPr>
                                <w:t>простота (част</w:t>
                              </w:r>
                              <w:r>
                                <w:rPr>
                                  <w:rFonts w:ascii="Times New Roman" w:hAnsi="Times New Roman"/>
                                  <w:i/>
                                  <w:sz w:val="16"/>
                                  <w:szCs w:val="16"/>
                                </w:rPr>
                                <w:t>ично), эффективность (ограничена)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4203865" y="1389413"/>
                            <a:ext cx="1456055" cy="946297"/>
                          </a:xfrm>
                          <a:prstGeom prst="rect">
                            <a:avLst/>
                          </a:prstGeom>
                          <a:solidFill>
                            <a:schemeClr val="tx2">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47C7D363" w14:textId="77777777" w:rsidR="00F02AF2" w:rsidRPr="00BD4C0A" w:rsidRDefault="00F02AF2" w:rsidP="00C11A86">
                              <w:pPr>
                                <w:spacing w:after="0" w:line="240" w:lineRule="auto"/>
                                <w:jc w:val="center"/>
                                <w:rPr>
                                  <w:rFonts w:ascii="Times New Roman" w:hAnsi="Times New Roman"/>
                                </w:rPr>
                              </w:pPr>
                              <w:r w:rsidRPr="00BD4C0A">
                                <w:rPr>
                                  <w:rFonts w:ascii="Times New Roman" w:hAnsi="Times New Roman"/>
                                </w:rPr>
                                <w:t>Межведомственные согласования</w:t>
                              </w:r>
                            </w:p>
                            <w:p w14:paraId="58055E25" w14:textId="77777777" w:rsidR="00F02AF2" w:rsidRPr="00BD4C0A" w:rsidRDefault="00F02AF2" w:rsidP="00C11A86">
                              <w:pPr>
                                <w:spacing w:after="0" w:line="240" w:lineRule="auto"/>
                                <w:jc w:val="center"/>
                                <w:rPr>
                                  <w:rFonts w:ascii="Times New Roman" w:hAnsi="Times New Roman"/>
                                  <w:i/>
                                  <w:sz w:val="16"/>
                                  <w:szCs w:val="16"/>
                                </w:rPr>
                              </w:pPr>
                              <w:r w:rsidRPr="00BD4C0A">
                                <w:rPr>
                                  <w:rFonts w:ascii="Times New Roman" w:hAnsi="Times New Roman"/>
                                  <w:i/>
                                  <w:sz w:val="16"/>
                                  <w:szCs w:val="16"/>
                                </w:rPr>
                                <w:t>участие (отсутствует), подотчетность (ограничена)</w:t>
                              </w:r>
                            </w:p>
                            <w:p w14:paraId="60F9A1D5" w14:textId="77777777" w:rsidR="00F02AF2" w:rsidRPr="00BD4C0A" w:rsidRDefault="00F02AF2" w:rsidP="00C11A86">
                              <w:pPr>
                                <w:spacing w:after="0" w:line="240" w:lineRule="auto"/>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1520042" y="3431969"/>
                            <a:ext cx="1573530" cy="97636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3119917F" w14:textId="77777777" w:rsidR="00F02AF2" w:rsidRPr="00BD4C0A" w:rsidRDefault="00F02AF2" w:rsidP="00E33778">
                              <w:pPr>
                                <w:spacing w:after="0" w:line="240" w:lineRule="auto"/>
                                <w:ind w:left="-284" w:firstLine="284"/>
                                <w:jc w:val="center"/>
                                <w:rPr>
                                  <w:rFonts w:ascii="Times New Roman" w:hAnsi="Times New Roman"/>
                                  <w:sz w:val="18"/>
                                  <w:szCs w:val="18"/>
                                </w:rPr>
                              </w:pPr>
                              <w:r w:rsidRPr="00BD4C0A">
                                <w:rPr>
                                  <w:rFonts w:ascii="Times New Roman" w:hAnsi="Times New Roman"/>
                                  <w:sz w:val="18"/>
                                  <w:szCs w:val="18"/>
                                </w:rPr>
                                <w:t xml:space="preserve">Публикация и вступление в силу </w:t>
                              </w:r>
                            </w:p>
                            <w:p w14:paraId="3CEF810A" w14:textId="77777777" w:rsidR="00F02AF2" w:rsidRPr="00BD4C0A" w:rsidRDefault="00F02AF2" w:rsidP="00E33778">
                              <w:pPr>
                                <w:spacing w:after="0" w:line="240" w:lineRule="auto"/>
                                <w:jc w:val="center"/>
                                <w:rPr>
                                  <w:rFonts w:ascii="Times New Roman" w:hAnsi="Times New Roman"/>
                                  <w:i/>
                                  <w:sz w:val="18"/>
                                  <w:szCs w:val="18"/>
                                </w:rPr>
                              </w:pPr>
                              <w:r w:rsidRPr="00BD4C0A">
                                <w:rPr>
                                  <w:rFonts w:ascii="Times New Roman" w:hAnsi="Times New Roman"/>
                                  <w:i/>
                                  <w:sz w:val="18"/>
                                  <w:szCs w:val="18"/>
                                </w:rPr>
                                <w:t>(</w:t>
                              </w:r>
                              <w:r w:rsidRPr="00BD4C0A">
                                <w:rPr>
                                  <w:rFonts w:ascii="Times New Roman" w:hAnsi="Times New Roman"/>
                                  <w:i/>
                                  <w:sz w:val="16"/>
                                  <w:szCs w:val="16"/>
                                </w:rPr>
                                <w:t xml:space="preserve">прозрачность </w:t>
                              </w:r>
                              <w:r w:rsidRPr="00BD4C0A">
                                <w:rPr>
                                  <w:rFonts w:ascii="Times New Roman" w:hAnsi="Times New Roman"/>
                                  <w:i/>
                                  <w:sz w:val="18"/>
                                  <w:szCs w:val="18"/>
                                </w:rPr>
                                <w:t xml:space="preserve">предсказуемость)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4263242" y="3467595"/>
                            <a:ext cx="1700530" cy="82770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79D7717F" w14:textId="77777777" w:rsidR="00F02AF2" w:rsidRPr="00BD4C0A" w:rsidRDefault="00F02AF2" w:rsidP="00E33778">
                              <w:pPr>
                                <w:spacing w:after="0" w:line="240" w:lineRule="auto"/>
                                <w:jc w:val="center"/>
                                <w:rPr>
                                  <w:rFonts w:ascii="Times New Roman" w:hAnsi="Times New Roman"/>
                                </w:rPr>
                              </w:pPr>
                              <w:r w:rsidRPr="00BD4C0A">
                                <w:rPr>
                                  <w:rFonts w:ascii="Times New Roman" w:hAnsi="Times New Roman"/>
                                  <w:sz w:val="18"/>
                                  <w:szCs w:val="18"/>
                                </w:rPr>
                                <w:t>Рассмотрение в Верховном совете</w:t>
                              </w:r>
                              <w:r w:rsidRPr="00BD4C0A">
                                <w:rPr>
                                  <w:rFonts w:ascii="Times New Roman" w:hAnsi="Times New Roman"/>
                                </w:rPr>
                                <w:t xml:space="preserve"> </w:t>
                              </w:r>
                            </w:p>
                            <w:p w14:paraId="592A10C4" w14:textId="00B10F2C" w:rsidR="00F02AF2" w:rsidRPr="00BD4C0A" w:rsidRDefault="00F02AF2" w:rsidP="00E33778">
                              <w:pPr>
                                <w:spacing w:after="0" w:line="240" w:lineRule="auto"/>
                                <w:jc w:val="center"/>
                                <w:rPr>
                                  <w:rFonts w:ascii="Times New Roman" w:hAnsi="Times New Roman"/>
                                  <w:sz w:val="18"/>
                                  <w:szCs w:val="18"/>
                                </w:rPr>
                              </w:pPr>
                              <w:r w:rsidRPr="00BD4C0A">
                                <w:rPr>
                                  <w:rFonts w:ascii="Times New Roman" w:hAnsi="Times New Roman"/>
                                  <w:sz w:val="18"/>
                                  <w:szCs w:val="18"/>
                                </w:rPr>
                                <w:t>(</w:t>
                              </w:r>
                              <w:r w:rsidRPr="00BD4C0A">
                                <w:rPr>
                                  <w:rFonts w:ascii="Times New Roman" w:hAnsi="Times New Roman"/>
                                  <w:i/>
                                  <w:sz w:val="18"/>
                                  <w:szCs w:val="18"/>
                                </w:rPr>
                                <w:t>верховенство за</w:t>
                              </w:r>
                              <w:r>
                                <w:rPr>
                                  <w:rFonts w:ascii="Times New Roman" w:hAnsi="Times New Roman"/>
                                  <w:i/>
                                  <w:sz w:val="18"/>
                                  <w:szCs w:val="18"/>
                                </w:rPr>
                                <w:t>кона, подотчетность (ограничена</w:t>
                              </w:r>
                              <w:r w:rsidRPr="00BD4C0A">
                                <w:rPr>
                                  <w:rFonts w:ascii="Times New Roman" w:hAnsi="Times New Roman"/>
                                  <w:sz w:val="18"/>
                                  <w:szCs w:val="18"/>
                                </w:rPr>
                                <w:t>)</w:t>
                              </w:r>
                            </w:p>
                            <w:p w14:paraId="3DD22451" w14:textId="77777777" w:rsidR="00F02AF2" w:rsidRPr="00BD4C0A" w:rsidRDefault="00F02AF2" w:rsidP="00E33778">
                              <w:pPr>
                                <w:spacing w:after="0" w:line="240" w:lineRule="auto"/>
                                <w:jc w:val="center"/>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3087585" y="4773881"/>
                            <a:ext cx="1339702" cy="914400"/>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32BE55B7" w14:textId="77777777" w:rsidR="00F02AF2" w:rsidRPr="00BD4C0A" w:rsidRDefault="00F02AF2" w:rsidP="003E3E73">
                              <w:pPr>
                                <w:spacing w:after="0" w:line="240" w:lineRule="auto"/>
                                <w:jc w:val="center"/>
                                <w:rPr>
                                  <w:rFonts w:ascii="Times New Roman" w:hAnsi="Times New Roman"/>
                                  <w:sz w:val="16"/>
                                  <w:szCs w:val="16"/>
                                </w:rPr>
                              </w:pPr>
                              <w:r w:rsidRPr="00BD4C0A">
                                <w:rPr>
                                  <w:rFonts w:ascii="Times New Roman" w:hAnsi="Times New Roman"/>
                                  <w:sz w:val="16"/>
                                  <w:szCs w:val="16"/>
                                </w:rPr>
                                <w:t>Подписание и утверждение</w:t>
                              </w:r>
                            </w:p>
                            <w:p w14:paraId="4AEB0A9F" w14:textId="77777777" w:rsidR="00F02AF2" w:rsidRPr="00BD4C0A" w:rsidRDefault="00F02AF2" w:rsidP="003E3E73">
                              <w:pPr>
                                <w:spacing w:after="0" w:line="240" w:lineRule="auto"/>
                                <w:jc w:val="center"/>
                                <w:rPr>
                                  <w:rFonts w:ascii="Times New Roman" w:hAnsi="Times New Roman"/>
                                  <w:i/>
                                  <w:sz w:val="16"/>
                                  <w:szCs w:val="16"/>
                                </w:rPr>
                              </w:pPr>
                              <w:r w:rsidRPr="00BD4C0A">
                                <w:rPr>
                                  <w:rFonts w:ascii="Times New Roman" w:hAnsi="Times New Roman"/>
                                  <w:i/>
                                  <w:sz w:val="16"/>
                                  <w:szCs w:val="16"/>
                                </w:rPr>
                                <w:t>предсказуемость (частично), верховенство закона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оугольник 56"/>
                        <wps:cNvSpPr/>
                        <wps:spPr>
                          <a:xfrm>
                            <a:off x="570016" y="4773881"/>
                            <a:ext cx="1201479" cy="978196"/>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14:paraId="39538A22" w14:textId="77777777" w:rsidR="00F02AF2" w:rsidRPr="00BD4C0A" w:rsidRDefault="00F02AF2" w:rsidP="00E33778">
                              <w:pPr>
                                <w:spacing w:after="0" w:line="240" w:lineRule="auto"/>
                                <w:jc w:val="center"/>
                                <w:rPr>
                                  <w:rFonts w:ascii="Times New Roman" w:hAnsi="Times New Roman"/>
                                  <w:sz w:val="16"/>
                                  <w:szCs w:val="16"/>
                                </w:rPr>
                              </w:pPr>
                              <w:r w:rsidRPr="00BD4C0A">
                                <w:rPr>
                                  <w:rFonts w:ascii="Times New Roman" w:hAnsi="Times New Roman"/>
                                  <w:sz w:val="16"/>
                                  <w:szCs w:val="16"/>
                                </w:rPr>
                                <w:t>Реализация и контроль</w:t>
                              </w:r>
                            </w:p>
                            <w:p w14:paraId="54E7128B" w14:textId="77777777" w:rsidR="00F02AF2" w:rsidRPr="00BD4C0A" w:rsidRDefault="00F02AF2" w:rsidP="00E33778">
                              <w:pPr>
                                <w:spacing w:after="0" w:line="240" w:lineRule="auto"/>
                                <w:jc w:val="center"/>
                                <w:rPr>
                                  <w:rFonts w:ascii="Times New Roman" w:hAnsi="Times New Roman"/>
                                  <w:i/>
                                  <w:sz w:val="16"/>
                                  <w:szCs w:val="16"/>
                                </w:rPr>
                              </w:pPr>
                              <w:r w:rsidRPr="00BD4C0A">
                                <w:rPr>
                                  <w:rFonts w:ascii="Times New Roman" w:hAnsi="Times New Roman"/>
                                  <w:i/>
                                  <w:sz w:val="16"/>
                                  <w:szCs w:val="16"/>
                                </w:rPr>
                                <w:t>прозрачность, подотчетность, эффективность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Стрелка вправо 58"/>
                        <wps:cNvSpPr/>
                        <wps:spPr>
                          <a:xfrm>
                            <a:off x="451263" y="938151"/>
                            <a:ext cx="5602605" cy="520981"/>
                          </a:xfrm>
                          <a:prstGeom prst="rightArrow">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Надпись 65"/>
                        <wps:cNvSpPr txBox="1"/>
                        <wps:spPr>
                          <a:xfrm>
                            <a:off x="356260" y="510639"/>
                            <a:ext cx="1329070" cy="457200"/>
                          </a:xfrm>
                          <a:prstGeom prst="rect">
                            <a:avLst/>
                          </a:prstGeom>
                          <a:noFill/>
                          <a:ln w="6350">
                            <a:noFill/>
                          </a:ln>
                        </wps:spPr>
                        <wps:txbx>
                          <w:txbxContent>
                            <w:p w14:paraId="24AD7AC1" w14:textId="77777777" w:rsidR="00F02AF2" w:rsidRPr="00BD4C0A" w:rsidRDefault="00F02AF2" w:rsidP="007C2D70">
                              <w:pPr>
                                <w:jc w:val="center"/>
                                <w:rPr>
                                  <w:rFonts w:ascii="Times New Roman" w:hAnsi="Times New Roman"/>
                                  <w:sz w:val="18"/>
                                  <w:szCs w:val="18"/>
                                </w:rPr>
                              </w:pPr>
                              <w:r w:rsidRPr="00BD4C0A">
                                <w:rPr>
                                  <w:rFonts w:ascii="Times New Roman" w:hAnsi="Times New Roman"/>
                                  <w:sz w:val="18"/>
                                  <w:szCs w:val="18"/>
                                </w:rPr>
                                <w:t>Кабинет Министров, Президент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Надпись 66"/>
                        <wps:cNvSpPr txBox="1"/>
                        <wps:spPr>
                          <a:xfrm>
                            <a:off x="2291938" y="1425039"/>
                            <a:ext cx="1329055" cy="457200"/>
                          </a:xfrm>
                          <a:prstGeom prst="rect">
                            <a:avLst/>
                          </a:prstGeom>
                          <a:noFill/>
                          <a:ln w="6350">
                            <a:noFill/>
                          </a:ln>
                        </wps:spPr>
                        <wps:txbx>
                          <w:txbxContent>
                            <w:p w14:paraId="0EE8FF96" w14:textId="77777777" w:rsidR="00F02AF2" w:rsidRPr="00BD4C0A" w:rsidRDefault="00F02AF2" w:rsidP="00C11A86">
                              <w:pPr>
                                <w:spacing w:after="0" w:line="240" w:lineRule="auto"/>
                                <w:jc w:val="center"/>
                                <w:rPr>
                                  <w:rFonts w:ascii="Times New Roman" w:hAnsi="Times New Roman"/>
                                  <w:sz w:val="18"/>
                                  <w:szCs w:val="18"/>
                                </w:rPr>
                              </w:pPr>
                              <w:r w:rsidRPr="00BD4C0A">
                                <w:rPr>
                                  <w:rFonts w:ascii="Times New Roman" w:hAnsi="Times New Roman"/>
                                  <w:sz w:val="18"/>
                                  <w:szCs w:val="18"/>
                                </w:rPr>
                                <w:t>МФ, Министерство экономики и Торговли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Надпись 67"/>
                        <wps:cNvSpPr txBox="1"/>
                        <wps:spPr>
                          <a:xfrm>
                            <a:off x="4322619" y="308759"/>
                            <a:ext cx="1329070" cy="595423"/>
                          </a:xfrm>
                          <a:prstGeom prst="rect">
                            <a:avLst/>
                          </a:prstGeom>
                          <a:noFill/>
                          <a:ln w="6350">
                            <a:noFill/>
                          </a:ln>
                        </wps:spPr>
                        <wps:txbx>
                          <w:txbxContent>
                            <w:p w14:paraId="2C784DA2" w14:textId="77777777" w:rsidR="00F02AF2" w:rsidRPr="00BD4C0A" w:rsidRDefault="00F02AF2" w:rsidP="007C2D70">
                              <w:pPr>
                                <w:jc w:val="center"/>
                                <w:rPr>
                                  <w:rFonts w:ascii="Times New Roman" w:hAnsi="Times New Roman"/>
                                  <w:sz w:val="18"/>
                                  <w:szCs w:val="18"/>
                                </w:rPr>
                              </w:pPr>
                              <w:r w:rsidRPr="00BD4C0A">
                                <w:rPr>
                                  <w:rFonts w:ascii="Times New Roman" w:hAnsi="Times New Roman"/>
                                  <w:sz w:val="18"/>
                                  <w:szCs w:val="18"/>
                                </w:rPr>
                                <w:t>Заинтересованные госорганы, экспертиза МЮ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Выгнутая вправо стрелка 68"/>
                        <wps:cNvSpPr/>
                        <wps:spPr>
                          <a:xfrm>
                            <a:off x="6044541" y="1092530"/>
                            <a:ext cx="360680" cy="3370521"/>
                          </a:xfrm>
                          <a:prstGeom prst="curvedLeftArrow">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Стрелка влево 69"/>
                        <wps:cNvSpPr/>
                        <wps:spPr>
                          <a:xfrm>
                            <a:off x="463138" y="4322618"/>
                            <a:ext cx="5462905" cy="489098"/>
                          </a:xfrm>
                          <a:prstGeom prst="leftArrow">
                            <a:avLst/>
                          </a:prstGeom>
                          <a:solidFill>
                            <a:schemeClr val="bg2">
                              <a:lumMod val="9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Ромб 72"/>
                        <wps:cNvSpPr/>
                        <wps:spPr>
                          <a:xfrm>
                            <a:off x="3503221" y="4322618"/>
                            <a:ext cx="254635" cy="212090"/>
                          </a:xfrm>
                          <a:prstGeom prst="diamond">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Ромб 75"/>
                        <wps:cNvSpPr/>
                        <wps:spPr>
                          <a:xfrm>
                            <a:off x="914400" y="4358244"/>
                            <a:ext cx="254635" cy="212090"/>
                          </a:xfrm>
                          <a:prstGeom prst="diamond">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Надпись 57"/>
                        <wps:cNvSpPr txBox="1"/>
                        <wps:spPr>
                          <a:xfrm>
                            <a:off x="486889" y="3752603"/>
                            <a:ext cx="1127051" cy="574158"/>
                          </a:xfrm>
                          <a:prstGeom prst="rect">
                            <a:avLst/>
                          </a:prstGeom>
                          <a:noFill/>
                          <a:ln w="6350">
                            <a:noFill/>
                          </a:ln>
                        </wps:spPr>
                        <wps:txbx>
                          <w:txbxContent>
                            <w:p w14:paraId="28750FB1" w14:textId="77777777" w:rsidR="00F02AF2" w:rsidRPr="00BD4C0A" w:rsidRDefault="00F02AF2" w:rsidP="00BE6F7A">
                              <w:pPr>
                                <w:jc w:val="center"/>
                                <w:rPr>
                                  <w:rFonts w:ascii="Times New Roman" w:hAnsi="Times New Roman"/>
                                  <w:color w:val="000000" w:themeColor="text1"/>
                                  <w:sz w:val="18"/>
                                  <w:szCs w:val="18"/>
                                  <w14:textOutline w14:w="9525" w14:cap="rnd" w14:cmpd="sng" w14:algn="ctr">
                                    <w14:noFill/>
                                    <w14:prstDash w14:val="solid"/>
                                    <w14:bevel/>
                                  </w14:textOutline>
                                </w:rPr>
                              </w:pPr>
                              <w:r w:rsidRPr="00BD4C0A">
                                <w:rPr>
                                  <w:rFonts w:ascii="Times New Roman" w:hAnsi="Times New Roman"/>
                                  <w:color w:val="000000" w:themeColor="text1"/>
                                  <w:sz w:val="18"/>
                                  <w:szCs w:val="18"/>
                                  <w14:textOutline w14:w="9525" w14:cap="rnd" w14:cmpd="sng" w14:algn="ctr">
                                    <w14:noFill/>
                                    <w14:prstDash w14:val="solid"/>
                                    <w14:bevel/>
                                  </w14:textOutline>
                                </w:rPr>
                                <w:t>До 1993 г. МФ, КРУ, с 1993 г. КГФК МФ РК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Надпись 70"/>
                        <wps:cNvSpPr txBox="1"/>
                        <wps:spPr>
                          <a:xfrm>
                            <a:off x="3087585" y="3990109"/>
                            <a:ext cx="1094740" cy="242925"/>
                          </a:xfrm>
                          <a:prstGeom prst="rect">
                            <a:avLst/>
                          </a:prstGeom>
                          <a:noFill/>
                          <a:ln w="6350">
                            <a:noFill/>
                          </a:ln>
                        </wps:spPr>
                        <wps:txbx>
                          <w:txbxContent>
                            <w:p w14:paraId="2D436FCD" w14:textId="77777777" w:rsidR="00F02AF2" w:rsidRPr="00BD4C0A" w:rsidRDefault="00F02AF2" w:rsidP="00171735">
                              <w:pPr>
                                <w:jc w:val="center"/>
                                <w:rPr>
                                  <w:rFonts w:ascii="Times New Roman" w:hAnsi="Times New Roman"/>
                                  <w:sz w:val="18"/>
                                  <w:szCs w:val="18"/>
                                </w:rPr>
                              </w:pPr>
                              <w:r w:rsidRPr="00BD4C0A">
                                <w:rPr>
                                  <w:rFonts w:ascii="Times New Roman" w:hAnsi="Times New Roman"/>
                                  <w:sz w:val="18"/>
                                  <w:szCs w:val="18"/>
                                </w:rPr>
                                <w:t>Президент РК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Надпись 71"/>
                        <wps:cNvSpPr txBox="1"/>
                        <wps:spPr>
                          <a:xfrm>
                            <a:off x="1733798" y="4773881"/>
                            <a:ext cx="1211787" cy="329609"/>
                          </a:xfrm>
                          <a:prstGeom prst="rect">
                            <a:avLst/>
                          </a:prstGeom>
                          <a:noFill/>
                          <a:ln w="6350">
                            <a:noFill/>
                          </a:ln>
                        </wps:spPr>
                        <wps:txbx>
                          <w:txbxContent>
                            <w:p w14:paraId="12F73CD6" w14:textId="77777777" w:rsidR="00F02AF2" w:rsidRPr="00BD4C0A" w:rsidRDefault="00F02AF2" w:rsidP="0034679E">
                              <w:pPr>
                                <w:ind w:right="-85" w:hanging="142"/>
                                <w:jc w:val="center"/>
                                <w:rPr>
                                  <w:rFonts w:ascii="Times New Roman" w:hAnsi="Times New Roman"/>
                                  <w:sz w:val="18"/>
                                  <w:szCs w:val="18"/>
                                </w:rPr>
                              </w:pPr>
                              <w:r w:rsidRPr="00BD4C0A">
                                <w:rPr>
                                  <w:rFonts w:ascii="Times New Roman" w:hAnsi="Times New Roman"/>
                                  <w:sz w:val="18"/>
                                  <w:szCs w:val="18"/>
                                </w:rPr>
                                <w:t>Казахстанская правда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Выгнутая влево стрелка 78"/>
                        <wps:cNvSpPr/>
                        <wps:spPr>
                          <a:xfrm flipV="1">
                            <a:off x="0" y="1033153"/>
                            <a:ext cx="434990" cy="3402419"/>
                          </a:xfrm>
                          <a:prstGeom prst="curvedRight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Надпись 80"/>
                        <wps:cNvSpPr txBox="1"/>
                        <wps:spPr>
                          <a:xfrm>
                            <a:off x="510639" y="1116281"/>
                            <a:ext cx="1073150" cy="212651"/>
                          </a:xfrm>
                          <a:prstGeom prst="rect">
                            <a:avLst/>
                          </a:prstGeom>
                          <a:noFill/>
                          <a:ln w="6350">
                            <a:noFill/>
                          </a:ln>
                        </wps:spPr>
                        <wps:txbx>
                          <w:txbxContent>
                            <w:p w14:paraId="4FE9B88A" w14:textId="77777777" w:rsidR="00F02AF2" w:rsidRPr="00BD4C0A" w:rsidRDefault="00F02AF2">
                              <w:pPr>
                                <w:rPr>
                                  <w:rFonts w:ascii="Times New Roman" w:hAnsi="Times New Roman"/>
                                  <w:sz w:val="16"/>
                                  <w:szCs w:val="16"/>
                                </w:rPr>
                              </w:pPr>
                              <w:r w:rsidRPr="00BD4C0A">
                                <w:rPr>
                                  <w:rFonts w:ascii="Times New Roman" w:hAnsi="Times New Roman"/>
                                  <w:sz w:val="16"/>
                                  <w:szCs w:val="16"/>
                                </w:rPr>
                                <w:t>Срок не оговорен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Ромб 61"/>
                        <wps:cNvSpPr/>
                        <wps:spPr>
                          <a:xfrm>
                            <a:off x="2838203" y="997527"/>
                            <a:ext cx="254635" cy="21209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Надпись 82"/>
                        <wps:cNvSpPr txBox="1"/>
                        <wps:spPr>
                          <a:xfrm>
                            <a:off x="2091300" y="1092534"/>
                            <a:ext cx="1818167" cy="233355"/>
                          </a:xfrm>
                          <a:prstGeom prst="rect">
                            <a:avLst/>
                          </a:prstGeom>
                          <a:noFill/>
                          <a:ln w="6350">
                            <a:noFill/>
                          </a:ln>
                        </wps:spPr>
                        <wps:txbx>
                          <w:txbxContent>
                            <w:p w14:paraId="056A321F" w14:textId="77777777" w:rsidR="00F02AF2" w:rsidRPr="00C04ACC" w:rsidRDefault="00F02AF2">
                              <w:pPr>
                                <w:rPr>
                                  <w:rFonts w:ascii="Times New Roman" w:hAnsi="Times New Roman"/>
                                  <w:sz w:val="20"/>
                                  <w:szCs w:val="20"/>
                                </w:rPr>
                              </w:pPr>
                              <w:r w:rsidRPr="00C04ACC">
                                <w:rPr>
                                  <w:rFonts w:ascii="Times New Roman" w:hAnsi="Times New Roman"/>
                                  <w:sz w:val="20"/>
                                  <w:szCs w:val="20"/>
                                </w:rPr>
                                <w:t>Весь цикл до 2 месяцев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Ромб 64"/>
                        <wps:cNvSpPr/>
                        <wps:spPr>
                          <a:xfrm>
                            <a:off x="4857008" y="973777"/>
                            <a:ext cx="254635" cy="21209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Ромб 73"/>
                        <wps:cNvSpPr/>
                        <wps:spPr>
                          <a:xfrm>
                            <a:off x="4975761" y="4322618"/>
                            <a:ext cx="254635" cy="212090"/>
                          </a:xfrm>
                          <a:prstGeom prst="diamond">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Надпись 85"/>
                        <wps:cNvSpPr txBox="1"/>
                        <wps:spPr>
                          <a:xfrm>
                            <a:off x="4145607" y="1069568"/>
                            <a:ext cx="1818167" cy="233355"/>
                          </a:xfrm>
                          <a:prstGeom prst="rect">
                            <a:avLst/>
                          </a:prstGeom>
                          <a:noFill/>
                          <a:ln w="6350">
                            <a:noFill/>
                          </a:ln>
                        </wps:spPr>
                        <wps:txbx>
                          <w:txbxContent>
                            <w:p w14:paraId="79F3B144" w14:textId="77777777" w:rsidR="00F02AF2" w:rsidRPr="00C04ACC" w:rsidRDefault="00F02AF2" w:rsidP="00FB70BE">
                              <w:pPr>
                                <w:jc w:val="center"/>
                                <w:rPr>
                                  <w:rFonts w:ascii="Times New Roman" w:hAnsi="Times New Roman"/>
                                  <w:sz w:val="20"/>
                                  <w:szCs w:val="20"/>
                                </w:rPr>
                              </w:pPr>
                              <w:r w:rsidRPr="00C04ACC">
                                <w:rPr>
                                  <w:rFonts w:ascii="Times New Roman" w:hAnsi="Times New Roman"/>
                                  <w:sz w:val="20"/>
                                  <w:szCs w:val="20"/>
                                </w:rPr>
                                <w:t>До 20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 name="Надпись 87"/>
                        <wps:cNvSpPr txBox="1"/>
                        <wps:spPr>
                          <a:xfrm>
                            <a:off x="2683824" y="4488873"/>
                            <a:ext cx="1818167" cy="233355"/>
                          </a:xfrm>
                          <a:prstGeom prst="rect">
                            <a:avLst/>
                          </a:prstGeom>
                          <a:noFill/>
                          <a:ln w="6350">
                            <a:noFill/>
                          </a:ln>
                        </wps:spPr>
                        <wps:txbx>
                          <w:txbxContent>
                            <w:p w14:paraId="1D8B15EC" w14:textId="77777777" w:rsidR="00F02AF2" w:rsidRPr="00C04ACC" w:rsidRDefault="00F02AF2" w:rsidP="00FB70BE">
                              <w:pPr>
                                <w:jc w:val="center"/>
                                <w:rPr>
                                  <w:rFonts w:ascii="Times New Roman" w:hAnsi="Times New Roman"/>
                                  <w:sz w:val="18"/>
                                  <w:szCs w:val="18"/>
                                </w:rPr>
                              </w:pPr>
                              <w:r w:rsidRPr="00C04ACC">
                                <w:rPr>
                                  <w:rFonts w:ascii="Times New Roman" w:hAnsi="Times New Roman"/>
                                  <w:sz w:val="18"/>
                                  <w:szCs w:val="18"/>
                                </w:rPr>
                                <w:t>До 2 недель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Надпись 88"/>
                        <wps:cNvSpPr txBox="1"/>
                        <wps:spPr>
                          <a:xfrm>
                            <a:off x="1353787" y="4488873"/>
                            <a:ext cx="1818167" cy="233355"/>
                          </a:xfrm>
                          <a:prstGeom prst="rect">
                            <a:avLst/>
                          </a:prstGeom>
                          <a:noFill/>
                          <a:ln w="6350">
                            <a:noFill/>
                          </a:ln>
                        </wps:spPr>
                        <wps:txbx>
                          <w:txbxContent>
                            <w:p w14:paraId="2DF00350" w14:textId="77777777" w:rsidR="00F02AF2" w:rsidRPr="00C04ACC" w:rsidRDefault="00F02AF2" w:rsidP="00FB70BE">
                              <w:pPr>
                                <w:jc w:val="center"/>
                                <w:rPr>
                                  <w:rFonts w:ascii="Times New Roman" w:hAnsi="Times New Roman"/>
                                  <w:sz w:val="20"/>
                                  <w:szCs w:val="20"/>
                                </w:rPr>
                              </w:pPr>
                              <w:r w:rsidRPr="00C04ACC">
                                <w:rPr>
                                  <w:rFonts w:ascii="Times New Roman" w:hAnsi="Times New Roman"/>
                                  <w:sz w:val="20"/>
                                  <w:szCs w:val="20"/>
                                </w:rPr>
                                <w:t>Не позднее 7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Ромб 62"/>
                        <wps:cNvSpPr/>
                        <wps:spPr>
                          <a:xfrm>
                            <a:off x="890650" y="938151"/>
                            <a:ext cx="254635" cy="21209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Ромб 74"/>
                        <wps:cNvSpPr/>
                        <wps:spPr>
                          <a:xfrm>
                            <a:off x="2101933" y="4334494"/>
                            <a:ext cx="254635" cy="212090"/>
                          </a:xfrm>
                          <a:prstGeom prst="diamond">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Надпись 101"/>
                        <wps:cNvSpPr txBox="1"/>
                        <wps:spPr>
                          <a:xfrm>
                            <a:off x="4191990" y="4476998"/>
                            <a:ext cx="1818167" cy="233355"/>
                          </a:xfrm>
                          <a:prstGeom prst="rect">
                            <a:avLst/>
                          </a:prstGeom>
                          <a:noFill/>
                          <a:ln w="6350">
                            <a:noFill/>
                          </a:ln>
                        </wps:spPr>
                        <wps:txbx>
                          <w:txbxContent>
                            <w:p w14:paraId="1EAC01C1" w14:textId="77777777" w:rsidR="00F02AF2" w:rsidRPr="00C04ACC" w:rsidRDefault="00F02AF2" w:rsidP="00FB70BE">
                              <w:pPr>
                                <w:jc w:val="center"/>
                                <w:rPr>
                                  <w:rFonts w:ascii="Times New Roman" w:hAnsi="Times New Roman"/>
                                  <w:sz w:val="18"/>
                                  <w:szCs w:val="18"/>
                                  <w:lang w:val="kk-KZ"/>
                                </w:rPr>
                              </w:pPr>
                              <w:r w:rsidRPr="00C04ACC">
                                <w:rPr>
                                  <w:rFonts w:ascii="Times New Roman" w:hAnsi="Times New Roman"/>
                                  <w:sz w:val="18"/>
                                  <w:szCs w:val="18"/>
                                  <w:lang w:val="kk-KZ"/>
                                </w:rPr>
                                <w:t>Срок не оговорен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086F0F3E" id="Группа 450" o:spid="_x0000_s1043" style="position:absolute;left:0;text-align:left;margin-left:-13.05pt;margin-top:17.15pt;width:504.35pt;height:419.45pt;z-index:252229632;mso-height-relative:margin" coordsize="64052,57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">
                <v:rect id="Прямоугольник 50" o:spid="_x0000_s1044" style="position:absolute;left:4037;top:13656;width:11589;height:10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" fillcolor="#d5dce4 [671]" stroked="f" strokeweight="1pt">
                  <v:textbox>
                    <w:txbxContent>
                      <w:p w14:paraId="2122C6E7" w14:textId="77777777" w:rsidR="00F02AF2" w:rsidRPr="00BD4C0A" w:rsidRDefault="00F02AF2" w:rsidP="00110B62">
                        <w:pPr>
                          <w:spacing w:after="0" w:line="240" w:lineRule="auto"/>
                          <w:jc w:val="center"/>
                          <w:rPr>
                            <w:rFonts w:ascii="Times New Roman" w:hAnsi="Times New Roman"/>
                            <w:sz w:val="16"/>
                            <w:szCs w:val="16"/>
                            <w:lang w:val="kk-KZ"/>
                          </w:rPr>
                        </w:pPr>
                        <w:r w:rsidRPr="00BD4C0A">
                          <w:rPr>
                            <w:rFonts w:ascii="Times New Roman" w:hAnsi="Times New Roman"/>
                            <w:sz w:val="16"/>
                            <w:szCs w:val="16"/>
                            <w:lang w:val="kk-KZ"/>
                          </w:rPr>
                          <w:t>Поручение  (стратегическая задача)</w:t>
                        </w:r>
                      </w:p>
                      <w:p w14:paraId="4E355B91" w14:textId="7D18C0B7" w:rsidR="00F02AF2" w:rsidRPr="00BD4C0A" w:rsidRDefault="00F02AF2" w:rsidP="00110B62">
                        <w:pPr>
                          <w:jc w:val="center"/>
                          <w:rPr>
                            <w:rFonts w:ascii="Times New Roman" w:hAnsi="Times New Roman"/>
                            <w:i/>
                            <w:sz w:val="16"/>
                            <w:szCs w:val="16"/>
                          </w:rPr>
                        </w:pPr>
                        <w:r w:rsidRPr="00BD4C0A">
                          <w:rPr>
                            <w:rFonts w:ascii="Times New Roman" w:hAnsi="Times New Roman"/>
                            <w:i/>
                            <w:sz w:val="16"/>
                            <w:szCs w:val="16"/>
                          </w:rPr>
                          <w:t>верховенство зак</w:t>
                        </w:r>
                        <w:r>
                          <w:rPr>
                            <w:rFonts w:ascii="Times New Roman" w:hAnsi="Times New Roman"/>
                            <w:i/>
                            <w:sz w:val="16"/>
                            <w:szCs w:val="16"/>
                          </w:rPr>
                          <w:t>она, предсказуемость (ограничен</w:t>
                        </w:r>
                        <w:r w:rsidRPr="00BD4C0A">
                          <w:rPr>
                            <w:rFonts w:ascii="Times New Roman" w:hAnsi="Times New Roman"/>
                            <w:i/>
                            <w:sz w:val="16"/>
                            <w:szCs w:val="16"/>
                          </w:rPr>
                          <w:t>а)</w:t>
                        </w:r>
                      </w:p>
                      <w:p w14:paraId="7006A6BC" w14:textId="77777777" w:rsidR="00F02AF2" w:rsidRPr="00BD4C0A" w:rsidRDefault="00F02AF2" w:rsidP="00110B62">
                        <w:pPr>
                          <w:spacing w:after="0" w:line="240" w:lineRule="auto"/>
                          <w:jc w:val="center"/>
                          <w:rPr>
                            <w:rFonts w:ascii="Times New Roman" w:hAnsi="Times New Roman"/>
                            <w:i/>
                            <w:sz w:val="16"/>
                            <w:szCs w:val="16"/>
                            <w:lang w:val="kk-KZ"/>
                          </w:rPr>
                        </w:pPr>
                      </w:p>
                    </w:txbxContent>
                  </v:textbox>
                </v:rect>
                <v:rect id="Прямоугольник 51" o:spid="_x0000_s1045" style="position:absolute;left:20306;width:18606;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" fillcolor="#d5dce4 [671]" stroked="f" strokeweight="1pt">
                  <v:textbox>
                    <w:txbxContent>
                      <w:p w14:paraId="4B132CE3" w14:textId="77777777" w:rsidR="00F02AF2" w:rsidRPr="00BD4C0A" w:rsidRDefault="00F02AF2" w:rsidP="00110B62">
                        <w:pPr>
                          <w:spacing w:after="0" w:line="240" w:lineRule="auto"/>
                          <w:jc w:val="center"/>
                          <w:rPr>
                            <w:rFonts w:ascii="Times New Roman" w:hAnsi="Times New Roman"/>
                            <w:sz w:val="20"/>
                            <w:szCs w:val="20"/>
                            <w:lang w:val="kk-KZ"/>
                          </w:rPr>
                        </w:pPr>
                        <w:r w:rsidRPr="00BD4C0A">
                          <w:rPr>
                            <w:rFonts w:ascii="Times New Roman" w:hAnsi="Times New Roman"/>
                            <w:sz w:val="20"/>
                            <w:szCs w:val="20"/>
                            <w:lang w:val="kk-KZ"/>
                          </w:rPr>
                          <w:t>Разработка проекта  нормативно-правового акта</w:t>
                        </w:r>
                      </w:p>
                      <w:p w14:paraId="39ADE5C5" w14:textId="047EC1EA" w:rsidR="00F02AF2" w:rsidRPr="00BD4C0A" w:rsidRDefault="00F02AF2" w:rsidP="00110B62">
                        <w:pPr>
                          <w:spacing w:after="0" w:line="240" w:lineRule="auto"/>
                          <w:jc w:val="center"/>
                          <w:rPr>
                            <w:rFonts w:ascii="Times New Roman" w:hAnsi="Times New Roman"/>
                            <w:i/>
                            <w:sz w:val="20"/>
                            <w:szCs w:val="20"/>
                          </w:rPr>
                        </w:pPr>
                        <w:r w:rsidRPr="00BD4C0A">
                          <w:rPr>
                            <w:rFonts w:ascii="Times New Roman" w:hAnsi="Times New Roman"/>
                            <w:i/>
                            <w:sz w:val="16"/>
                            <w:szCs w:val="16"/>
                          </w:rPr>
                          <w:t>простота (част</w:t>
                        </w:r>
                        <w:r>
                          <w:rPr>
                            <w:rFonts w:ascii="Times New Roman" w:hAnsi="Times New Roman"/>
                            <w:i/>
                            <w:sz w:val="16"/>
                            <w:szCs w:val="16"/>
                          </w:rPr>
                          <w:t>ично), эффективность (ограничена)</w:t>
                        </w:r>
                      </w:p>
                    </w:txbxContent>
                  </v:textbox>
                </v:rect>
                <v:rect id="Прямоугольник 52" o:spid="_x0000_s1046" style="position:absolute;left:42038;top:13894;width:14561;height:94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" fillcolor="#d5dce4 [671]" stroked="f" strokeweight="1pt">
                  <v:textbox>
                    <w:txbxContent>
                      <w:p w14:paraId="47C7D363" w14:textId="77777777" w:rsidR="00F02AF2" w:rsidRPr="00BD4C0A" w:rsidRDefault="00F02AF2" w:rsidP="00C11A86">
                        <w:pPr>
                          <w:spacing w:after="0" w:line="240" w:lineRule="auto"/>
                          <w:jc w:val="center"/>
                          <w:rPr>
                            <w:rFonts w:ascii="Times New Roman" w:hAnsi="Times New Roman"/>
                          </w:rPr>
                        </w:pPr>
                        <w:r w:rsidRPr="00BD4C0A">
                          <w:rPr>
                            <w:rFonts w:ascii="Times New Roman" w:hAnsi="Times New Roman"/>
                          </w:rPr>
                          <w:t>Межведомственные согласования</w:t>
                        </w:r>
                      </w:p>
                      <w:p w14:paraId="58055E25" w14:textId="77777777" w:rsidR="00F02AF2" w:rsidRPr="00BD4C0A" w:rsidRDefault="00F02AF2" w:rsidP="00C11A86">
                        <w:pPr>
                          <w:spacing w:after="0" w:line="240" w:lineRule="auto"/>
                          <w:jc w:val="center"/>
                          <w:rPr>
                            <w:rFonts w:ascii="Times New Roman" w:hAnsi="Times New Roman"/>
                            <w:i/>
                            <w:sz w:val="16"/>
                            <w:szCs w:val="16"/>
                          </w:rPr>
                        </w:pPr>
                        <w:r w:rsidRPr="00BD4C0A">
                          <w:rPr>
                            <w:rFonts w:ascii="Times New Roman" w:hAnsi="Times New Roman"/>
                            <w:i/>
                            <w:sz w:val="16"/>
                            <w:szCs w:val="16"/>
                          </w:rPr>
                          <w:t>участие (отсутствует), подотчетность (ограничена)</w:t>
                        </w:r>
                      </w:p>
                      <w:p w14:paraId="60F9A1D5" w14:textId="77777777" w:rsidR="00F02AF2" w:rsidRPr="00BD4C0A" w:rsidRDefault="00F02AF2" w:rsidP="00C11A86">
                        <w:pPr>
                          <w:spacing w:after="0" w:line="240" w:lineRule="auto"/>
                          <w:jc w:val="center"/>
                          <w:rPr>
                            <w:rFonts w:ascii="Times New Roman" w:hAnsi="Times New Roman"/>
                          </w:rPr>
                        </w:pPr>
                      </w:p>
                    </w:txbxContent>
                  </v:textbox>
                </v:rect>
                <v:rect id="Прямоугольник 53" o:spid="_x0000_s1047" style="position:absolute;left:15200;top:34319;width:15735;height:9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" fillcolor="#e7e6e6 [3214]" stroked="f" strokeweight="1pt">
                  <v:textbox>
                    <w:txbxContent>
                      <w:p w14:paraId="3119917F" w14:textId="77777777" w:rsidR="00F02AF2" w:rsidRPr="00BD4C0A" w:rsidRDefault="00F02AF2" w:rsidP="00E33778">
                        <w:pPr>
                          <w:spacing w:after="0" w:line="240" w:lineRule="auto"/>
                          <w:ind w:left="-284" w:firstLine="284"/>
                          <w:jc w:val="center"/>
                          <w:rPr>
                            <w:rFonts w:ascii="Times New Roman" w:hAnsi="Times New Roman"/>
                            <w:sz w:val="18"/>
                            <w:szCs w:val="18"/>
                          </w:rPr>
                        </w:pPr>
                        <w:r w:rsidRPr="00BD4C0A">
                          <w:rPr>
                            <w:rFonts w:ascii="Times New Roman" w:hAnsi="Times New Roman"/>
                            <w:sz w:val="18"/>
                            <w:szCs w:val="18"/>
                          </w:rPr>
                          <w:t xml:space="preserve">Публикация и вступление в силу </w:t>
                        </w:r>
                      </w:p>
                      <w:p w14:paraId="3CEF810A" w14:textId="77777777" w:rsidR="00F02AF2" w:rsidRPr="00BD4C0A" w:rsidRDefault="00F02AF2" w:rsidP="00E33778">
                        <w:pPr>
                          <w:spacing w:after="0" w:line="240" w:lineRule="auto"/>
                          <w:jc w:val="center"/>
                          <w:rPr>
                            <w:rFonts w:ascii="Times New Roman" w:hAnsi="Times New Roman"/>
                            <w:i/>
                            <w:sz w:val="18"/>
                            <w:szCs w:val="18"/>
                          </w:rPr>
                        </w:pPr>
                        <w:r w:rsidRPr="00BD4C0A">
                          <w:rPr>
                            <w:rFonts w:ascii="Times New Roman" w:hAnsi="Times New Roman"/>
                            <w:i/>
                            <w:sz w:val="18"/>
                            <w:szCs w:val="18"/>
                          </w:rPr>
                          <w:t>(</w:t>
                        </w:r>
                        <w:r w:rsidRPr="00BD4C0A">
                          <w:rPr>
                            <w:rFonts w:ascii="Times New Roman" w:hAnsi="Times New Roman"/>
                            <w:i/>
                            <w:sz w:val="16"/>
                            <w:szCs w:val="16"/>
                          </w:rPr>
                          <w:t xml:space="preserve">прозрачность </w:t>
                        </w:r>
                        <w:r w:rsidRPr="00BD4C0A">
                          <w:rPr>
                            <w:rFonts w:ascii="Times New Roman" w:hAnsi="Times New Roman"/>
                            <w:i/>
                            <w:sz w:val="18"/>
                            <w:szCs w:val="18"/>
                          </w:rPr>
                          <w:t xml:space="preserve">предсказуемость) </w:t>
                        </w:r>
                      </w:p>
                    </w:txbxContent>
                  </v:textbox>
                </v:rect>
                <v:rect id="Прямоугольник 54" o:spid="_x0000_s1048" style="position:absolute;left:42632;top:34675;width:17005;height:8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" fillcolor="#e7e6e6 [3214]" stroked="f" strokeweight="1pt">
                  <v:textbox>
                    <w:txbxContent>
                      <w:p w14:paraId="79D7717F" w14:textId="77777777" w:rsidR="00F02AF2" w:rsidRPr="00BD4C0A" w:rsidRDefault="00F02AF2" w:rsidP="00E33778">
                        <w:pPr>
                          <w:spacing w:after="0" w:line="240" w:lineRule="auto"/>
                          <w:jc w:val="center"/>
                          <w:rPr>
                            <w:rFonts w:ascii="Times New Roman" w:hAnsi="Times New Roman"/>
                          </w:rPr>
                        </w:pPr>
                        <w:r w:rsidRPr="00BD4C0A">
                          <w:rPr>
                            <w:rFonts w:ascii="Times New Roman" w:hAnsi="Times New Roman"/>
                            <w:sz w:val="18"/>
                            <w:szCs w:val="18"/>
                          </w:rPr>
                          <w:t>Рассмотрение в Верховном совете</w:t>
                        </w:r>
                        <w:r w:rsidRPr="00BD4C0A">
                          <w:rPr>
                            <w:rFonts w:ascii="Times New Roman" w:hAnsi="Times New Roman"/>
                          </w:rPr>
                          <w:t xml:space="preserve"> </w:t>
                        </w:r>
                      </w:p>
                      <w:p w14:paraId="592A10C4" w14:textId="00B10F2C" w:rsidR="00F02AF2" w:rsidRPr="00BD4C0A" w:rsidRDefault="00F02AF2" w:rsidP="00E33778">
                        <w:pPr>
                          <w:spacing w:after="0" w:line="240" w:lineRule="auto"/>
                          <w:jc w:val="center"/>
                          <w:rPr>
                            <w:rFonts w:ascii="Times New Roman" w:hAnsi="Times New Roman"/>
                            <w:sz w:val="18"/>
                            <w:szCs w:val="18"/>
                          </w:rPr>
                        </w:pPr>
                        <w:r w:rsidRPr="00BD4C0A">
                          <w:rPr>
                            <w:rFonts w:ascii="Times New Roman" w:hAnsi="Times New Roman"/>
                            <w:sz w:val="18"/>
                            <w:szCs w:val="18"/>
                          </w:rPr>
                          <w:t>(</w:t>
                        </w:r>
                        <w:r w:rsidRPr="00BD4C0A">
                          <w:rPr>
                            <w:rFonts w:ascii="Times New Roman" w:hAnsi="Times New Roman"/>
                            <w:i/>
                            <w:sz w:val="18"/>
                            <w:szCs w:val="18"/>
                          </w:rPr>
                          <w:t>верховенство за</w:t>
                        </w:r>
                        <w:r>
                          <w:rPr>
                            <w:rFonts w:ascii="Times New Roman" w:hAnsi="Times New Roman"/>
                            <w:i/>
                            <w:sz w:val="18"/>
                            <w:szCs w:val="18"/>
                          </w:rPr>
                          <w:t>кона, подотчетность (ограничена</w:t>
                        </w:r>
                        <w:r w:rsidRPr="00BD4C0A">
                          <w:rPr>
                            <w:rFonts w:ascii="Times New Roman" w:hAnsi="Times New Roman"/>
                            <w:sz w:val="18"/>
                            <w:szCs w:val="18"/>
                          </w:rPr>
                          <w:t>)</w:t>
                        </w:r>
                      </w:p>
                      <w:p w14:paraId="3DD22451" w14:textId="77777777" w:rsidR="00F02AF2" w:rsidRPr="00BD4C0A" w:rsidRDefault="00F02AF2" w:rsidP="00E33778">
                        <w:pPr>
                          <w:spacing w:after="0" w:line="240" w:lineRule="auto"/>
                          <w:jc w:val="center"/>
                          <w:rPr>
                            <w:rFonts w:ascii="Times New Roman" w:hAnsi="Times New Roman"/>
                            <w:sz w:val="18"/>
                            <w:szCs w:val="18"/>
                          </w:rPr>
                        </w:pPr>
                      </w:p>
                    </w:txbxContent>
                  </v:textbox>
                </v:rect>
                <v:rect id="Прямоугольник 55" o:spid="_x0000_s1049" style="position:absolute;left:30875;top:47738;width:13397;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" fillcolor="#e7e6e6 [3214]" stroked="f" strokeweight="1pt">
                  <v:textbox>
                    <w:txbxContent>
                      <w:p w14:paraId="32BE55B7" w14:textId="77777777" w:rsidR="00F02AF2" w:rsidRPr="00BD4C0A" w:rsidRDefault="00F02AF2" w:rsidP="003E3E73">
                        <w:pPr>
                          <w:spacing w:after="0" w:line="240" w:lineRule="auto"/>
                          <w:jc w:val="center"/>
                          <w:rPr>
                            <w:rFonts w:ascii="Times New Roman" w:hAnsi="Times New Roman"/>
                            <w:sz w:val="16"/>
                            <w:szCs w:val="16"/>
                          </w:rPr>
                        </w:pPr>
                        <w:r w:rsidRPr="00BD4C0A">
                          <w:rPr>
                            <w:rFonts w:ascii="Times New Roman" w:hAnsi="Times New Roman"/>
                            <w:sz w:val="16"/>
                            <w:szCs w:val="16"/>
                          </w:rPr>
                          <w:t>Подписание и утверждение</w:t>
                        </w:r>
                      </w:p>
                      <w:p w14:paraId="4AEB0A9F" w14:textId="77777777" w:rsidR="00F02AF2" w:rsidRPr="00BD4C0A" w:rsidRDefault="00F02AF2" w:rsidP="003E3E73">
                        <w:pPr>
                          <w:spacing w:after="0" w:line="240" w:lineRule="auto"/>
                          <w:jc w:val="center"/>
                          <w:rPr>
                            <w:rFonts w:ascii="Times New Roman" w:hAnsi="Times New Roman"/>
                            <w:i/>
                            <w:sz w:val="16"/>
                            <w:szCs w:val="16"/>
                          </w:rPr>
                        </w:pPr>
                        <w:r w:rsidRPr="00BD4C0A">
                          <w:rPr>
                            <w:rFonts w:ascii="Times New Roman" w:hAnsi="Times New Roman"/>
                            <w:i/>
                            <w:sz w:val="16"/>
                            <w:szCs w:val="16"/>
                          </w:rPr>
                          <w:t>предсказуемость (частично), верховенство закона</w:t>
                        </w:r>
                      </w:p>
                    </w:txbxContent>
                  </v:textbox>
                </v:rect>
                <v:rect id="Прямоугольник 56" o:spid="_x0000_s1050" style="position:absolute;left:5700;top:47738;width:12014;height:9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" fillcolor="#e7e6e6 [3214]" stroked="f" strokeweight="1pt">
                  <v:textbox>
                    <w:txbxContent>
                      <w:p w14:paraId="39538A22" w14:textId="77777777" w:rsidR="00F02AF2" w:rsidRPr="00BD4C0A" w:rsidRDefault="00F02AF2" w:rsidP="00E33778">
                        <w:pPr>
                          <w:spacing w:after="0" w:line="240" w:lineRule="auto"/>
                          <w:jc w:val="center"/>
                          <w:rPr>
                            <w:rFonts w:ascii="Times New Roman" w:hAnsi="Times New Roman"/>
                            <w:sz w:val="16"/>
                            <w:szCs w:val="16"/>
                          </w:rPr>
                        </w:pPr>
                        <w:r w:rsidRPr="00BD4C0A">
                          <w:rPr>
                            <w:rFonts w:ascii="Times New Roman" w:hAnsi="Times New Roman"/>
                            <w:sz w:val="16"/>
                            <w:szCs w:val="16"/>
                          </w:rPr>
                          <w:t>Реализация и контроль</w:t>
                        </w:r>
                      </w:p>
                      <w:p w14:paraId="54E7128B" w14:textId="77777777" w:rsidR="00F02AF2" w:rsidRPr="00BD4C0A" w:rsidRDefault="00F02AF2" w:rsidP="00E33778">
                        <w:pPr>
                          <w:spacing w:after="0" w:line="240" w:lineRule="auto"/>
                          <w:jc w:val="center"/>
                          <w:rPr>
                            <w:rFonts w:ascii="Times New Roman" w:hAnsi="Times New Roman"/>
                            <w:i/>
                            <w:sz w:val="16"/>
                            <w:szCs w:val="16"/>
                          </w:rPr>
                        </w:pPr>
                        <w:r w:rsidRPr="00BD4C0A">
                          <w:rPr>
                            <w:rFonts w:ascii="Times New Roman" w:hAnsi="Times New Roman"/>
                            <w:i/>
                            <w:sz w:val="16"/>
                            <w:szCs w:val="16"/>
                          </w:rPr>
                          <w:t>прозрачность, подотчетность, эффективность</w:t>
                        </w:r>
                      </w:p>
                    </w:txbxContent>
                  </v:textbox>
                </v:rect>
                <v:shape id="Стрелка вправо 58" o:spid="_x0000_s1051" type="#_x0000_t13" style="position:absolute;left:4512;top:9381;width:56026;height:5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" adj="20596" fillcolor="#cfcdcd [2894]" strokecolor="#1f4d78 [1604]" strokeweight="1pt"/>
                <v:shape id="Надпись 65" o:spid="_x0000_s1052" type="#_x0000_t202" style="position:absolute;left:3562;top:5106;width:1329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" filled="f" stroked="f" strokeweight=".5pt">
                  <v:textbox>
                    <w:txbxContent>
                      <w:p w14:paraId="24AD7AC1" w14:textId="77777777" w:rsidR="00F02AF2" w:rsidRPr="00BD4C0A" w:rsidRDefault="00F02AF2" w:rsidP="007C2D70">
                        <w:pPr>
                          <w:jc w:val="center"/>
                          <w:rPr>
                            <w:rFonts w:ascii="Times New Roman" w:hAnsi="Times New Roman"/>
                            <w:sz w:val="18"/>
                            <w:szCs w:val="18"/>
                          </w:rPr>
                        </w:pPr>
                        <w:r w:rsidRPr="00BD4C0A">
                          <w:rPr>
                            <w:rFonts w:ascii="Times New Roman" w:hAnsi="Times New Roman"/>
                            <w:sz w:val="18"/>
                            <w:szCs w:val="18"/>
                          </w:rPr>
                          <w:t>Кабинет Министров, Президент</w:t>
                        </w:r>
                      </w:p>
                    </w:txbxContent>
                  </v:textbox>
                </v:shape>
                <v:shape id="Надпись 66" o:spid="_x0000_s1053" type="#_x0000_t202" style="position:absolute;left:22919;top:14250;width:1329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" filled="f" stroked="f" strokeweight=".5pt">
                  <v:textbox>
                    <w:txbxContent>
                      <w:p w14:paraId="0EE8FF96" w14:textId="77777777" w:rsidR="00F02AF2" w:rsidRPr="00BD4C0A" w:rsidRDefault="00F02AF2" w:rsidP="00C11A86">
                        <w:pPr>
                          <w:spacing w:after="0" w:line="240" w:lineRule="auto"/>
                          <w:jc w:val="center"/>
                          <w:rPr>
                            <w:rFonts w:ascii="Times New Roman" w:hAnsi="Times New Roman"/>
                            <w:sz w:val="18"/>
                            <w:szCs w:val="18"/>
                          </w:rPr>
                        </w:pPr>
                        <w:r w:rsidRPr="00BD4C0A">
                          <w:rPr>
                            <w:rFonts w:ascii="Times New Roman" w:hAnsi="Times New Roman"/>
                            <w:sz w:val="18"/>
                            <w:szCs w:val="18"/>
                          </w:rPr>
                          <w:t>МФ, Министерство экономики и Торговли</w:t>
                        </w:r>
                      </w:p>
                    </w:txbxContent>
                  </v:textbox>
                </v:shape>
                <v:shape id="Надпись 67" o:spid="_x0000_s1054" type="#_x0000_t202" style="position:absolute;left:43226;top:3087;width:13290;height:5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" filled="f" stroked="f" strokeweight=".5pt">
                  <v:textbox>
                    <w:txbxContent>
                      <w:p w14:paraId="2C784DA2" w14:textId="77777777" w:rsidR="00F02AF2" w:rsidRPr="00BD4C0A" w:rsidRDefault="00F02AF2" w:rsidP="007C2D70">
                        <w:pPr>
                          <w:jc w:val="center"/>
                          <w:rPr>
                            <w:rFonts w:ascii="Times New Roman" w:hAnsi="Times New Roman"/>
                            <w:sz w:val="18"/>
                            <w:szCs w:val="18"/>
                          </w:rPr>
                        </w:pPr>
                        <w:r w:rsidRPr="00BD4C0A">
                          <w:rPr>
                            <w:rFonts w:ascii="Times New Roman" w:hAnsi="Times New Roman"/>
                            <w:sz w:val="18"/>
                            <w:szCs w:val="18"/>
                          </w:rPr>
                          <w:t>Заинтересованные госорганы, экспертиза МЮ</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68" o:spid="_x0000_s1055" type="#_x0000_t103" style="position:absolute;left:60445;top:10925;width:3607;height:33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" adj="20444,21311,5400" fillcolor="#cfcdcd [2894]" strokecolor="#1f4d78 [1604]"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69" o:spid="_x0000_s1056" type="#_x0000_t66" style="position:absolute;left:4631;top:43226;width:54629;height:4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" adj="967" fillcolor="#cfcdcd [2894]" strokecolor="#1f4d78 [1604]" strokeweight="1pt"/>
                <v:shape id="Ромб 72" o:spid="_x0000_s1057" type="#_x0000_t4" style="position:absolute;left:35032;top:43226;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" fillcolor="#5b9bd5" strokecolor="#41719c" strokeweight="1pt"/>
                <v:shape id="Ромб 75" o:spid="_x0000_s1058" type="#_x0000_t4" style="position:absolute;left:9144;top:43582;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" fillcolor="#5b9bd5" strokecolor="#41719c" strokeweight="1pt"/>
                <v:shape id="Надпись 57" o:spid="_x0000_s1059" type="#_x0000_t202" style="position:absolute;left:4868;top:37526;width:11271;height:5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" filled="f" stroked="f" strokeweight=".5pt">
                  <v:textbox>
                    <w:txbxContent>
                      <w:p w14:paraId="28750FB1" w14:textId="77777777" w:rsidR="00F02AF2" w:rsidRPr="00BD4C0A" w:rsidRDefault="00F02AF2" w:rsidP="00BE6F7A">
                        <w:pPr>
                          <w:jc w:val="center"/>
                          <w:rPr>
                            <w:rFonts w:ascii="Times New Roman" w:hAnsi="Times New Roman"/>
                            <w:color w:val="000000" w:themeColor="text1"/>
                            <w:sz w:val="18"/>
                            <w:szCs w:val="18"/>
                            <w14:textOutline w14:w="9525" w14:cap="rnd" w14:cmpd="sng" w14:algn="ctr">
                              <w14:noFill/>
                              <w14:prstDash w14:val="solid"/>
                              <w14:bevel/>
                            </w14:textOutline>
                          </w:rPr>
                        </w:pPr>
                        <w:r w:rsidRPr="00BD4C0A">
                          <w:rPr>
                            <w:rFonts w:ascii="Times New Roman" w:hAnsi="Times New Roman"/>
                            <w:color w:val="000000" w:themeColor="text1"/>
                            <w:sz w:val="18"/>
                            <w:szCs w:val="18"/>
                            <w14:textOutline w14:w="9525" w14:cap="rnd" w14:cmpd="sng" w14:algn="ctr">
                              <w14:noFill/>
                              <w14:prstDash w14:val="solid"/>
                              <w14:bevel/>
                            </w14:textOutline>
                          </w:rPr>
                          <w:t>До 1993 г. МФ, КРУ, с 1993 г. КГФК МФ РК</w:t>
                        </w:r>
                      </w:p>
                    </w:txbxContent>
                  </v:textbox>
                </v:shape>
                <v:shape id="Надпись 70" o:spid="_x0000_s1060" type="#_x0000_t202" style="position:absolute;left:30875;top:39901;width:10948;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2D436FCD" w14:textId="77777777" w:rsidR="00F02AF2" w:rsidRPr="00BD4C0A" w:rsidRDefault="00F02AF2" w:rsidP="00171735">
                        <w:pPr>
                          <w:jc w:val="center"/>
                          <w:rPr>
                            <w:rFonts w:ascii="Times New Roman" w:hAnsi="Times New Roman"/>
                            <w:sz w:val="18"/>
                            <w:szCs w:val="18"/>
                          </w:rPr>
                        </w:pPr>
                        <w:r w:rsidRPr="00BD4C0A">
                          <w:rPr>
                            <w:rFonts w:ascii="Times New Roman" w:hAnsi="Times New Roman"/>
                            <w:sz w:val="18"/>
                            <w:szCs w:val="18"/>
                          </w:rPr>
                          <w:t>Президент РК</w:t>
                        </w:r>
                      </w:p>
                    </w:txbxContent>
                  </v:textbox>
                </v:shape>
                <v:shape id="Надпись 71" o:spid="_x0000_s1061" type="#_x0000_t202" style="position:absolute;left:17337;top:47738;width:12118;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12F73CD6" w14:textId="77777777" w:rsidR="00F02AF2" w:rsidRPr="00BD4C0A" w:rsidRDefault="00F02AF2" w:rsidP="0034679E">
                        <w:pPr>
                          <w:ind w:right="-85" w:hanging="142"/>
                          <w:jc w:val="center"/>
                          <w:rPr>
                            <w:rFonts w:ascii="Times New Roman" w:hAnsi="Times New Roman"/>
                            <w:sz w:val="18"/>
                            <w:szCs w:val="18"/>
                          </w:rPr>
                        </w:pPr>
                        <w:r w:rsidRPr="00BD4C0A">
                          <w:rPr>
                            <w:rFonts w:ascii="Times New Roman" w:hAnsi="Times New Roman"/>
                            <w:sz w:val="18"/>
                            <w:szCs w:val="18"/>
                          </w:rPr>
                          <w:t>Казахстанская правда</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78" o:spid="_x0000_s1062" type="#_x0000_t102" style="position:absolute;top:10331;width:4349;height:34024;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" adj="20219,21255,16200" fillcolor="#e7e6e6 [3214]" strokecolor="#1f4d78 [1604]" strokeweight="1pt"/>
                <v:shape id="Надпись 80" o:spid="_x0000_s1063" type="#_x0000_t202" style="position:absolute;left:5106;top:11162;width:10731;height:2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" filled="f" stroked="f" strokeweight=".5pt">
                  <v:textbox>
                    <w:txbxContent>
                      <w:p w14:paraId="4FE9B88A" w14:textId="77777777" w:rsidR="00F02AF2" w:rsidRPr="00BD4C0A" w:rsidRDefault="00F02AF2">
                        <w:pPr>
                          <w:rPr>
                            <w:rFonts w:ascii="Times New Roman" w:hAnsi="Times New Roman"/>
                            <w:sz w:val="16"/>
                            <w:szCs w:val="16"/>
                          </w:rPr>
                        </w:pPr>
                        <w:r w:rsidRPr="00BD4C0A">
                          <w:rPr>
                            <w:rFonts w:ascii="Times New Roman" w:hAnsi="Times New Roman"/>
                            <w:sz w:val="16"/>
                            <w:szCs w:val="16"/>
                          </w:rPr>
                          <w:t>Срок не оговорен</w:t>
                        </w:r>
                      </w:p>
                    </w:txbxContent>
                  </v:textbox>
                </v:shape>
                <v:shape id="Ромб 61" o:spid="_x0000_s1064" type="#_x0000_t4" style="position:absolute;left:28382;top:9975;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" fillcolor="#5b9bd5 [3204]" strokecolor="#1f4d78 [1604]" strokeweight="1pt"/>
                <v:shape id="Надпись 82" o:spid="_x0000_s1065" type="#_x0000_t202" style="position:absolute;left:20913;top:10925;width:18181;height:2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" filled="f" stroked="f" strokeweight=".5pt">
                  <v:textbox>
                    <w:txbxContent>
                      <w:p w14:paraId="056A321F" w14:textId="77777777" w:rsidR="00F02AF2" w:rsidRPr="00C04ACC" w:rsidRDefault="00F02AF2">
                        <w:pPr>
                          <w:rPr>
                            <w:rFonts w:ascii="Times New Roman" w:hAnsi="Times New Roman"/>
                            <w:sz w:val="20"/>
                            <w:szCs w:val="20"/>
                          </w:rPr>
                        </w:pPr>
                        <w:r w:rsidRPr="00C04ACC">
                          <w:rPr>
                            <w:rFonts w:ascii="Times New Roman" w:hAnsi="Times New Roman"/>
                            <w:sz w:val="20"/>
                            <w:szCs w:val="20"/>
                          </w:rPr>
                          <w:t>Весь цикл до 2 месяцев</w:t>
                        </w:r>
                      </w:p>
                    </w:txbxContent>
                  </v:textbox>
                </v:shape>
                <v:shape id="Ромб 64" o:spid="_x0000_s1066" type="#_x0000_t4" style="position:absolute;left:48570;top:9737;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" fillcolor="#5b9bd5 [3204]" strokecolor="#1f4d78 [1604]" strokeweight="1pt"/>
                <v:shape id="Ромб 73" o:spid="_x0000_s1067" type="#_x0000_t4" style="position:absolute;left:49757;top:43226;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" fillcolor="#5b9bd5" strokecolor="#41719c" strokeweight="1pt"/>
                <v:shape id="Надпись 85" o:spid="_x0000_s1068" type="#_x0000_t202" style="position:absolute;left:41456;top:10695;width:18181;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79F3B144" w14:textId="77777777" w:rsidR="00F02AF2" w:rsidRPr="00C04ACC" w:rsidRDefault="00F02AF2" w:rsidP="00FB70BE">
                        <w:pPr>
                          <w:jc w:val="center"/>
                          <w:rPr>
                            <w:rFonts w:ascii="Times New Roman" w:hAnsi="Times New Roman"/>
                            <w:sz w:val="20"/>
                            <w:szCs w:val="20"/>
                          </w:rPr>
                        </w:pPr>
                        <w:r w:rsidRPr="00C04ACC">
                          <w:rPr>
                            <w:rFonts w:ascii="Times New Roman" w:hAnsi="Times New Roman"/>
                            <w:sz w:val="20"/>
                            <w:szCs w:val="20"/>
                          </w:rPr>
                          <w:t>До 20 дней</w:t>
                        </w:r>
                      </w:p>
                    </w:txbxContent>
                  </v:textbox>
                </v:shape>
                <v:shape id="Надпись 87" o:spid="_x0000_s1069" type="#_x0000_t202" style="position:absolute;left:26838;top:44888;width:18181;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1D8B15EC" w14:textId="77777777" w:rsidR="00F02AF2" w:rsidRPr="00C04ACC" w:rsidRDefault="00F02AF2" w:rsidP="00FB70BE">
                        <w:pPr>
                          <w:jc w:val="center"/>
                          <w:rPr>
                            <w:rFonts w:ascii="Times New Roman" w:hAnsi="Times New Roman"/>
                            <w:sz w:val="18"/>
                            <w:szCs w:val="18"/>
                          </w:rPr>
                        </w:pPr>
                        <w:r w:rsidRPr="00C04ACC">
                          <w:rPr>
                            <w:rFonts w:ascii="Times New Roman" w:hAnsi="Times New Roman"/>
                            <w:sz w:val="18"/>
                            <w:szCs w:val="18"/>
                          </w:rPr>
                          <w:t>До 2 недель</w:t>
                        </w:r>
                      </w:p>
                    </w:txbxContent>
                  </v:textbox>
                </v:shape>
                <v:shape id="Надпись 88" o:spid="_x0000_s1070" type="#_x0000_t202" style="position:absolute;left:13537;top:44888;width:18182;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14:paraId="2DF00350" w14:textId="77777777" w:rsidR="00F02AF2" w:rsidRPr="00C04ACC" w:rsidRDefault="00F02AF2" w:rsidP="00FB70BE">
                        <w:pPr>
                          <w:jc w:val="center"/>
                          <w:rPr>
                            <w:rFonts w:ascii="Times New Roman" w:hAnsi="Times New Roman"/>
                            <w:sz w:val="20"/>
                            <w:szCs w:val="20"/>
                          </w:rPr>
                        </w:pPr>
                        <w:r w:rsidRPr="00C04ACC">
                          <w:rPr>
                            <w:rFonts w:ascii="Times New Roman" w:hAnsi="Times New Roman"/>
                            <w:sz w:val="20"/>
                            <w:szCs w:val="20"/>
                          </w:rPr>
                          <w:t>Не позднее 7 дней</w:t>
                        </w:r>
                      </w:p>
                    </w:txbxContent>
                  </v:textbox>
                </v:shape>
                <v:shape id="Ромб 62" o:spid="_x0000_s1071" type="#_x0000_t4" style="position:absolute;left:8906;top:9381;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" fillcolor="#5b9bd5 [3204]" strokecolor="#1f4d78 [1604]" strokeweight="1pt"/>
                <v:shape id="Ромб 74" o:spid="_x0000_s1072" type="#_x0000_t4" style="position:absolute;left:21019;top:43344;width:2546;height:2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" fillcolor="#5b9bd5" strokecolor="#41719c" strokeweight="1pt"/>
                <v:shape id="Надпись 101" o:spid="_x0000_s1073" type="#_x0000_t202" style="position:absolute;left:41919;top:44769;width:18182;height:2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" filled="f" stroked="f" strokeweight=".5pt">
                  <v:textbox>
                    <w:txbxContent>
                      <w:p w14:paraId="1EAC01C1" w14:textId="77777777" w:rsidR="00F02AF2" w:rsidRPr="00C04ACC" w:rsidRDefault="00F02AF2" w:rsidP="00FB70BE">
                        <w:pPr>
                          <w:jc w:val="center"/>
                          <w:rPr>
                            <w:rFonts w:ascii="Times New Roman" w:hAnsi="Times New Roman"/>
                            <w:sz w:val="18"/>
                            <w:szCs w:val="18"/>
                            <w:lang w:val="kk-KZ"/>
                          </w:rPr>
                        </w:pPr>
                        <w:r w:rsidRPr="00C04ACC">
                          <w:rPr>
                            <w:rFonts w:ascii="Times New Roman" w:hAnsi="Times New Roman"/>
                            <w:sz w:val="18"/>
                            <w:szCs w:val="18"/>
                            <w:lang w:val="kk-KZ"/>
                          </w:rPr>
                          <w:t>Срок не оговорен</w:t>
                        </w:r>
                      </w:p>
                    </w:txbxContent>
                  </v:textbox>
                </v:shape>
              </v:group>
            </w:pict>
          </mc:Fallback>
        </mc:AlternateContent>
      </w:r>
    </w:p>
    <w:p w14:paraId="7DDEFF75" w14:textId="77777777" w:rsidR="005A34DD" w:rsidRPr="0019308C" w:rsidRDefault="005A34DD" w:rsidP="007B1BC5">
      <w:pPr>
        <w:pStyle w:val="ab"/>
        <w:widowControl w:val="0"/>
        <w:spacing w:before="0" w:beforeAutospacing="0" w:after="0" w:afterAutospacing="0"/>
        <w:ind w:firstLine="567"/>
        <w:jc w:val="both"/>
        <w:rPr>
          <w:sz w:val="28"/>
          <w:szCs w:val="28"/>
        </w:rPr>
      </w:pPr>
    </w:p>
    <w:p w14:paraId="6EFB35E5"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364F7EEA"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r w:rsidRPr="0019308C">
        <w:rPr>
          <w:noProof/>
          <w:sz w:val="28"/>
          <w:szCs w:val="28"/>
        </w:rPr>
        <mc:AlternateContent>
          <mc:Choice Requires="wps">
            <w:drawing>
              <wp:anchor distT="0" distB="0" distL="114300" distR="114300" simplePos="0" relativeHeight="252228608" behindDoc="0" locked="0" layoutInCell="1" allowOverlap="1" wp14:anchorId="01FB9615" wp14:editId="2BB967AA">
                <wp:simplePos x="0" y="0"/>
                <wp:positionH relativeFrom="margin">
                  <wp:posOffset>10160</wp:posOffset>
                </wp:positionH>
                <wp:positionV relativeFrom="paragraph">
                  <wp:posOffset>52070</wp:posOffset>
                </wp:positionV>
                <wp:extent cx="1711325" cy="361315"/>
                <wp:effectExtent l="0" t="0" r="0" b="635"/>
                <wp:wrapNone/>
                <wp:docPr id="94" name="Надпись 94"/>
                <wp:cNvGraphicFramePr/>
                <a:graphic xmlns:a="http://schemas.openxmlformats.org/drawingml/2006/main">
                  <a:graphicData uri="http://schemas.microsoft.com/office/word/2010/wordprocessingShape">
                    <wps:wsp>
                      <wps:cNvSpPr txBox="1"/>
                      <wps:spPr>
                        <a:xfrm>
                          <a:off x="0" y="0"/>
                          <a:ext cx="1711325" cy="361315"/>
                        </a:xfrm>
                        <a:prstGeom prst="rect">
                          <a:avLst/>
                        </a:prstGeom>
                        <a:noFill/>
                        <a:ln w="6350">
                          <a:noFill/>
                        </a:ln>
                      </wps:spPr>
                      <wps:txbx>
                        <w:txbxContent>
                          <w:p w14:paraId="7A57DF7C" w14:textId="77777777" w:rsidR="00F02AF2" w:rsidRPr="009B13B8" w:rsidRDefault="00F02AF2" w:rsidP="009B13B8">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1FB9615" id="Надпись 94" o:spid="_x0000_s1074" type="#_x0000_t202" style="position:absolute;left:0;text-align:left;margin-left:.8pt;margin-top:4.1pt;width:134.75pt;height:28.45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" filled="f" stroked="f" strokeweight=".5pt">
                <v:textbox>
                  <w:txbxContent>
                    <w:p w14:paraId="7A57DF7C" w14:textId="77777777" w:rsidR="00F02AF2" w:rsidRPr="009B13B8" w:rsidRDefault="00F02AF2" w:rsidP="009B13B8">
                      <w:pPr>
                        <w:jc w:val="center"/>
                        <w:rPr>
                          <w:sz w:val="16"/>
                          <w:szCs w:val="16"/>
                        </w:rPr>
                      </w:pPr>
                    </w:p>
                  </w:txbxContent>
                </v:textbox>
                <w10:wrap anchorx="margin"/>
              </v:shape>
            </w:pict>
          </mc:Fallback>
        </mc:AlternateContent>
      </w:r>
    </w:p>
    <w:p w14:paraId="22C4A011"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6C3D6378" w14:textId="77777777" w:rsidR="005A34DD" w:rsidRPr="0019308C" w:rsidRDefault="005A34DD" w:rsidP="007B1BC5">
      <w:pPr>
        <w:pStyle w:val="ab"/>
        <w:widowControl w:val="0"/>
        <w:tabs>
          <w:tab w:val="left" w:pos="2410"/>
        </w:tabs>
        <w:spacing w:before="0" w:beforeAutospacing="0" w:after="0" w:afterAutospacing="0"/>
        <w:ind w:firstLine="567"/>
        <w:jc w:val="both"/>
        <w:rPr>
          <w:sz w:val="28"/>
          <w:szCs w:val="28"/>
          <w:lang w:val="kk-KZ"/>
        </w:rPr>
      </w:pPr>
    </w:p>
    <w:p w14:paraId="0A1DF4BF"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3A430A7F"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38F66C13"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609CE8BF"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7E99CB0A"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6D0F2ECC"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7A834529"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19013C3E"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5F70E439"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08F04669"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04C9EC9C"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5186D491"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3C95ABD9"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54EE7042"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5A55784E"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1BF52A7F"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276BFBAB"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74A28511"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r w:rsidRPr="0019308C">
        <w:rPr>
          <w:noProof/>
          <w:sz w:val="28"/>
          <w:szCs w:val="28"/>
        </w:rPr>
        <mc:AlternateContent>
          <mc:Choice Requires="wps">
            <w:drawing>
              <wp:anchor distT="0" distB="0" distL="114300" distR="114300" simplePos="0" relativeHeight="252227584" behindDoc="0" locked="0" layoutInCell="1" allowOverlap="1" wp14:anchorId="02CABBE8" wp14:editId="369760EA">
                <wp:simplePos x="0" y="0"/>
                <wp:positionH relativeFrom="column">
                  <wp:posOffset>4251000</wp:posOffset>
                </wp:positionH>
                <wp:positionV relativeFrom="paragraph">
                  <wp:posOffset>25149</wp:posOffset>
                </wp:positionV>
                <wp:extent cx="1360170" cy="276447"/>
                <wp:effectExtent l="0" t="0" r="0" b="0"/>
                <wp:wrapNone/>
                <wp:docPr id="59" name="Надпись 59"/>
                <wp:cNvGraphicFramePr/>
                <a:graphic xmlns:a="http://schemas.openxmlformats.org/drawingml/2006/main">
                  <a:graphicData uri="http://schemas.microsoft.com/office/word/2010/wordprocessingShape">
                    <wps:wsp>
                      <wps:cNvSpPr txBox="1"/>
                      <wps:spPr>
                        <a:xfrm>
                          <a:off x="0" y="0"/>
                          <a:ext cx="1360170" cy="276447"/>
                        </a:xfrm>
                        <a:prstGeom prst="rect">
                          <a:avLst/>
                        </a:prstGeom>
                        <a:noFill/>
                        <a:ln w="6350">
                          <a:noFill/>
                        </a:ln>
                      </wps:spPr>
                      <wps:txbx>
                        <w:txbxContent>
                          <w:p w14:paraId="767F5349" w14:textId="304D6A2D" w:rsidR="00F02AF2" w:rsidRPr="00363EA6" w:rsidRDefault="00F02AF2" w:rsidP="00171735">
                            <w:pPr>
                              <w:jc w:val="center"/>
                              <w:rPr>
                                <w:sz w:val="18"/>
                                <w:szCs w:val="18"/>
                              </w:rPr>
                            </w:pPr>
                            <w:r w:rsidRPr="00363EA6">
                              <w:rPr>
                                <w:sz w:val="18"/>
                                <w:szCs w:val="18"/>
                              </w:rPr>
                              <w:t>Ве</w:t>
                            </w:r>
                            <w:r>
                              <w:rPr>
                                <w:sz w:val="18"/>
                                <w:szCs w:val="18"/>
                              </w:rPr>
                              <w:t>рховный совет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2CABBE8" id="Надпись 59" o:spid="_x0000_s1075" type="#_x0000_t202" style="position:absolute;left:0;text-align:left;margin-left:334.7pt;margin-top:2pt;width:107.1pt;height:21.7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" filled="f" stroked="f" strokeweight=".5pt">
                <v:textbox>
                  <w:txbxContent>
                    <w:p w14:paraId="767F5349" w14:textId="304D6A2D" w:rsidR="00F02AF2" w:rsidRPr="00363EA6" w:rsidRDefault="00F02AF2" w:rsidP="00171735">
                      <w:pPr>
                        <w:jc w:val="center"/>
                        <w:rPr>
                          <w:sz w:val="18"/>
                          <w:szCs w:val="18"/>
                        </w:rPr>
                      </w:pPr>
                      <w:r w:rsidRPr="00363EA6">
                        <w:rPr>
                          <w:sz w:val="18"/>
                          <w:szCs w:val="18"/>
                        </w:rPr>
                        <w:t>Ве</w:t>
                      </w:r>
                      <w:r>
                        <w:rPr>
                          <w:sz w:val="18"/>
                          <w:szCs w:val="18"/>
                        </w:rPr>
                        <w:t>рховный совет</w:t>
                      </w:r>
                    </w:p>
                  </w:txbxContent>
                </v:textbox>
              </v:shape>
            </w:pict>
          </mc:Fallback>
        </mc:AlternateContent>
      </w:r>
    </w:p>
    <w:p w14:paraId="19D7D4FD"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0812B279"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50558726" w14:textId="77777777" w:rsidR="005A34DD" w:rsidRPr="0019308C" w:rsidRDefault="005A34DD" w:rsidP="007B1BC5">
      <w:pPr>
        <w:pStyle w:val="ab"/>
        <w:widowControl w:val="0"/>
        <w:spacing w:before="0" w:beforeAutospacing="0" w:after="0" w:afterAutospacing="0"/>
        <w:jc w:val="both"/>
        <w:rPr>
          <w:sz w:val="28"/>
          <w:szCs w:val="28"/>
          <w:lang w:val="kk-KZ"/>
        </w:rPr>
      </w:pPr>
    </w:p>
    <w:p w14:paraId="7C2EA9AC"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253028C4" w14:textId="77777777" w:rsidR="005A34DD" w:rsidRPr="0019308C" w:rsidRDefault="005A34DD" w:rsidP="007B1BC5">
      <w:pPr>
        <w:pStyle w:val="ab"/>
        <w:widowControl w:val="0"/>
        <w:spacing w:before="0" w:beforeAutospacing="0" w:after="0" w:afterAutospacing="0"/>
        <w:ind w:firstLine="567"/>
        <w:jc w:val="both"/>
        <w:rPr>
          <w:sz w:val="28"/>
          <w:szCs w:val="28"/>
          <w:lang w:val="kk-KZ"/>
        </w:rPr>
      </w:pPr>
    </w:p>
    <w:p w14:paraId="27D5A09E" w14:textId="77777777" w:rsidR="00BD4C0A" w:rsidRPr="0019308C" w:rsidRDefault="00E1668E" w:rsidP="005814FD">
      <w:pPr>
        <w:pStyle w:val="ab"/>
        <w:widowControl w:val="0"/>
        <w:spacing w:before="0" w:beforeAutospacing="0" w:after="0" w:afterAutospacing="0"/>
        <w:ind w:firstLine="709"/>
        <w:jc w:val="center"/>
        <w:rPr>
          <w:sz w:val="28"/>
          <w:szCs w:val="28"/>
          <w:lang w:val="kk-KZ"/>
        </w:rPr>
      </w:pPr>
      <w:r w:rsidRPr="0019308C">
        <w:rPr>
          <w:sz w:val="28"/>
          <w:szCs w:val="28"/>
          <w:lang w:val="kk-KZ"/>
        </w:rPr>
        <w:t xml:space="preserve">Рисунок 8 - </w:t>
      </w:r>
      <w:r w:rsidR="005A34DD" w:rsidRPr="0019308C">
        <w:rPr>
          <w:sz w:val="28"/>
          <w:szCs w:val="28"/>
          <w:lang w:val="kk-KZ"/>
        </w:rPr>
        <w:t xml:space="preserve"> Процесс разработки и реализации налоговой политики в </w:t>
      </w:r>
    </w:p>
    <w:p w14:paraId="4398B5A7" w14:textId="6011D999" w:rsidR="005A34DD" w:rsidRPr="0019308C" w:rsidRDefault="005A34DD" w:rsidP="005814FD">
      <w:pPr>
        <w:pStyle w:val="ab"/>
        <w:widowControl w:val="0"/>
        <w:spacing w:before="0" w:beforeAutospacing="0" w:after="0" w:afterAutospacing="0"/>
        <w:ind w:firstLine="709"/>
        <w:jc w:val="center"/>
        <w:rPr>
          <w:sz w:val="28"/>
          <w:szCs w:val="28"/>
          <w:lang w:val="kk-KZ"/>
        </w:rPr>
      </w:pPr>
      <w:r w:rsidRPr="0019308C">
        <w:rPr>
          <w:sz w:val="28"/>
          <w:szCs w:val="28"/>
          <w:lang w:val="kk-KZ"/>
        </w:rPr>
        <w:t>1991-1995 г.г.</w:t>
      </w:r>
    </w:p>
    <w:p w14:paraId="381D88B2" w14:textId="77777777" w:rsidR="00BD4C0A" w:rsidRPr="0019308C" w:rsidRDefault="00BD4C0A" w:rsidP="005814FD">
      <w:pPr>
        <w:pStyle w:val="ab"/>
        <w:widowControl w:val="0"/>
        <w:spacing w:before="0" w:beforeAutospacing="0" w:after="0" w:afterAutospacing="0"/>
        <w:ind w:firstLine="709"/>
        <w:jc w:val="both"/>
        <w:rPr>
          <w:sz w:val="28"/>
          <w:szCs w:val="28"/>
          <w:lang w:val="kk-KZ"/>
        </w:rPr>
      </w:pPr>
    </w:p>
    <w:p w14:paraId="547DA853" w14:textId="0CE81E87" w:rsidR="005A34DD" w:rsidRPr="0019308C" w:rsidRDefault="005A34DD" w:rsidP="005814FD">
      <w:pPr>
        <w:pStyle w:val="ab"/>
        <w:widowControl w:val="0"/>
        <w:spacing w:before="0" w:beforeAutospacing="0" w:after="0" w:afterAutospacing="0"/>
        <w:ind w:firstLine="709"/>
        <w:jc w:val="both"/>
        <w:rPr>
          <w:lang w:val="kk-KZ"/>
        </w:rPr>
      </w:pPr>
      <w:r w:rsidRPr="0019308C">
        <w:rPr>
          <w:lang w:val="kk-KZ"/>
        </w:rPr>
        <w:t>Примечание</w:t>
      </w:r>
      <w:r w:rsidR="00884FE8" w:rsidRPr="0019308C">
        <w:rPr>
          <w:lang w:val="kk-KZ"/>
        </w:rPr>
        <w:t xml:space="preserve"> -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источников</w:t>
      </w:r>
      <w:r w:rsidR="00FF0135" w:rsidRPr="006E0760">
        <w:rPr>
          <w:bCs/>
          <w:lang w:val="kk-KZ"/>
        </w:rPr>
        <w:t xml:space="preserve"> </w:t>
      </w:r>
      <w:r w:rsidR="0022713D" w:rsidRPr="0022713D">
        <w:t>[146,147]</w:t>
      </w:r>
      <w:r w:rsidRPr="0019308C">
        <w:rPr>
          <w:lang w:val="kk-KZ"/>
        </w:rPr>
        <w:t xml:space="preserve"> </w:t>
      </w:r>
    </w:p>
    <w:p w14:paraId="29BAF9FF" w14:textId="2345A7FE" w:rsidR="005A34DD" w:rsidRPr="0019308C" w:rsidRDefault="005A34DD" w:rsidP="007B1BC5">
      <w:pPr>
        <w:widowControl w:val="0"/>
        <w:tabs>
          <w:tab w:val="left" w:pos="1845"/>
        </w:tabs>
        <w:spacing w:after="0" w:line="240" w:lineRule="auto"/>
        <w:ind w:firstLine="709"/>
        <w:jc w:val="both"/>
        <w:rPr>
          <w:rFonts w:ascii="Times New Roman" w:hAnsi="Times New Roman"/>
          <w:sz w:val="28"/>
          <w:szCs w:val="28"/>
          <w:lang w:val="kk-KZ" w:eastAsia="ru-RU"/>
        </w:rPr>
      </w:pPr>
      <w:r w:rsidRPr="0019308C">
        <w:rPr>
          <w:rFonts w:ascii="Times New Roman" w:hAnsi="Times New Roman"/>
          <w:sz w:val="28"/>
          <w:szCs w:val="28"/>
          <w:lang w:val="kk-KZ" w:eastAsia="ru-RU"/>
        </w:rPr>
        <w:t>После принятия  Конституции Республики Казахстан 28 января 1993 года Президент получил право по</w:t>
      </w:r>
      <w:r w:rsidR="00416DD9">
        <w:rPr>
          <w:rFonts w:ascii="Times New Roman" w:hAnsi="Times New Roman"/>
          <w:sz w:val="28"/>
          <w:szCs w:val="28"/>
          <w:lang w:val="kk-KZ" w:eastAsia="ru-RU"/>
        </w:rPr>
        <w:t>д</w:t>
      </w:r>
      <w:r w:rsidRPr="0019308C">
        <w:rPr>
          <w:rFonts w:ascii="Times New Roman" w:hAnsi="Times New Roman"/>
          <w:sz w:val="28"/>
          <w:szCs w:val="28"/>
          <w:lang w:val="kk-KZ" w:eastAsia="ru-RU"/>
        </w:rPr>
        <w:t>писывать и обнародовать законы, а также принятие 10 декабря 1993 года Закона «О временном делегировании Президенту права из</w:t>
      </w:r>
      <w:r w:rsidR="00416DD9">
        <w:rPr>
          <w:rFonts w:ascii="Times New Roman" w:hAnsi="Times New Roman"/>
          <w:sz w:val="28"/>
          <w:szCs w:val="28"/>
          <w:lang w:val="kk-KZ" w:eastAsia="ru-RU"/>
        </w:rPr>
        <w:t>д</w:t>
      </w:r>
      <w:r w:rsidRPr="0019308C">
        <w:rPr>
          <w:rFonts w:ascii="Times New Roman" w:hAnsi="Times New Roman"/>
          <w:sz w:val="28"/>
          <w:szCs w:val="28"/>
          <w:lang w:val="kk-KZ" w:eastAsia="ru-RU"/>
        </w:rPr>
        <w:t>авать указы</w:t>
      </w:r>
      <w:r w:rsidR="00416DD9">
        <w:rPr>
          <w:rFonts w:ascii="Times New Roman" w:hAnsi="Times New Roman"/>
          <w:sz w:val="28"/>
          <w:szCs w:val="28"/>
          <w:lang w:val="kk-KZ" w:eastAsia="ru-RU"/>
        </w:rPr>
        <w:t>,</w:t>
      </w:r>
      <w:r w:rsidRPr="0019308C">
        <w:rPr>
          <w:rFonts w:ascii="Times New Roman" w:hAnsi="Times New Roman"/>
          <w:sz w:val="28"/>
          <w:szCs w:val="28"/>
          <w:lang w:val="kk-KZ" w:eastAsia="ru-RU"/>
        </w:rPr>
        <w:t xml:space="preserve"> имеющие силу закона». Это обеспечило оперативность принятия решений, но ослабило парламентский ко</w:t>
      </w:r>
      <w:r w:rsidR="003F653B">
        <w:rPr>
          <w:rFonts w:ascii="Times New Roman" w:hAnsi="Times New Roman"/>
          <w:sz w:val="28"/>
          <w:szCs w:val="28"/>
          <w:lang w:val="kk-KZ" w:eastAsia="ru-RU"/>
        </w:rPr>
        <w:t>нтроль и принцип участия. В усл</w:t>
      </w:r>
      <w:r w:rsidRPr="0019308C">
        <w:rPr>
          <w:rFonts w:ascii="Times New Roman" w:hAnsi="Times New Roman"/>
          <w:sz w:val="28"/>
          <w:szCs w:val="28"/>
          <w:lang w:val="kk-KZ" w:eastAsia="ru-RU"/>
        </w:rPr>
        <w:t>овиях кризиса приоритетом являлось быстрое реагирование, а не прозрачность и предсказуемость налоговой политики</w:t>
      </w:r>
      <w:r w:rsidR="004648EC">
        <w:rPr>
          <w:rFonts w:ascii="Times New Roman" w:hAnsi="Times New Roman"/>
          <w:sz w:val="28"/>
          <w:szCs w:val="28"/>
          <w:lang w:val="kk-KZ" w:eastAsia="ru-RU"/>
        </w:rPr>
        <w:t>.</w:t>
      </w:r>
    </w:p>
    <w:p w14:paraId="05157598" w14:textId="3720A025" w:rsidR="005A34DD" w:rsidRPr="0019308C" w:rsidRDefault="005A34DD" w:rsidP="007B1BC5">
      <w:pPr>
        <w:pStyle w:val="ab"/>
        <w:widowControl w:val="0"/>
        <w:spacing w:before="0" w:beforeAutospacing="0" w:after="0" w:afterAutospacing="0"/>
        <w:ind w:firstLine="709"/>
        <w:jc w:val="both"/>
        <w:rPr>
          <w:sz w:val="28"/>
          <w:szCs w:val="28"/>
          <w:lang w:val="kk-KZ"/>
        </w:rPr>
      </w:pPr>
      <w:r w:rsidRPr="0019308C">
        <w:rPr>
          <w:sz w:val="28"/>
          <w:szCs w:val="28"/>
          <w:lang w:val="kk-KZ"/>
        </w:rPr>
        <w:t>Несмотря на фискальную направленность закон 1991 года заложил основы, которые в дальнейшем дали платформу для развития основных принципов, необходимых для построения качественной эффективной политики. Напр</w:t>
      </w:r>
      <w:r w:rsidR="00416DD9">
        <w:rPr>
          <w:sz w:val="28"/>
          <w:szCs w:val="28"/>
          <w:lang w:val="kk-KZ"/>
        </w:rPr>
        <w:t>и</w:t>
      </w:r>
      <w:r w:rsidRPr="0019308C">
        <w:rPr>
          <w:sz w:val="28"/>
          <w:szCs w:val="28"/>
          <w:lang w:val="kk-KZ"/>
        </w:rPr>
        <w:t>мер, устанавливался запрет обратной силы, что является базой принципа верховенства закона и</w:t>
      </w:r>
      <w:r w:rsidR="009617DC" w:rsidRPr="0019308C">
        <w:rPr>
          <w:sz w:val="28"/>
          <w:szCs w:val="28"/>
          <w:lang w:val="kk-KZ"/>
        </w:rPr>
        <w:t xml:space="preserve"> предсказуемости.  В Таблице </w:t>
      </w:r>
      <w:r w:rsidR="00EB4A67" w:rsidRPr="0019308C">
        <w:rPr>
          <w:sz w:val="28"/>
          <w:szCs w:val="28"/>
          <w:lang w:val="kk-KZ"/>
        </w:rPr>
        <w:t>9</w:t>
      </w:r>
      <w:r w:rsidR="009617DC" w:rsidRPr="0019308C">
        <w:rPr>
          <w:sz w:val="28"/>
          <w:szCs w:val="28"/>
          <w:lang w:val="kk-KZ"/>
        </w:rPr>
        <w:t xml:space="preserve"> </w:t>
      </w:r>
      <w:r w:rsidR="00844E17">
        <w:rPr>
          <w:sz w:val="28"/>
          <w:szCs w:val="28"/>
          <w:lang w:val="kk-KZ"/>
        </w:rPr>
        <w:t>раскрыто</w:t>
      </w:r>
      <w:r w:rsidRPr="0019308C">
        <w:rPr>
          <w:sz w:val="28"/>
          <w:szCs w:val="28"/>
          <w:lang w:val="kk-KZ"/>
        </w:rPr>
        <w:t xml:space="preserve"> как отдельные ценности </w:t>
      </w:r>
      <w:r w:rsidR="00C65713" w:rsidRPr="0019308C">
        <w:rPr>
          <w:sz w:val="28"/>
          <w:szCs w:val="28"/>
          <w:lang w:val="kk-KZ"/>
        </w:rPr>
        <w:t>«</w:t>
      </w:r>
      <w:r w:rsidR="003D3A5D">
        <w:rPr>
          <w:sz w:val="28"/>
          <w:szCs w:val="28"/>
          <w:lang w:val="en-US"/>
        </w:rPr>
        <w:t>Good</w:t>
      </w:r>
      <w:r w:rsidR="003D3A5D" w:rsidRPr="003D3A5D">
        <w:rPr>
          <w:sz w:val="28"/>
          <w:szCs w:val="28"/>
        </w:rPr>
        <w:t xml:space="preserve"> </w:t>
      </w:r>
      <w:r w:rsidR="003D3A5D">
        <w:rPr>
          <w:sz w:val="28"/>
          <w:szCs w:val="28"/>
          <w:lang w:val="en-US"/>
        </w:rPr>
        <w:t>Governance</w:t>
      </w:r>
      <w:r w:rsidR="00C65713" w:rsidRPr="0019308C">
        <w:rPr>
          <w:sz w:val="28"/>
          <w:szCs w:val="28"/>
        </w:rPr>
        <w:t>»</w:t>
      </w:r>
      <w:r w:rsidRPr="0019308C">
        <w:rPr>
          <w:sz w:val="28"/>
          <w:szCs w:val="28"/>
        </w:rPr>
        <w:t xml:space="preserve"> </w:t>
      </w:r>
      <w:r w:rsidR="00844E17">
        <w:rPr>
          <w:sz w:val="28"/>
          <w:szCs w:val="28"/>
          <w:lang w:val="kk-KZ"/>
        </w:rPr>
        <w:t xml:space="preserve"> про</w:t>
      </w:r>
      <w:r w:rsidRPr="0019308C">
        <w:rPr>
          <w:sz w:val="28"/>
          <w:szCs w:val="28"/>
          <w:lang w:val="kk-KZ"/>
        </w:rPr>
        <w:t>явл</w:t>
      </w:r>
      <w:r w:rsidR="00416DD9">
        <w:rPr>
          <w:sz w:val="28"/>
          <w:szCs w:val="28"/>
          <w:lang w:val="kk-KZ"/>
        </w:rPr>
        <w:t>я</w:t>
      </w:r>
      <w:r w:rsidRPr="0019308C">
        <w:rPr>
          <w:sz w:val="28"/>
          <w:szCs w:val="28"/>
          <w:lang w:val="kk-KZ"/>
        </w:rPr>
        <w:t>ются в налоговом праве</w:t>
      </w:r>
      <w:r w:rsidR="00844E17">
        <w:rPr>
          <w:sz w:val="28"/>
          <w:szCs w:val="28"/>
          <w:lang w:val="kk-KZ"/>
        </w:rPr>
        <w:t xml:space="preserve"> первого этапа</w:t>
      </w:r>
      <w:r w:rsidR="00BD4C0A" w:rsidRPr="0019308C">
        <w:rPr>
          <w:sz w:val="28"/>
          <w:szCs w:val="28"/>
          <w:lang w:val="kk-KZ"/>
        </w:rPr>
        <w:t>.</w:t>
      </w:r>
    </w:p>
    <w:p w14:paraId="5F6D1797" w14:textId="77777777" w:rsidR="00BD4C0A" w:rsidRPr="0019308C" w:rsidRDefault="00BD4C0A" w:rsidP="007B1BC5">
      <w:pPr>
        <w:pStyle w:val="ab"/>
        <w:widowControl w:val="0"/>
        <w:spacing w:before="0" w:beforeAutospacing="0" w:after="0" w:afterAutospacing="0"/>
        <w:ind w:firstLine="709"/>
        <w:jc w:val="both"/>
        <w:rPr>
          <w:sz w:val="28"/>
          <w:szCs w:val="28"/>
          <w:lang w:val="kk-KZ"/>
        </w:rPr>
      </w:pPr>
    </w:p>
    <w:p w14:paraId="234D0669" w14:textId="77777777" w:rsidR="005A34DD" w:rsidRPr="0019308C" w:rsidRDefault="009617DC" w:rsidP="007B1BC5">
      <w:pPr>
        <w:pStyle w:val="ab"/>
        <w:widowControl w:val="0"/>
        <w:spacing w:before="0" w:beforeAutospacing="0" w:after="0" w:afterAutospacing="0"/>
        <w:ind w:firstLine="709"/>
        <w:jc w:val="both"/>
        <w:rPr>
          <w:sz w:val="28"/>
          <w:szCs w:val="28"/>
          <w:lang w:val="kk-KZ"/>
        </w:rPr>
      </w:pPr>
      <w:r w:rsidRPr="0019308C">
        <w:rPr>
          <w:sz w:val="28"/>
          <w:szCs w:val="28"/>
          <w:lang w:val="kk-KZ"/>
        </w:rPr>
        <w:t xml:space="preserve">Таблица </w:t>
      </w:r>
      <w:r w:rsidR="00EB4A67" w:rsidRPr="0019308C">
        <w:rPr>
          <w:sz w:val="28"/>
          <w:szCs w:val="28"/>
          <w:lang w:val="kk-KZ"/>
        </w:rPr>
        <w:t>9</w:t>
      </w:r>
      <w:r w:rsidRPr="0019308C">
        <w:rPr>
          <w:sz w:val="28"/>
          <w:szCs w:val="28"/>
          <w:lang w:val="kk-KZ"/>
        </w:rPr>
        <w:t xml:space="preserve"> - </w:t>
      </w:r>
      <w:r w:rsidR="005A34DD" w:rsidRPr="0019308C">
        <w:rPr>
          <w:sz w:val="28"/>
          <w:szCs w:val="28"/>
          <w:lang w:val="kk-KZ"/>
        </w:rPr>
        <w:t>Реализация принципов надлежащей налоговой политики в период 1991-1995 г.г.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5A34DD" w:rsidRPr="0019308C" w14:paraId="4EA80312" w14:textId="77777777" w:rsidTr="00D23F0F">
        <w:tc>
          <w:tcPr>
            <w:tcW w:w="2972" w:type="dxa"/>
          </w:tcPr>
          <w:p w14:paraId="5CFBBAD7" w14:textId="77777777" w:rsidR="005A34DD" w:rsidRPr="0019308C" w:rsidRDefault="005A34DD" w:rsidP="007B1BC5">
            <w:pPr>
              <w:pStyle w:val="ab"/>
              <w:widowControl w:val="0"/>
              <w:spacing w:before="0" w:beforeAutospacing="0" w:after="0" w:afterAutospacing="0"/>
              <w:jc w:val="center"/>
              <w:rPr>
                <w:b/>
                <w:lang w:val="kk-KZ"/>
              </w:rPr>
            </w:pPr>
            <w:r w:rsidRPr="0019308C">
              <w:rPr>
                <w:b/>
                <w:lang w:val="kk-KZ"/>
              </w:rPr>
              <w:t>Принцип</w:t>
            </w:r>
          </w:p>
        </w:tc>
        <w:tc>
          <w:tcPr>
            <w:tcW w:w="6662" w:type="dxa"/>
          </w:tcPr>
          <w:p w14:paraId="403BBBFF" w14:textId="77777777" w:rsidR="005A34DD" w:rsidRPr="0019308C" w:rsidRDefault="005A34DD" w:rsidP="007B1BC5">
            <w:pPr>
              <w:pStyle w:val="ab"/>
              <w:widowControl w:val="0"/>
              <w:spacing w:before="0" w:beforeAutospacing="0" w:after="0" w:afterAutospacing="0"/>
              <w:jc w:val="center"/>
              <w:rPr>
                <w:b/>
                <w:lang w:val="kk-KZ"/>
              </w:rPr>
            </w:pPr>
            <w:r w:rsidRPr="0019308C">
              <w:rPr>
                <w:b/>
                <w:lang w:val="kk-KZ"/>
              </w:rPr>
              <w:t>Отражение в НПА</w:t>
            </w:r>
          </w:p>
        </w:tc>
      </w:tr>
      <w:tr w:rsidR="005A34DD" w:rsidRPr="0019308C" w14:paraId="06E992B8" w14:textId="77777777" w:rsidTr="00D23F0F">
        <w:tc>
          <w:tcPr>
            <w:tcW w:w="2972" w:type="dxa"/>
          </w:tcPr>
          <w:p w14:paraId="1E8AB6C9" w14:textId="77777777" w:rsidR="005A34DD" w:rsidRPr="0019308C" w:rsidRDefault="005A34DD" w:rsidP="007B1BC5">
            <w:pPr>
              <w:pStyle w:val="ab"/>
              <w:widowControl w:val="0"/>
              <w:spacing w:before="0" w:beforeAutospacing="0" w:after="0" w:afterAutospacing="0"/>
              <w:jc w:val="both"/>
              <w:rPr>
                <w:lang w:val="kk-KZ"/>
              </w:rPr>
            </w:pPr>
            <w:r w:rsidRPr="0019308C">
              <w:rPr>
                <w:lang w:val="kk-KZ"/>
              </w:rPr>
              <w:t>Верховенство закона</w:t>
            </w:r>
          </w:p>
        </w:tc>
        <w:tc>
          <w:tcPr>
            <w:tcW w:w="6662" w:type="dxa"/>
          </w:tcPr>
          <w:p w14:paraId="4A93106A" w14:textId="77777777" w:rsidR="005A34DD" w:rsidRPr="0019308C" w:rsidRDefault="005A34DD" w:rsidP="007B1BC5">
            <w:pPr>
              <w:pStyle w:val="ab"/>
              <w:widowControl w:val="0"/>
              <w:spacing w:before="0" w:beforeAutospacing="0" w:after="0" w:afterAutospacing="0"/>
              <w:jc w:val="both"/>
            </w:pPr>
            <w:r w:rsidRPr="0019308C">
              <w:rPr>
                <w:lang w:val="kk-KZ"/>
              </w:rPr>
              <w:t xml:space="preserve">Запрет обратной силы  на  повышение ставок </w:t>
            </w:r>
            <w:r w:rsidRPr="0019308C">
              <w:t>(ст.5)</w:t>
            </w:r>
          </w:p>
        </w:tc>
      </w:tr>
      <w:tr w:rsidR="005A34DD" w:rsidRPr="0019308C" w14:paraId="60142292" w14:textId="77777777" w:rsidTr="00D23F0F">
        <w:tc>
          <w:tcPr>
            <w:tcW w:w="2972" w:type="dxa"/>
          </w:tcPr>
          <w:p w14:paraId="49AE5903" w14:textId="77777777" w:rsidR="005A34DD" w:rsidRPr="0019308C" w:rsidRDefault="005A34DD" w:rsidP="007B1BC5">
            <w:pPr>
              <w:pStyle w:val="ab"/>
              <w:widowControl w:val="0"/>
              <w:spacing w:before="0" w:beforeAutospacing="0" w:after="0" w:afterAutospacing="0"/>
              <w:jc w:val="both"/>
            </w:pPr>
            <w:r w:rsidRPr="0019308C">
              <w:t>Справедливость и нейтральность</w:t>
            </w:r>
          </w:p>
        </w:tc>
        <w:tc>
          <w:tcPr>
            <w:tcW w:w="6662" w:type="dxa"/>
          </w:tcPr>
          <w:p w14:paraId="40999C76" w14:textId="77777777" w:rsidR="005A34DD" w:rsidRPr="0019308C" w:rsidRDefault="005A34DD" w:rsidP="007B1BC5">
            <w:pPr>
              <w:pStyle w:val="ab"/>
              <w:widowControl w:val="0"/>
              <w:spacing w:before="0" w:beforeAutospacing="0" w:after="0" w:afterAutospacing="0"/>
              <w:jc w:val="both"/>
            </w:pPr>
            <w:r w:rsidRPr="0019308C">
              <w:t>Запрет индивидуальных льгот</w:t>
            </w:r>
          </w:p>
        </w:tc>
      </w:tr>
      <w:tr w:rsidR="005A34DD" w:rsidRPr="0019308C" w14:paraId="4ECADA24" w14:textId="77777777" w:rsidTr="00D23F0F">
        <w:tc>
          <w:tcPr>
            <w:tcW w:w="2972" w:type="dxa"/>
          </w:tcPr>
          <w:p w14:paraId="7F7F34B8" w14:textId="77777777" w:rsidR="005A34DD" w:rsidRPr="0019308C" w:rsidRDefault="005A34DD" w:rsidP="007B1BC5">
            <w:pPr>
              <w:pStyle w:val="ab"/>
              <w:widowControl w:val="0"/>
              <w:spacing w:before="0" w:beforeAutospacing="0" w:after="0" w:afterAutospacing="0"/>
              <w:jc w:val="both"/>
            </w:pPr>
            <w:r w:rsidRPr="0019308C">
              <w:t>Прозрачность</w:t>
            </w:r>
          </w:p>
        </w:tc>
        <w:tc>
          <w:tcPr>
            <w:tcW w:w="6662" w:type="dxa"/>
          </w:tcPr>
          <w:p w14:paraId="4E167672" w14:textId="77777777" w:rsidR="005A34DD" w:rsidRPr="0019308C" w:rsidRDefault="005A34DD" w:rsidP="007B1BC5">
            <w:pPr>
              <w:pStyle w:val="ab"/>
              <w:widowControl w:val="0"/>
              <w:spacing w:before="0" w:beforeAutospacing="0" w:after="0" w:afterAutospacing="0"/>
              <w:jc w:val="both"/>
            </w:pPr>
            <w:r w:rsidRPr="0019308C">
              <w:t>Публикация нормативных актов в СМИ</w:t>
            </w:r>
          </w:p>
        </w:tc>
      </w:tr>
      <w:tr w:rsidR="005A34DD" w:rsidRPr="0019308C" w14:paraId="4056E8BF" w14:textId="77777777" w:rsidTr="00D23F0F">
        <w:tc>
          <w:tcPr>
            <w:tcW w:w="2972" w:type="dxa"/>
          </w:tcPr>
          <w:p w14:paraId="571F720A" w14:textId="77777777" w:rsidR="005A34DD" w:rsidRPr="0019308C" w:rsidRDefault="005A34DD" w:rsidP="007B1BC5">
            <w:pPr>
              <w:pStyle w:val="ab"/>
              <w:widowControl w:val="0"/>
              <w:spacing w:before="0" w:beforeAutospacing="0" w:after="0" w:afterAutospacing="0"/>
              <w:jc w:val="both"/>
            </w:pPr>
            <w:r w:rsidRPr="0019308C">
              <w:t>Фискальная устойчивость</w:t>
            </w:r>
          </w:p>
        </w:tc>
        <w:tc>
          <w:tcPr>
            <w:tcW w:w="6662" w:type="dxa"/>
          </w:tcPr>
          <w:p w14:paraId="6C66D71A" w14:textId="77777777" w:rsidR="005A34DD" w:rsidRPr="0019308C" w:rsidRDefault="005A34DD" w:rsidP="007B1BC5">
            <w:pPr>
              <w:pStyle w:val="ab"/>
              <w:widowControl w:val="0"/>
              <w:spacing w:before="0" w:beforeAutospacing="0" w:after="0" w:afterAutospacing="0"/>
              <w:jc w:val="both"/>
            </w:pPr>
            <w:r w:rsidRPr="0019308C">
              <w:t>Через высокие ставки и большое число налогов</w:t>
            </w:r>
          </w:p>
        </w:tc>
      </w:tr>
      <w:tr w:rsidR="005A34DD" w:rsidRPr="0019308C" w14:paraId="65BAAA16" w14:textId="77777777" w:rsidTr="00D23F0F">
        <w:tc>
          <w:tcPr>
            <w:tcW w:w="9634" w:type="dxa"/>
            <w:gridSpan w:val="2"/>
          </w:tcPr>
          <w:p w14:paraId="612BBB3B" w14:textId="61090122" w:rsidR="005A34DD" w:rsidRPr="0019308C" w:rsidRDefault="005A34DD" w:rsidP="007B1BC5">
            <w:pPr>
              <w:pStyle w:val="ab"/>
              <w:widowControl w:val="0"/>
              <w:spacing w:before="0" w:beforeAutospacing="0" w:after="0" w:afterAutospacing="0"/>
              <w:ind w:firstLine="739"/>
            </w:pPr>
            <w:r w:rsidRPr="0019308C">
              <w:t>Примечание</w:t>
            </w:r>
            <w:r w:rsidR="00286C5B" w:rsidRPr="0019308C">
              <w:t xml:space="preserve"> - </w:t>
            </w:r>
            <w:r w:rsidR="00FF0135" w:rsidRPr="006E0760">
              <w:rPr>
                <w:bCs/>
                <w:lang w:val="kk-KZ"/>
              </w:rPr>
              <w:t>составлен</w:t>
            </w:r>
            <w:r w:rsidR="00FF0135">
              <w:rPr>
                <w:bCs/>
                <w:lang w:val="kk-KZ"/>
              </w:rPr>
              <w:t>а</w:t>
            </w:r>
            <w:r w:rsidR="00FF0135" w:rsidRPr="006E0760">
              <w:rPr>
                <w:bCs/>
              </w:rPr>
              <w:t xml:space="preserve"> </w:t>
            </w:r>
            <w:r w:rsidR="00FF0135" w:rsidRPr="006E0760">
              <w:rPr>
                <w:bCs/>
                <w:lang w:val="kk-KZ"/>
              </w:rPr>
              <w:t xml:space="preserve">на </w:t>
            </w:r>
            <w:r w:rsidR="00FF0135" w:rsidRPr="006E0760">
              <w:rPr>
                <w:bCs/>
              </w:rPr>
              <w:t>основании источник</w:t>
            </w:r>
            <w:r w:rsidR="00FF0135">
              <w:rPr>
                <w:bCs/>
                <w:lang w:val="kk-KZ"/>
              </w:rPr>
              <w:t>а</w:t>
            </w:r>
            <w:r w:rsidR="00FF0135" w:rsidRPr="006E0760">
              <w:rPr>
                <w:bCs/>
                <w:lang w:val="kk-KZ"/>
              </w:rPr>
              <w:t xml:space="preserve"> </w:t>
            </w:r>
            <w:r w:rsidR="0022713D" w:rsidRPr="0022713D">
              <w:t>[148]</w:t>
            </w:r>
          </w:p>
        </w:tc>
      </w:tr>
    </w:tbl>
    <w:p w14:paraId="451BFE29" w14:textId="77777777" w:rsidR="005A34DD" w:rsidRPr="0019308C" w:rsidRDefault="005A34DD" w:rsidP="007B1BC5">
      <w:pPr>
        <w:pStyle w:val="ab"/>
        <w:widowControl w:val="0"/>
        <w:spacing w:before="0" w:beforeAutospacing="0" w:after="0" w:afterAutospacing="0"/>
        <w:jc w:val="both"/>
        <w:rPr>
          <w:sz w:val="28"/>
          <w:szCs w:val="28"/>
        </w:rPr>
      </w:pPr>
      <w:r w:rsidRPr="0019308C">
        <w:rPr>
          <w:sz w:val="28"/>
          <w:szCs w:val="28"/>
        </w:rPr>
        <w:tab/>
      </w:r>
    </w:p>
    <w:p w14:paraId="5DF24183" w14:textId="1370D3DF"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Главным результатом данного этапа стало создание законодательных рамок для изъятия части доходов в пользу государства и его перераспределения в условиях кризиса и институциональной нестабильности. Законодательный процесс оставался закрытым, сроки не были унифицированы, а правоприменение зависело от ведомственных инструкций. Только к 1994 году, с появлением казначейства и началом административных реформ, стали закладываться основы прозрачного и подотч</w:t>
      </w:r>
      <w:r w:rsidR="007E5230" w:rsidRPr="0019308C">
        <w:rPr>
          <w:sz w:val="28"/>
          <w:szCs w:val="28"/>
        </w:rPr>
        <w:t>е</w:t>
      </w:r>
      <w:r w:rsidRPr="0019308C">
        <w:rPr>
          <w:sz w:val="28"/>
          <w:szCs w:val="28"/>
        </w:rPr>
        <w:t>тного управления налоговыми потоками, что подготовило переход к новой фазе налоговой политики середины 1990-х годов.</w:t>
      </w:r>
    </w:p>
    <w:p w14:paraId="31C81788" w14:textId="51A62B05" w:rsidR="005A34DD" w:rsidRPr="0019308C" w:rsidRDefault="00462E54" w:rsidP="007B1BC5">
      <w:pPr>
        <w:pStyle w:val="ab"/>
        <w:widowControl w:val="0"/>
        <w:spacing w:before="0" w:beforeAutospacing="0" w:after="0" w:afterAutospacing="0"/>
        <w:ind w:firstLine="709"/>
        <w:jc w:val="both"/>
        <w:rPr>
          <w:sz w:val="28"/>
          <w:szCs w:val="28"/>
        </w:rPr>
      </w:pPr>
      <w:r>
        <w:rPr>
          <w:sz w:val="28"/>
          <w:szCs w:val="28"/>
        </w:rPr>
        <w:t>Период к середине</w:t>
      </w:r>
      <w:r w:rsidR="005A34DD" w:rsidRPr="0019308C">
        <w:rPr>
          <w:sz w:val="28"/>
          <w:szCs w:val="28"/>
        </w:rPr>
        <w:t xml:space="preserve"> 1990-х годов связан с кодификацией налогового законодательства и необходимостью стабилизации налогового законодательства, а также назрела потребность в повышении инвестиционной привлекательности.</w:t>
      </w:r>
    </w:p>
    <w:p w14:paraId="643B872F" w14:textId="4E246FEE"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Принятие Указа Президента Республики Казахстан в 1995 году «О налогах и других обязательных платежах в бюджет». </w:t>
      </w:r>
    </w:p>
    <w:p w14:paraId="5ABDFA8D" w14:textId="4E8E4EA2" w:rsidR="005A34DD" w:rsidRPr="0019308C" w:rsidRDefault="005A34DD" w:rsidP="007B1BC5">
      <w:pPr>
        <w:pStyle w:val="ab"/>
        <w:widowControl w:val="0"/>
        <w:spacing w:before="0" w:beforeAutospacing="0" w:after="0" w:afterAutospacing="0"/>
        <w:ind w:firstLine="709"/>
        <w:jc w:val="both"/>
        <w:rPr>
          <w:sz w:val="28"/>
          <w:szCs w:val="28"/>
        </w:rPr>
      </w:pPr>
      <w:r w:rsidRPr="0019308C">
        <w:rPr>
          <w:sz w:val="28"/>
          <w:szCs w:val="28"/>
        </w:rPr>
        <w:t xml:space="preserve">Данный документ означал переход от кризисной фискальной модели к законодательно урегулированной системе налогообложения, основанной на верховенстве закона и единых правилах. В налоговой системе не явно, но косвенно стали придерживаться верховенства закона, предсказуемости и равенства. Усилилась институциональная подотчетность через бюджетную децентрализацию и </w:t>
      </w:r>
      <w:r w:rsidR="00D0409A">
        <w:rPr>
          <w:sz w:val="28"/>
          <w:szCs w:val="28"/>
        </w:rPr>
        <w:t>государственное</w:t>
      </w:r>
      <w:r w:rsidRPr="0019308C">
        <w:rPr>
          <w:sz w:val="28"/>
          <w:szCs w:val="28"/>
        </w:rPr>
        <w:t xml:space="preserve"> регулирование. Система оставалась фискально ориентированной, но именно на данном этапе политика взяла курс на широкое применение инструментов налогового стимулирования, вводя принципы стабильности налогового законодательства для </w:t>
      </w:r>
      <w:r w:rsidR="007B6F0B">
        <w:rPr>
          <w:sz w:val="28"/>
          <w:szCs w:val="28"/>
        </w:rPr>
        <w:t>инвесторов и другие преференции</w:t>
      </w:r>
      <w:r w:rsidRPr="0019308C">
        <w:rPr>
          <w:sz w:val="28"/>
          <w:szCs w:val="28"/>
          <w:lang w:val="kk-KZ"/>
        </w:rPr>
        <w:t xml:space="preserve">. </w:t>
      </w:r>
      <w:r w:rsidRPr="0019308C">
        <w:rPr>
          <w:sz w:val="28"/>
          <w:szCs w:val="28"/>
        </w:rPr>
        <w:t xml:space="preserve">В 1995 году НДС введен по ставке 20%, Подоходный налог с юридических лиц </w:t>
      </w:r>
      <w:r w:rsidR="008B1A0A">
        <w:rPr>
          <w:sz w:val="28"/>
          <w:szCs w:val="28"/>
        </w:rPr>
        <w:t>-</w:t>
      </w:r>
      <w:r w:rsidRPr="0019308C">
        <w:rPr>
          <w:sz w:val="28"/>
          <w:szCs w:val="28"/>
        </w:rPr>
        <w:t xml:space="preserve"> 30%, индивидуальный подоходный налог по прогрессивной ставке от 5 до 40%. </w:t>
      </w:r>
      <w:r w:rsidRPr="0019308C">
        <w:rPr>
          <w:sz w:val="28"/>
          <w:szCs w:val="28"/>
          <w:lang w:val="kk-KZ"/>
        </w:rPr>
        <w:t>Ставки отражают фискальную направленность налоговой политики периода</w:t>
      </w:r>
      <w:r w:rsidRPr="0019308C">
        <w:rPr>
          <w:sz w:val="28"/>
          <w:szCs w:val="28"/>
        </w:rPr>
        <w:t>. В то же время появляются первые признаки того</w:t>
      </w:r>
      <w:r w:rsidR="00E05379">
        <w:rPr>
          <w:sz w:val="28"/>
          <w:szCs w:val="28"/>
        </w:rPr>
        <w:t>,</w:t>
      </w:r>
      <w:r w:rsidRPr="0019308C">
        <w:rPr>
          <w:sz w:val="28"/>
          <w:szCs w:val="28"/>
        </w:rPr>
        <w:t xml:space="preserve"> что налоговая система перестает быть только инструментом пополнения казны. Налоговые инструменты начинают широко применят</w:t>
      </w:r>
      <w:r w:rsidR="00CD6AE0">
        <w:rPr>
          <w:sz w:val="28"/>
          <w:szCs w:val="28"/>
        </w:rPr>
        <w:t>ь</w:t>
      </w:r>
      <w:r w:rsidRPr="0019308C">
        <w:rPr>
          <w:sz w:val="28"/>
          <w:szCs w:val="28"/>
        </w:rPr>
        <w:t xml:space="preserve">ся для привлечения инвесторов и стимулирования развития бизнеса. </w:t>
      </w:r>
      <w:r w:rsidRPr="0019308C">
        <w:rPr>
          <w:sz w:val="28"/>
          <w:szCs w:val="28"/>
          <w:lang w:val="kk-KZ"/>
        </w:rPr>
        <w:t>Базовые изменения этапа отражены на схеме на рисунке</w:t>
      </w:r>
      <w:r w:rsidR="00725D08" w:rsidRPr="0019308C">
        <w:rPr>
          <w:sz w:val="28"/>
          <w:szCs w:val="28"/>
        </w:rPr>
        <w:t xml:space="preserve"> 9</w:t>
      </w:r>
      <w:r w:rsidRPr="0019308C">
        <w:rPr>
          <w:sz w:val="28"/>
          <w:szCs w:val="28"/>
        </w:rPr>
        <w:t>.</w:t>
      </w:r>
    </w:p>
    <w:p w14:paraId="4541E351" w14:textId="77777777" w:rsidR="00725D08" w:rsidRPr="0019308C" w:rsidRDefault="00725D08" w:rsidP="007B1BC5">
      <w:pPr>
        <w:pStyle w:val="ab"/>
        <w:widowControl w:val="0"/>
        <w:spacing w:before="0" w:beforeAutospacing="0" w:after="0" w:afterAutospacing="0"/>
        <w:jc w:val="both"/>
        <w:rPr>
          <w:sz w:val="28"/>
          <w:szCs w:val="28"/>
        </w:rPr>
      </w:pPr>
    </w:p>
    <w:p w14:paraId="0BBA6A14" w14:textId="77777777" w:rsidR="00725D08" w:rsidRPr="0019308C" w:rsidRDefault="00323936" w:rsidP="007B1BC5">
      <w:pPr>
        <w:pStyle w:val="ab"/>
        <w:widowControl w:val="0"/>
        <w:spacing w:before="0" w:beforeAutospacing="0" w:after="0" w:afterAutospacing="0"/>
        <w:jc w:val="both"/>
        <w:rPr>
          <w:sz w:val="28"/>
          <w:szCs w:val="28"/>
        </w:rPr>
      </w:pPr>
      <w:r w:rsidRPr="0019308C">
        <w:rPr>
          <w:noProof/>
          <w:sz w:val="28"/>
          <w:szCs w:val="28"/>
        </w:rPr>
        <w:drawing>
          <wp:inline distT="0" distB="0" distL="0" distR="0" wp14:anchorId="686DBC3C" wp14:editId="5B524FF4">
            <wp:extent cx="5486400" cy="3349256"/>
            <wp:effectExtent l="0" t="0" r="19050" b="2286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98437F8" w14:textId="77777777" w:rsidR="005A34DD" w:rsidRPr="0019308C" w:rsidRDefault="005A34DD" w:rsidP="007B1BC5">
      <w:pPr>
        <w:pStyle w:val="ab"/>
        <w:widowControl w:val="0"/>
        <w:spacing w:before="0" w:beforeAutospacing="0" w:after="0" w:afterAutospacing="0"/>
        <w:jc w:val="both"/>
        <w:rPr>
          <w:sz w:val="28"/>
          <w:szCs w:val="28"/>
        </w:rPr>
      </w:pPr>
      <w:r w:rsidRPr="0019308C">
        <w:rPr>
          <w:sz w:val="28"/>
          <w:szCs w:val="28"/>
        </w:rPr>
        <w:tab/>
        <w:t xml:space="preserve"> </w:t>
      </w:r>
    </w:p>
    <w:p w14:paraId="3063C923" w14:textId="77777777" w:rsidR="005A34DD" w:rsidRPr="0019308C" w:rsidRDefault="005A6D33" w:rsidP="007B1BC5">
      <w:pPr>
        <w:pStyle w:val="ab"/>
        <w:widowControl w:val="0"/>
        <w:spacing w:before="0" w:beforeAutospacing="0" w:after="0" w:afterAutospacing="0"/>
        <w:jc w:val="center"/>
        <w:rPr>
          <w:sz w:val="28"/>
          <w:szCs w:val="28"/>
        </w:rPr>
      </w:pPr>
      <w:r w:rsidRPr="0019308C">
        <w:rPr>
          <w:sz w:val="28"/>
          <w:szCs w:val="28"/>
        </w:rPr>
        <w:t>Рисунок 9 -</w:t>
      </w:r>
      <w:r w:rsidR="005A34DD" w:rsidRPr="0019308C">
        <w:rPr>
          <w:sz w:val="28"/>
          <w:szCs w:val="28"/>
        </w:rPr>
        <w:t xml:space="preserve"> Основные признаки налоговых реформ в период с 1995 по 2000 годы</w:t>
      </w:r>
    </w:p>
    <w:p w14:paraId="5712BBD3" w14:textId="77777777" w:rsidR="00BD4C0A" w:rsidRPr="0019308C" w:rsidRDefault="0098725F" w:rsidP="007B1BC5">
      <w:pPr>
        <w:pStyle w:val="ab"/>
        <w:widowControl w:val="0"/>
        <w:spacing w:before="0" w:beforeAutospacing="0" w:after="0" w:afterAutospacing="0"/>
        <w:jc w:val="both"/>
        <w:rPr>
          <w:sz w:val="28"/>
          <w:szCs w:val="28"/>
        </w:rPr>
      </w:pPr>
      <w:r w:rsidRPr="0019308C">
        <w:rPr>
          <w:sz w:val="28"/>
          <w:szCs w:val="28"/>
        </w:rPr>
        <w:tab/>
      </w:r>
    </w:p>
    <w:p w14:paraId="7F280559" w14:textId="6BE2DCE2" w:rsidR="0098725F" w:rsidRPr="0019308C" w:rsidRDefault="0098725F" w:rsidP="007B1BC5">
      <w:pPr>
        <w:pStyle w:val="ab"/>
        <w:widowControl w:val="0"/>
        <w:spacing w:before="0" w:beforeAutospacing="0" w:after="0" w:afterAutospacing="0"/>
        <w:ind w:firstLine="739"/>
        <w:jc w:val="both"/>
      </w:pPr>
      <w:r w:rsidRPr="0019308C">
        <w:t xml:space="preserve">Примечание </w:t>
      </w:r>
      <w:r w:rsidR="008B1A0A">
        <w:t>-</w:t>
      </w:r>
      <w:r w:rsidRPr="0019308C">
        <w:t xml:space="preserve">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источников</w:t>
      </w:r>
      <w:r w:rsidR="00FF0135" w:rsidRPr="006E0760">
        <w:rPr>
          <w:bCs/>
          <w:lang w:val="kk-KZ"/>
        </w:rPr>
        <w:t xml:space="preserve"> </w:t>
      </w:r>
      <w:r w:rsidR="0022713D" w:rsidRPr="001B65E2">
        <w:t>[142,149]</w:t>
      </w:r>
      <w:r w:rsidR="00F73A71">
        <w:t xml:space="preserve"> </w:t>
      </w:r>
    </w:p>
    <w:p w14:paraId="3D622C08" w14:textId="77777777" w:rsidR="0098725F" w:rsidRPr="0019308C" w:rsidRDefault="0098725F" w:rsidP="007B1BC5">
      <w:pPr>
        <w:pStyle w:val="ab"/>
        <w:widowControl w:val="0"/>
        <w:spacing w:before="0" w:beforeAutospacing="0" w:after="0" w:afterAutospacing="0"/>
        <w:ind w:firstLine="709"/>
        <w:jc w:val="both"/>
        <w:rPr>
          <w:sz w:val="28"/>
          <w:szCs w:val="28"/>
        </w:rPr>
      </w:pPr>
    </w:p>
    <w:p w14:paraId="7A3FFCC1" w14:textId="65296F5A" w:rsidR="005A34DD" w:rsidRPr="0019308C" w:rsidRDefault="005A34DD" w:rsidP="007B1BC5">
      <w:pPr>
        <w:pStyle w:val="ab"/>
        <w:widowControl w:val="0"/>
        <w:spacing w:before="0" w:beforeAutospacing="0" w:after="0" w:afterAutospacing="0"/>
        <w:ind w:firstLine="739"/>
        <w:jc w:val="both"/>
        <w:rPr>
          <w:rStyle w:val="a7"/>
          <w:b w:val="0"/>
          <w:sz w:val="28"/>
          <w:szCs w:val="28"/>
        </w:rPr>
      </w:pPr>
      <w:r w:rsidRPr="0019308C">
        <w:rPr>
          <w:rStyle w:val="a7"/>
          <w:b w:val="0"/>
          <w:sz w:val="28"/>
          <w:szCs w:val="28"/>
        </w:rPr>
        <w:t xml:space="preserve">Прорывным в этом Указе был тот факт, что он объединял все разрозненные акты по налоговым правоотношениям и закладывал институциональную основу для дальнейшей кодификации налогового права. Следует отметить, что вопрос организации налогового права не является однозначным и в мире реализуются </w:t>
      </w:r>
      <w:r w:rsidR="00CD6AE0">
        <w:rPr>
          <w:rStyle w:val="a7"/>
          <w:b w:val="0"/>
          <w:sz w:val="28"/>
          <w:szCs w:val="28"/>
        </w:rPr>
        <w:t>различные модели, где налоговое</w:t>
      </w:r>
      <w:r w:rsidRPr="0019308C">
        <w:rPr>
          <w:rStyle w:val="a7"/>
          <w:b w:val="0"/>
          <w:sz w:val="28"/>
          <w:szCs w:val="28"/>
        </w:rPr>
        <w:t xml:space="preserve"> законодательство сводится к основному налоговому кодексу и подзаконным актам или же состоит из системы налоговых законов и иных правовых документов</w:t>
      </w:r>
      <w:r w:rsidR="001B65E2" w:rsidRPr="001B65E2">
        <w:rPr>
          <w:rStyle w:val="a7"/>
          <w:b w:val="0"/>
          <w:sz w:val="28"/>
          <w:szCs w:val="28"/>
        </w:rPr>
        <w:t xml:space="preserve"> [150]</w:t>
      </w:r>
      <w:r w:rsidRPr="0019308C">
        <w:rPr>
          <w:rStyle w:val="a7"/>
          <w:b w:val="0"/>
          <w:sz w:val="28"/>
          <w:szCs w:val="28"/>
        </w:rPr>
        <w:t xml:space="preserve">. С точки зрения </w:t>
      </w:r>
      <w:r w:rsidR="0091017F">
        <w:rPr>
          <w:rStyle w:val="a7"/>
          <w:b w:val="0"/>
          <w:sz w:val="28"/>
          <w:szCs w:val="28"/>
        </w:rPr>
        <w:t>концепции «</w:t>
      </w:r>
      <w:r w:rsidR="003D3A5D">
        <w:rPr>
          <w:rStyle w:val="a7"/>
          <w:b w:val="0"/>
          <w:sz w:val="28"/>
          <w:szCs w:val="28"/>
          <w:lang w:val="en-US"/>
        </w:rPr>
        <w:t>Good</w:t>
      </w:r>
      <w:r w:rsidR="003D3A5D" w:rsidRPr="003D3A5D">
        <w:rPr>
          <w:rStyle w:val="a7"/>
          <w:b w:val="0"/>
          <w:sz w:val="28"/>
          <w:szCs w:val="28"/>
        </w:rPr>
        <w:t xml:space="preserve"> </w:t>
      </w:r>
      <w:r w:rsidR="003D3A5D">
        <w:rPr>
          <w:rStyle w:val="a7"/>
          <w:b w:val="0"/>
          <w:sz w:val="28"/>
          <w:szCs w:val="28"/>
          <w:lang w:val="en-US"/>
        </w:rPr>
        <w:t>Governance</w:t>
      </w:r>
      <w:r w:rsidR="0091017F">
        <w:rPr>
          <w:rStyle w:val="a7"/>
          <w:b w:val="0"/>
          <w:sz w:val="28"/>
          <w:szCs w:val="28"/>
        </w:rPr>
        <w:t>»</w:t>
      </w:r>
      <w:r w:rsidRPr="0019308C">
        <w:rPr>
          <w:rStyle w:val="a7"/>
          <w:b w:val="0"/>
          <w:sz w:val="28"/>
          <w:szCs w:val="28"/>
        </w:rPr>
        <w:t xml:space="preserve"> единый налоговый закон в большей степени отвечает принципам предсказуемости, стабильности, верховенства закона, так как разрозненность налоговых актов может вызывать коллизии и противоречия, а также испытывать иные р</w:t>
      </w:r>
      <w:r w:rsidR="00302DDA">
        <w:rPr>
          <w:rStyle w:val="a7"/>
          <w:b w:val="0"/>
          <w:sz w:val="28"/>
          <w:szCs w:val="28"/>
        </w:rPr>
        <w:t xml:space="preserve">иски, особенно если речь идет об </w:t>
      </w:r>
      <w:r w:rsidRPr="0019308C">
        <w:rPr>
          <w:rStyle w:val="a7"/>
          <w:b w:val="0"/>
          <w:sz w:val="28"/>
          <w:szCs w:val="28"/>
        </w:rPr>
        <w:t>институционально незрелых юрисдикциях.</w:t>
      </w:r>
    </w:p>
    <w:p w14:paraId="03D06DC1" w14:textId="03BDFDED" w:rsidR="005A34DD" w:rsidRPr="0019308C" w:rsidRDefault="005A34DD"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Налоговые инструменты в данном периоде были сравнительно нейтральны п</w:t>
      </w:r>
      <w:r w:rsidR="00C07B0C">
        <w:rPr>
          <w:rStyle w:val="a7"/>
          <w:b w:val="0"/>
          <w:sz w:val="28"/>
          <w:szCs w:val="28"/>
        </w:rPr>
        <w:t>о отношени</w:t>
      </w:r>
      <w:r w:rsidR="00EE0D72">
        <w:rPr>
          <w:rStyle w:val="a7"/>
          <w:b w:val="0"/>
          <w:sz w:val="28"/>
          <w:szCs w:val="28"/>
        </w:rPr>
        <w:t>ю</w:t>
      </w:r>
      <w:r w:rsidR="00C07B0C">
        <w:rPr>
          <w:rStyle w:val="a7"/>
          <w:b w:val="0"/>
          <w:sz w:val="28"/>
          <w:szCs w:val="28"/>
        </w:rPr>
        <w:t xml:space="preserve"> к экономическим субъ</w:t>
      </w:r>
      <w:r w:rsidRPr="0019308C">
        <w:rPr>
          <w:rStyle w:val="a7"/>
          <w:b w:val="0"/>
          <w:sz w:val="28"/>
          <w:szCs w:val="28"/>
        </w:rPr>
        <w:t>ектам, налоговая база была достаточно широкой, а льготы были ограниченными. Кроме того, справедливым был подход к установлению прогрессивных ставок подоходного налога с физических лиц. С точки зрения определенности и простоты налогового законодательства сведение множества разрозненных актов в единый законодательный акт позволяло на</w:t>
      </w:r>
      <w:r w:rsidR="00786B34">
        <w:rPr>
          <w:rStyle w:val="a7"/>
          <w:b w:val="0"/>
          <w:sz w:val="28"/>
          <w:szCs w:val="28"/>
        </w:rPr>
        <w:t>л</w:t>
      </w:r>
      <w:r w:rsidRPr="0019308C">
        <w:rPr>
          <w:rStyle w:val="a7"/>
          <w:b w:val="0"/>
          <w:sz w:val="28"/>
          <w:szCs w:val="28"/>
        </w:rPr>
        <w:t>огоплательщикам руководствоваться им, что повышало также и предсказуемость.</w:t>
      </w:r>
    </w:p>
    <w:p w14:paraId="6E0F3F7B" w14:textId="4BABA29F" w:rsidR="005A34DD" w:rsidRPr="0019308C" w:rsidRDefault="005A34DD"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К 1999 году институциональные процессы стали более открытыми, что основывалось на изменении нормативно</w:t>
      </w:r>
      <w:r w:rsidR="00786B34">
        <w:rPr>
          <w:rStyle w:val="a7"/>
          <w:b w:val="0"/>
          <w:sz w:val="28"/>
          <w:szCs w:val="28"/>
        </w:rPr>
        <w:t>-</w:t>
      </w:r>
      <w:r w:rsidRPr="0019308C">
        <w:rPr>
          <w:rStyle w:val="a7"/>
          <w:b w:val="0"/>
          <w:sz w:val="28"/>
          <w:szCs w:val="28"/>
        </w:rPr>
        <w:t>правовых актов, регулирующих налоговые правоотношения.  Государственным органам вменялось публиковать бюджетные отчеты (а не только законы), а также информацию о собираемости доходов и структуре налогов.</w:t>
      </w:r>
    </w:p>
    <w:p w14:paraId="5A033EA1" w14:textId="4135FC44" w:rsidR="005A34DD" w:rsidRPr="0019308C" w:rsidRDefault="005A34DD"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К 2001 году налоговая система в Казахстане стала более предсказуемой, улучшилась макроэкономическая конъюнктура</w:t>
      </w:r>
      <w:r w:rsidR="00786B34">
        <w:rPr>
          <w:rStyle w:val="a7"/>
          <w:b w:val="0"/>
          <w:sz w:val="28"/>
          <w:szCs w:val="28"/>
        </w:rPr>
        <w:t>,</w:t>
      </w:r>
      <w:r w:rsidRPr="0019308C">
        <w:rPr>
          <w:rStyle w:val="a7"/>
          <w:b w:val="0"/>
          <w:sz w:val="28"/>
          <w:szCs w:val="28"/>
        </w:rPr>
        <w:t xml:space="preserve"> </w:t>
      </w:r>
      <w:r w:rsidR="00E36674">
        <w:rPr>
          <w:rStyle w:val="a7"/>
          <w:b w:val="0"/>
          <w:sz w:val="28"/>
          <w:szCs w:val="28"/>
        </w:rPr>
        <w:t>сократилась</w:t>
      </w:r>
      <w:r w:rsidR="00786B34">
        <w:rPr>
          <w:rStyle w:val="a7"/>
          <w:b w:val="0"/>
          <w:sz w:val="28"/>
          <w:szCs w:val="28"/>
        </w:rPr>
        <w:t xml:space="preserve"> </w:t>
      </w:r>
      <w:r w:rsidRPr="0019308C">
        <w:rPr>
          <w:rStyle w:val="a7"/>
          <w:b w:val="0"/>
          <w:sz w:val="28"/>
          <w:szCs w:val="28"/>
        </w:rPr>
        <w:t xml:space="preserve">инфляция и </w:t>
      </w:r>
      <w:r w:rsidR="00E36674">
        <w:rPr>
          <w:rStyle w:val="a7"/>
          <w:b w:val="0"/>
          <w:sz w:val="28"/>
          <w:szCs w:val="28"/>
        </w:rPr>
        <w:t>уменьшилась</w:t>
      </w:r>
      <w:r w:rsidRPr="0019308C">
        <w:rPr>
          <w:rStyle w:val="a7"/>
          <w:b w:val="0"/>
          <w:sz w:val="28"/>
          <w:szCs w:val="28"/>
        </w:rPr>
        <w:t xml:space="preserve"> волатильность (инфляция к 2000-2001 году составляла 6-7%). Эффективность администрирования выросла за счет централизации функций и усиления контроля. Результатом стал рост собираемости налогов и снижение налоговой задолженности.</w:t>
      </w:r>
    </w:p>
    <w:p w14:paraId="49868486" w14:textId="40B89C78" w:rsidR="005A34DD" w:rsidRPr="0019308C" w:rsidRDefault="005A34DD"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 xml:space="preserve">Основным нормативным документом, регулирующим отношения </w:t>
      </w:r>
      <w:r w:rsidR="00DE6908">
        <w:rPr>
          <w:rStyle w:val="a7"/>
          <w:b w:val="0"/>
          <w:sz w:val="28"/>
          <w:szCs w:val="28"/>
          <w:lang w:val="kk-KZ"/>
        </w:rPr>
        <w:t>в</w:t>
      </w:r>
      <w:r w:rsidRPr="0019308C">
        <w:rPr>
          <w:rStyle w:val="a7"/>
          <w:b w:val="0"/>
          <w:sz w:val="28"/>
          <w:szCs w:val="28"/>
        </w:rPr>
        <w:t xml:space="preserve"> сфере </w:t>
      </w:r>
      <w:r w:rsidR="00786B34" w:rsidRPr="0019308C">
        <w:rPr>
          <w:rStyle w:val="a7"/>
          <w:b w:val="0"/>
          <w:sz w:val="28"/>
          <w:szCs w:val="28"/>
        </w:rPr>
        <w:t>налоговой политики,</w:t>
      </w:r>
      <w:r w:rsidRPr="0019308C">
        <w:rPr>
          <w:rStyle w:val="a7"/>
          <w:b w:val="0"/>
          <w:sz w:val="28"/>
          <w:szCs w:val="28"/>
        </w:rPr>
        <w:t xml:space="preserve"> стал новый Закон «О налогах и других обязательных платежах в бюджет» от 12.06.2001 года. Это был первый кодифицированный акт, который упорядочил разрозненное налоговое законодательство. Он был ориентирован на поддержку малого бизнеса и знаменовал период либерализации в налоговой политике Казахстана. С его вступлением в силу также произошли и иные институциональные реформы </w:t>
      </w:r>
      <w:r w:rsidR="008B1A0A">
        <w:rPr>
          <w:rStyle w:val="a7"/>
          <w:b w:val="0"/>
          <w:sz w:val="28"/>
          <w:szCs w:val="28"/>
        </w:rPr>
        <w:t>-</w:t>
      </w:r>
      <w:r w:rsidRPr="0019308C">
        <w:rPr>
          <w:rStyle w:val="a7"/>
          <w:b w:val="0"/>
          <w:sz w:val="28"/>
          <w:szCs w:val="28"/>
        </w:rPr>
        <w:t xml:space="preserve"> упразднение Министерства государственных доходов с передачей его функций в Министерство ф</w:t>
      </w:r>
      <w:r w:rsidR="00BC05F5">
        <w:rPr>
          <w:rStyle w:val="a7"/>
          <w:b w:val="0"/>
          <w:sz w:val="28"/>
          <w:szCs w:val="28"/>
        </w:rPr>
        <w:t>инансов, в составе которого был</w:t>
      </w:r>
      <w:r w:rsidRPr="0019308C">
        <w:rPr>
          <w:rStyle w:val="a7"/>
          <w:b w:val="0"/>
          <w:sz w:val="28"/>
          <w:szCs w:val="28"/>
        </w:rPr>
        <w:t xml:space="preserve"> создан Налоговый комитет.</w:t>
      </w:r>
    </w:p>
    <w:p w14:paraId="5F407CB4" w14:textId="34137CB2" w:rsidR="005A34DD" w:rsidRPr="0019308C" w:rsidRDefault="005A34DD" w:rsidP="00DE6908">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НДС был унифицирован и существенно снижен до 16% в 2001 и поэтапно снижался до 12 % до конца периода. Изменения налогов</w:t>
      </w:r>
      <w:r w:rsidR="00C7218F" w:rsidRPr="0019308C">
        <w:rPr>
          <w:rStyle w:val="a7"/>
          <w:b w:val="0"/>
          <w:sz w:val="28"/>
          <w:szCs w:val="28"/>
        </w:rPr>
        <w:t>ых ставок показаны на рисунке 10</w:t>
      </w:r>
      <w:r w:rsidRPr="0019308C">
        <w:rPr>
          <w:rStyle w:val="a7"/>
          <w:b w:val="0"/>
          <w:sz w:val="28"/>
          <w:szCs w:val="28"/>
        </w:rPr>
        <w:t xml:space="preserve">. </w:t>
      </w:r>
    </w:p>
    <w:p w14:paraId="47FCE898" w14:textId="77777777" w:rsidR="005A34DD" w:rsidRPr="0019308C" w:rsidRDefault="005A34DD" w:rsidP="007B1BC5">
      <w:pPr>
        <w:pStyle w:val="ab"/>
        <w:widowControl w:val="0"/>
        <w:spacing w:before="0" w:beforeAutospacing="0" w:after="0" w:afterAutospacing="0"/>
        <w:ind w:firstLine="351"/>
        <w:jc w:val="both"/>
        <w:rPr>
          <w:rStyle w:val="a7"/>
          <w:b w:val="0"/>
          <w:sz w:val="28"/>
          <w:szCs w:val="28"/>
        </w:rPr>
      </w:pPr>
      <w:r w:rsidRPr="0019308C">
        <w:rPr>
          <w:noProof/>
        </w:rPr>
        <w:drawing>
          <wp:inline distT="0" distB="0" distL="0" distR="0" wp14:anchorId="7B81D5DE" wp14:editId="2932659C">
            <wp:extent cx="5762625" cy="1754372"/>
            <wp:effectExtent l="0" t="0" r="0" b="0"/>
            <wp:docPr id="106" name="Диаграмма 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C73FBF0" w14:textId="69B7BDF8" w:rsidR="005A34DD" w:rsidRPr="0019308C" w:rsidRDefault="005A34DD" w:rsidP="007B1BC5">
      <w:pPr>
        <w:pStyle w:val="ab"/>
        <w:widowControl w:val="0"/>
        <w:spacing w:before="0" w:beforeAutospacing="0" w:after="0" w:afterAutospacing="0"/>
        <w:ind w:firstLine="351"/>
        <w:jc w:val="center"/>
        <w:rPr>
          <w:rStyle w:val="a7"/>
          <w:b w:val="0"/>
          <w:sz w:val="28"/>
          <w:szCs w:val="28"/>
        </w:rPr>
      </w:pPr>
      <w:r w:rsidRPr="0019308C">
        <w:rPr>
          <w:rStyle w:val="a7"/>
          <w:b w:val="0"/>
          <w:sz w:val="28"/>
          <w:szCs w:val="28"/>
        </w:rPr>
        <w:t>Рис</w:t>
      </w:r>
      <w:r w:rsidR="00C7218F" w:rsidRPr="0019308C">
        <w:rPr>
          <w:rStyle w:val="a7"/>
          <w:b w:val="0"/>
          <w:sz w:val="28"/>
          <w:szCs w:val="28"/>
        </w:rPr>
        <w:t>унок 10 -</w:t>
      </w:r>
      <w:r w:rsidRPr="0019308C">
        <w:rPr>
          <w:rStyle w:val="a7"/>
          <w:b w:val="0"/>
          <w:sz w:val="28"/>
          <w:szCs w:val="28"/>
        </w:rPr>
        <w:t xml:space="preserve"> Динамика ставок отдельных налогов в период с 1995 по 2009 </w:t>
      </w:r>
      <w:r w:rsidR="00F73A71" w:rsidRPr="0019308C">
        <w:rPr>
          <w:rStyle w:val="a7"/>
          <w:b w:val="0"/>
          <w:sz w:val="28"/>
          <w:szCs w:val="28"/>
        </w:rPr>
        <w:t>г.г.,</w:t>
      </w:r>
      <w:r w:rsidRPr="0019308C">
        <w:rPr>
          <w:rStyle w:val="a7"/>
          <w:b w:val="0"/>
          <w:sz w:val="28"/>
          <w:szCs w:val="28"/>
        </w:rPr>
        <w:t xml:space="preserve"> %</w:t>
      </w:r>
    </w:p>
    <w:p w14:paraId="5CF19D52" w14:textId="77777777" w:rsidR="00BD4C0A" w:rsidRPr="0019308C" w:rsidRDefault="00BD4C0A" w:rsidP="007B1BC5">
      <w:pPr>
        <w:pStyle w:val="ab"/>
        <w:widowControl w:val="0"/>
        <w:spacing w:before="0" w:beforeAutospacing="0" w:after="0" w:afterAutospacing="0"/>
        <w:ind w:firstLine="351"/>
        <w:jc w:val="both"/>
        <w:rPr>
          <w:rStyle w:val="a7"/>
          <w:b w:val="0"/>
          <w:sz w:val="28"/>
          <w:szCs w:val="28"/>
        </w:rPr>
      </w:pPr>
    </w:p>
    <w:p w14:paraId="18951589" w14:textId="280B4E33" w:rsidR="005A34DD" w:rsidRPr="0019308C" w:rsidRDefault="00701860" w:rsidP="007B1BC5">
      <w:pPr>
        <w:pStyle w:val="ab"/>
        <w:widowControl w:val="0"/>
        <w:spacing w:before="0" w:beforeAutospacing="0" w:after="0" w:afterAutospacing="0"/>
        <w:ind w:firstLine="739"/>
        <w:jc w:val="both"/>
        <w:rPr>
          <w:rStyle w:val="a7"/>
          <w:b w:val="0"/>
        </w:rPr>
      </w:pPr>
      <w:r w:rsidRPr="0019308C">
        <w:rPr>
          <w:rStyle w:val="a7"/>
          <w:b w:val="0"/>
        </w:rPr>
        <w:t xml:space="preserve">Примечание -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источников</w:t>
      </w:r>
      <w:r w:rsidR="00FF0135" w:rsidRPr="006E0760">
        <w:rPr>
          <w:bCs/>
          <w:lang w:val="kk-KZ"/>
        </w:rPr>
        <w:t xml:space="preserve"> </w:t>
      </w:r>
      <w:r w:rsidR="009B0417" w:rsidRPr="0042686D">
        <w:rPr>
          <w:rStyle w:val="a7"/>
          <w:b w:val="0"/>
        </w:rPr>
        <w:t>[142</w:t>
      </w:r>
      <w:r w:rsidR="00FF0135">
        <w:rPr>
          <w:rStyle w:val="a7"/>
          <w:b w:val="0"/>
          <w:lang w:val="kk-KZ"/>
        </w:rPr>
        <w:t>-</w:t>
      </w:r>
      <w:r w:rsidR="009B0417" w:rsidRPr="0042686D">
        <w:rPr>
          <w:rStyle w:val="a7"/>
          <w:b w:val="0"/>
        </w:rPr>
        <w:t>144, 149,151]</w:t>
      </w:r>
      <w:r w:rsidR="005A34DD" w:rsidRPr="0019308C">
        <w:rPr>
          <w:rStyle w:val="a7"/>
          <w:b w:val="0"/>
        </w:rPr>
        <w:t xml:space="preserve">    </w:t>
      </w:r>
    </w:p>
    <w:p w14:paraId="2C386C9C" w14:textId="131CE13A" w:rsidR="00BD4C0A" w:rsidRDefault="00BD4C0A" w:rsidP="007B1BC5">
      <w:pPr>
        <w:pStyle w:val="ab"/>
        <w:widowControl w:val="0"/>
        <w:spacing w:before="0" w:beforeAutospacing="0" w:after="0" w:afterAutospacing="0"/>
        <w:ind w:firstLine="709"/>
        <w:jc w:val="both"/>
        <w:rPr>
          <w:rStyle w:val="a7"/>
          <w:b w:val="0"/>
          <w:sz w:val="28"/>
          <w:szCs w:val="28"/>
        </w:rPr>
      </w:pPr>
    </w:p>
    <w:p w14:paraId="38C87C7C" w14:textId="34AC1DEB" w:rsidR="00DE6908" w:rsidRPr="0019308C" w:rsidRDefault="00DE6908" w:rsidP="00DE6908">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Данная диаграмма наглядно показывает изменение курса налоговой политики</w:t>
      </w:r>
      <w:r w:rsidR="005126B4">
        <w:rPr>
          <w:rStyle w:val="a7"/>
          <w:b w:val="0"/>
          <w:sz w:val="28"/>
          <w:szCs w:val="28"/>
          <w:lang w:val="kk-KZ"/>
        </w:rPr>
        <w:t>,</w:t>
      </w:r>
      <w:r w:rsidRPr="0019308C">
        <w:rPr>
          <w:rStyle w:val="a7"/>
          <w:b w:val="0"/>
          <w:sz w:val="28"/>
          <w:szCs w:val="28"/>
        </w:rPr>
        <w:t xml:space="preserve"> </w:t>
      </w:r>
      <w:r w:rsidR="005126B4">
        <w:rPr>
          <w:rStyle w:val="a7"/>
          <w:b w:val="0"/>
          <w:sz w:val="28"/>
          <w:szCs w:val="28"/>
          <w:lang w:val="kk-KZ"/>
        </w:rPr>
        <w:t>и</w:t>
      </w:r>
      <w:r w:rsidRPr="0019308C">
        <w:rPr>
          <w:rStyle w:val="a7"/>
          <w:b w:val="0"/>
          <w:sz w:val="28"/>
          <w:szCs w:val="28"/>
        </w:rPr>
        <w:t>нвестиционные потоки в добывающие сектора э</w:t>
      </w:r>
      <w:r w:rsidR="009C0760">
        <w:rPr>
          <w:rStyle w:val="a7"/>
          <w:b w:val="0"/>
          <w:sz w:val="28"/>
          <w:szCs w:val="28"/>
        </w:rPr>
        <w:t>кономики в анализируемом периоде</w:t>
      </w:r>
      <w:r w:rsidRPr="0019308C">
        <w:rPr>
          <w:rStyle w:val="a7"/>
          <w:b w:val="0"/>
          <w:sz w:val="28"/>
          <w:szCs w:val="28"/>
        </w:rPr>
        <w:t xml:space="preserve"> обеспечили устойчивые налоговые поступления в бюджет, что позволило государству обратить внимание на необходимость диверсификации экономики и использовать для этого инструменты налоговой политики</w:t>
      </w:r>
      <w:r>
        <w:rPr>
          <w:rStyle w:val="a7"/>
          <w:b w:val="0"/>
          <w:sz w:val="28"/>
          <w:szCs w:val="28"/>
        </w:rPr>
        <w:t>.</w:t>
      </w:r>
    </w:p>
    <w:p w14:paraId="2A67D91A" w14:textId="5D8B5020" w:rsidR="005A34DD" w:rsidRPr="0019308C" w:rsidRDefault="005A34DD"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 xml:space="preserve">Динамика по Индивидуальному подоходному налогу также отражает поэтапную либерализацию законодательства. В 1995 году </w:t>
      </w:r>
      <w:r w:rsidR="009B4295">
        <w:rPr>
          <w:rStyle w:val="a7"/>
          <w:b w:val="0"/>
          <w:sz w:val="28"/>
          <w:szCs w:val="28"/>
        </w:rPr>
        <w:t>с</w:t>
      </w:r>
      <w:r w:rsidRPr="0019308C">
        <w:rPr>
          <w:rStyle w:val="a7"/>
          <w:b w:val="0"/>
          <w:sz w:val="28"/>
          <w:szCs w:val="28"/>
        </w:rPr>
        <w:t>тавка по ИПН была прогрессивной от 5 до</w:t>
      </w:r>
      <w:r w:rsidR="001D2981" w:rsidRPr="0019308C">
        <w:rPr>
          <w:rStyle w:val="a7"/>
          <w:b w:val="0"/>
          <w:sz w:val="28"/>
          <w:szCs w:val="28"/>
        </w:rPr>
        <w:t xml:space="preserve"> </w:t>
      </w:r>
      <w:r w:rsidRPr="0019308C">
        <w:rPr>
          <w:rStyle w:val="a7"/>
          <w:b w:val="0"/>
          <w:sz w:val="28"/>
          <w:szCs w:val="28"/>
        </w:rPr>
        <w:t>40 %, уже к 1999 году верхняя шкала снизилась до 30, потом до 20% в 2001 году и с 2006 года применяется плоская шкала в размере 10%. Основные результаты реформ этапа с 2001-</w:t>
      </w:r>
      <w:r w:rsidR="009C0760">
        <w:rPr>
          <w:rStyle w:val="a7"/>
          <w:b w:val="0"/>
          <w:sz w:val="28"/>
          <w:szCs w:val="28"/>
        </w:rPr>
        <w:t>2008 годов</w:t>
      </w:r>
      <w:r w:rsidR="009960DD" w:rsidRPr="0019308C">
        <w:rPr>
          <w:rStyle w:val="a7"/>
          <w:b w:val="0"/>
          <w:sz w:val="28"/>
          <w:szCs w:val="28"/>
        </w:rPr>
        <w:t xml:space="preserve"> отражены на рисунке 11</w:t>
      </w:r>
      <w:r w:rsidRPr="0019308C">
        <w:rPr>
          <w:rStyle w:val="a7"/>
          <w:b w:val="0"/>
          <w:sz w:val="28"/>
          <w:szCs w:val="28"/>
        </w:rPr>
        <w:t>.</w:t>
      </w:r>
    </w:p>
    <w:p w14:paraId="3FAD9864" w14:textId="77777777" w:rsidR="005A34DD" w:rsidRPr="0019308C" w:rsidRDefault="005A34DD" w:rsidP="007B1BC5">
      <w:pPr>
        <w:pStyle w:val="ab"/>
        <w:widowControl w:val="0"/>
        <w:spacing w:before="0" w:beforeAutospacing="0" w:after="0" w:afterAutospacing="0"/>
        <w:ind w:firstLine="708"/>
        <w:jc w:val="both"/>
        <w:rPr>
          <w:rStyle w:val="a7"/>
          <w:b w:val="0"/>
          <w:sz w:val="28"/>
          <w:szCs w:val="28"/>
        </w:rPr>
      </w:pPr>
    </w:p>
    <w:p w14:paraId="01BC0182" w14:textId="77777777" w:rsidR="005A34DD" w:rsidRPr="0019308C" w:rsidRDefault="005A34DD" w:rsidP="007B1BC5">
      <w:pPr>
        <w:pStyle w:val="ab"/>
        <w:widowControl w:val="0"/>
        <w:spacing w:before="0" w:beforeAutospacing="0" w:after="0" w:afterAutospacing="0"/>
        <w:ind w:firstLine="142"/>
        <w:jc w:val="both"/>
        <w:rPr>
          <w:rStyle w:val="a7"/>
          <w:b w:val="0"/>
          <w:sz w:val="28"/>
          <w:szCs w:val="28"/>
        </w:rPr>
      </w:pPr>
      <w:r w:rsidRPr="0019308C">
        <w:rPr>
          <w:bCs/>
          <w:noProof/>
          <w:sz w:val="28"/>
          <w:szCs w:val="28"/>
        </w:rPr>
        <w:drawing>
          <wp:inline distT="0" distB="0" distL="0" distR="0" wp14:anchorId="16345A28" wp14:editId="3F670B11">
            <wp:extent cx="5922010" cy="3391786"/>
            <wp:effectExtent l="0" t="0" r="21590" b="0"/>
            <wp:docPr id="464" name="Схема 4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4928F27" w14:textId="3C73F680" w:rsidR="005A34DD" w:rsidRPr="0019308C" w:rsidRDefault="009960DD" w:rsidP="007B1BC5">
      <w:pPr>
        <w:pStyle w:val="ab"/>
        <w:widowControl w:val="0"/>
        <w:spacing w:before="0" w:beforeAutospacing="0" w:after="0" w:afterAutospacing="0"/>
        <w:ind w:firstLine="708"/>
        <w:jc w:val="center"/>
        <w:rPr>
          <w:sz w:val="28"/>
          <w:szCs w:val="28"/>
        </w:rPr>
      </w:pPr>
      <w:r w:rsidRPr="0019308C">
        <w:rPr>
          <w:sz w:val="28"/>
          <w:szCs w:val="28"/>
        </w:rPr>
        <w:t>Рисунок 11</w:t>
      </w:r>
      <w:r w:rsidR="00BD4C0A" w:rsidRPr="0019308C">
        <w:rPr>
          <w:sz w:val="28"/>
          <w:szCs w:val="28"/>
          <w:lang w:val="kk-KZ"/>
        </w:rPr>
        <w:t xml:space="preserve"> </w:t>
      </w:r>
      <w:r w:rsidRPr="0019308C">
        <w:rPr>
          <w:sz w:val="28"/>
          <w:szCs w:val="28"/>
        </w:rPr>
        <w:t>-</w:t>
      </w:r>
      <w:r w:rsidR="005A34DD" w:rsidRPr="0019308C">
        <w:rPr>
          <w:sz w:val="28"/>
          <w:szCs w:val="28"/>
        </w:rPr>
        <w:t xml:space="preserve"> Ключевые изменения в процессе разработки и реализации налоговой по</w:t>
      </w:r>
      <w:r w:rsidR="009C0760">
        <w:rPr>
          <w:sz w:val="28"/>
          <w:szCs w:val="28"/>
        </w:rPr>
        <w:t>литики в период с 2001-2008 год</w:t>
      </w:r>
    </w:p>
    <w:p w14:paraId="4EBB6F72" w14:textId="77777777" w:rsidR="00BD4C0A" w:rsidRPr="0019308C" w:rsidRDefault="005A34DD" w:rsidP="007B1BC5">
      <w:pPr>
        <w:pStyle w:val="ab"/>
        <w:widowControl w:val="0"/>
        <w:spacing w:before="0" w:beforeAutospacing="0" w:after="0" w:afterAutospacing="0"/>
        <w:jc w:val="both"/>
        <w:rPr>
          <w:sz w:val="28"/>
          <w:szCs w:val="28"/>
        </w:rPr>
      </w:pPr>
      <w:r w:rsidRPr="0019308C">
        <w:rPr>
          <w:sz w:val="28"/>
          <w:szCs w:val="28"/>
        </w:rPr>
        <w:tab/>
      </w:r>
    </w:p>
    <w:p w14:paraId="258A841E" w14:textId="0918D07C" w:rsidR="005A34DD" w:rsidRPr="0019308C" w:rsidRDefault="008E54E7" w:rsidP="007B1BC5">
      <w:pPr>
        <w:pStyle w:val="ab"/>
        <w:widowControl w:val="0"/>
        <w:spacing w:before="0" w:beforeAutospacing="0" w:after="0" w:afterAutospacing="0"/>
        <w:ind w:firstLine="739"/>
        <w:jc w:val="both"/>
      </w:pPr>
      <w:r w:rsidRPr="0019308C">
        <w:t xml:space="preserve">Примечание </w:t>
      </w:r>
      <w:r w:rsidR="008B1A0A">
        <w:t>-</w:t>
      </w:r>
      <w:r w:rsidRPr="0019308C">
        <w:t xml:space="preserve">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источников</w:t>
      </w:r>
      <w:r w:rsidR="00FF0135" w:rsidRPr="006E0760">
        <w:rPr>
          <w:bCs/>
          <w:lang w:val="kk-KZ"/>
        </w:rPr>
        <w:t xml:space="preserve"> </w:t>
      </w:r>
      <w:r w:rsidR="0055753A" w:rsidRPr="0055753A">
        <w:t>[151,152]</w:t>
      </w:r>
      <w:r w:rsidR="00165715">
        <w:t xml:space="preserve"> </w:t>
      </w:r>
    </w:p>
    <w:p w14:paraId="4DFB3F2D" w14:textId="77777777" w:rsidR="008E54E7" w:rsidRPr="0019308C" w:rsidRDefault="008E54E7" w:rsidP="007B1BC5">
      <w:pPr>
        <w:pStyle w:val="ab"/>
        <w:widowControl w:val="0"/>
        <w:spacing w:before="0" w:beforeAutospacing="0" w:after="0" w:afterAutospacing="0"/>
        <w:ind w:firstLine="709"/>
        <w:jc w:val="both"/>
        <w:rPr>
          <w:sz w:val="28"/>
          <w:szCs w:val="28"/>
        </w:rPr>
      </w:pPr>
    </w:p>
    <w:p w14:paraId="2B15641A" w14:textId="31D67D9C" w:rsidR="009B4295" w:rsidRPr="009B4295" w:rsidRDefault="009B4295" w:rsidP="009B4295">
      <w:pPr>
        <w:pStyle w:val="ab"/>
        <w:widowControl w:val="0"/>
        <w:spacing w:before="0" w:beforeAutospacing="0" w:after="0" w:afterAutospacing="0"/>
        <w:ind w:firstLine="709"/>
        <w:jc w:val="both"/>
        <w:rPr>
          <w:sz w:val="28"/>
          <w:szCs w:val="28"/>
        </w:rPr>
      </w:pPr>
      <w:r w:rsidRPr="009B4295">
        <w:rPr>
          <w:sz w:val="28"/>
          <w:szCs w:val="28"/>
        </w:rPr>
        <w:t>В 2000-е годы эволюция налоговой политики стала проявляться не столько в содержании налоговых норм, но и в изменении управленческих процедур. Процесс разработки стал включать более расширенный круг согласований между государственными органами. Кроме того, были закреплены формы налогового контроля, регламентированы основания и порядок проведения налогового аудита, расширялись возможности обжалования решений налоговых органов. То есть, реформирование привело к переходу от линейного процесса налоговой политики к более формализованному процессу, где контроль и защита прав налогоплательщиков становились самостоятельными стадиями. Кроме того, с 2006 года нормативно-правовые акты, затрагивающие интересы субъектов частного предпринимательства</w:t>
      </w:r>
      <w:r w:rsidR="009C0760">
        <w:rPr>
          <w:sz w:val="28"/>
          <w:szCs w:val="28"/>
        </w:rPr>
        <w:t>,</w:t>
      </w:r>
      <w:r w:rsidRPr="009B4295">
        <w:rPr>
          <w:sz w:val="28"/>
          <w:szCs w:val="28"/>
        </w:rPr>
        <w:t xml:space="preserve"> обязательны к публикованию [152]</w:t>
      </w:r>
    </w:p>
    <w:p w14:paraId="3AB377BE" w14:textId="5ED62FD0" w:rsidR="005A34DD" w:rsidRPr="0019308C" w:rsidRDefault="009B4295" w:rsidP="005814FD">
      <w:pPr>
        <w:pStyle w:val="ab"/>
        <w:widowControl w:val="0"/>
        <w:spacing w:before="0" w:beforeAutospacing="0" w:after="0" w:afterAutospacing="0"/>
        <w:ind w:firstLine="709"/>
        <w:jc w:val="both"/>
        <w:rPr>
          <w:sz w:val="28"/>
          <w:szCs w:val="28"/>
        </w:rPr>
      </w:pPr>
      <w:r w:rsidRPr="009B4295">
        <w:rPr>
          <w:sz w:val="28"/>
          <w:szCs w:val="28"/>
        </w:rPr>
        <w:t>В данный период формируется понимание необходимости упрощения процедур, унификации сроков уплаты, сокращения количества налоговой отчетности. Рост экономики влечет за собой необходимость автоматизации администрирования</w:t>
      </w:r>
      <w:r w:rsidR="004D58A9">
        <w:rPr>
          <w:sz w:val="28"/>
          <w:szCs w:val="28"/>
        </w:rPr>
        <w:t xml:space="preserve">. </w:t>
      </w:r>
      <w:r w:rsidR="005A34DD" w:rsidRPr="0019308C">
        <w:rPr>
          <w:sz w:val="28"/>
          <w:szCs w:val="28"/>
        </w:rPr>
        <w:t xml:space="preserve">В последующий период, начавшийся в 2009 </w:t>
      </w:r>
      <w:r w:rsidR="009C0760">
        <w:rPr>
          <w:sz w:val="28"/>
          <w:szCs w:val="28"/>
        </w:rPr>
        <w:t>году</w:t>
      </w:r>
      <w:r w:rsidR="005A34DD" w:rsidRPr="0019308C">
        <w:rPr>
          <w:sz w:val="28"/>
          <w:szCs w:val="28"/>
        </w:rPr>
        <w:t xml:space="preserve">, ключевым признаком трансформации стало институциональное и технологическое усложнение налоговой политики. Процесс принятия решений, разработки нормативного обеспечения стал включать не только внутригосударственные согласования, но и элементы публичности: публикацию проектов нормативных актов, консультации с бизнес-сообществом, развитие механизмов досудебного обжалования. </w:t>
      </w:r>
    </w:p>
    <w:p w14:paraId="12057810" w14:textId="67F95577" w:rsidR="005A34DD" w:rsidRPr="0019308C" w:rsidRDefault="005A34DD" w:rsidP="005814FD">
      <w:pPr>
        <w:pStyle w:val="ab"/>
        <w:widowControl w:val="0"/>
        <w:spacing w:before="0" w:beforeAutospacing="0" w:after="0" w:afterAutospacing="0"/>
        <w:ind w:firstLine="709"/>
        <w:jc w:val="both"/>
        <w:rPr>
          <w:sz w:val="28"/>
          <w:szCs w:val="28"/>
        </w:rPr>
      </w:pPr>
      <w:r w:rsidRPr="0019308C">
        <w:rPr>
          <w:sz w:val="28"/>
          <w:szCs w:val="28"/>
        </w:rPr>
        <w:t>Ключевым направлением трансформации начиная с 2009 года стало институциональное и технологическое усложнение налоговой политики.  Процесс разработки и реализации налоговой политики стал включать элементы публичности, в том числе консультации с бизнес</w:t>
      </w:r>
      <w:r w:rsidR="00BA3275">
        <w:rPr>
          <w:sz w:val="28"/>
          <w:szCs w:val="28"/>
        </w:rPr>
        <w:t>-</w:t>
      </w:r>
      <w:r w:rsidRPr="0019308C">
        <w:rPr>
          <w:sz w:val="28"/>
          <w:szCs w:val="28"/>
        </w:rPr>
        <w:t xml:space="preserve">сообществом, развитие механизмов досудебного обжалования. </w:t>
      </w:r>
    </w:p>
    <w:p w14:paraId="76DBAE96" w14:textId="4E1DF43D" w:rsidR="005A34DD" w:rsidRPr="0019308C" w:rsidRDefault="005A34DD" w:rsidP="005814FD">
      <w:pPr>
        <w:pStyle w:val="ab"/>
        <w:widowControl w:val="0"/>
        <w:spacing w:before="0" w:beforeAutospacing="0" w:after="0" w:afterAutospacing="0"/>
        <w:ind w:firstLine="709"/>
        <w:jc w:val="both"/>
        <w:rPr>
          <w:rStyle w:val="a7"/>
          <w:b w:val="0"/>
          <w:sz w:val="28"/>
          <w:szCs w:val="28"/>
        </w:rPr>
      </w:pPr>
      <w:r w:rsidRPr="0019308C">
        <w:rPr>
          <w:rStyle w:val="a7"/>
          <w:b w:val="0"/>
          <w:sz w:val="28"/>
          <w:szCs w:val="28"/>
          <w:lang w:val="kk-KZ"/>
        </w:rPr>
        <w:t xml:space="preserve">Период с </w:t>
      </w:r>
      <w:r w:rsidRPr="0019308C">
        <w:rPr>
          <w:rStyle w:val="a7"/>
          <w:b w:val="0"/>
          <w:sz w:val="28"/>
          <w:szCs w:val="28"/>
        </w:rPr>
        <w:t>2009 года характеризуется чередой внешних и внутренних шоков, которые требовали реагирования в виде изменения инструментов налоговой политики. Мировой финансово-экономический кризис ощутимо ударил по экономике Республики Казахстан: темпы роста ВВП в 2009 году снизились до 1,1% (в реальном выражении). Последствия низкой диверсификации экономики и высокой зависимости от сырьевого сектора требовали серьезных реформ. На этом фоне вводится в действие новый налоговый кодекс от 10 декабря 2008 года, который представлял собой переработан</w:t>
      </w:r>
      <w:r w:rsidR="00BA3275">
        <w:rPr>
          <w:rStyle w:val="a7"/>
          <w:b w:val="0"/>
          <w:sz w:val="28"/>
          <w:szCs w:val="28"/>
        </w:rPr>
        <w:t>н</w:t>
      </w:r>
      <w:r w:rsidRPr="0019308C">
        <w:rPr>
          <w:rStyle w:val="a7"/>
          <w:b w:val="0"/>
          <w:sz w:val="28"/>
          <w:szCs w:val="28"/>
        </w:rPr>
        <w:t>ый свод налоговых правил, где четко отслеживался его стимулирующий характер. Кроме того, внедрение системы управления рисками, расширяющееся применение цифровых решений в налоговом администрировании были нацелены на сокращение неформального сектора, повышение уровня собираемости налогов и сокращения теневой экономики. Кроме того, внедрение СУР</w:t>
      </w:r>
      <w:r w:rsidR="009B4295">
        <w:rPr>
          <w:rStyle w:val="a7"/>
          <w:b w:val="0"/>
          <w:sz w:val="28"/>
          <w:szCs w:val="28"/>
        </w:rPr>
        <w:t xml:space="preserve"> (системы управления рисками)</w:t>
      </w:r>
      <w:r w:rsidRPr="0019308C">
        <w:rPr>
          <w:rStyle w:val="a7"/>
          <w:b w:val="0"/>
          <w:sz w:val="28"/>
          <w:szCs w:val="28"/>
        </w:rPr>
        <w:t xml:space="preserve"> позволяло снизить расходы и повысить качество налогового контроля. Одновременно была запущена программа индустриально-инновационного развития, которая была нацелена на рост несырьевого сектора и привлечение инвестиций в обрабатывающую промышленность.</w:t>
      </w:r>
    </w:p>
    <w:p w14:paraId="64C5BA35" w14:textId="3DAFBB94" w:rsidR="005A34DD" w:rsidRPr="0019308C" w:rsidRDefault="00D30985" w:rsidP="005814FD">
      <w:pPr>
        <w:pStyle w:val="ab"/>
        <w:widowControl w:val="0"/>
        <w:spacing w:before="0" w:beforeAutospacing="0" w:after="0" w:afterAutospacing="0"/>
        <w:ind w:firstLine="709"/>
        <w:jc w:val="both"/>
        <w:rPr>
          <w:sz w:val="28"/>
          <w:szCs w:val="28"/>
        </w:rPr>
      </w:pPr>
      <w:r w:rsidRPr="0019308C">
        <w:rPr>
          <w:rStyle w:val="a7"/>
          <w:b w:val="0"/>
          <w:sz w:val="28"/>
          <w:szCs w:val="28"/>
        </w:rPr>
        <w:t>Следует,</w:t>
      </w:r>
      <w:r w:rsidR="005A34DD" w:rsidRPr="0019308C">
        <w:rPr>
          <w:rStyle w:val="a7"/>
          <w:b w:val="0"/>
          <w:sz w:val="28"/>
          <w:szCs w:val="28"/>
        </w:rPr>
        <w:t xml:space="preserve"> однако отметить, что повышение темпов прироста ВВП совпало с восстановлением цен на нефть, что тем не менее позволило сохранить курс на либерализацию и отказ от рестриктивных подходов в налоговой политике.</w:t>
      </w:r>
      <w:r w:rsidR="005A34DD" w:rsidRPr="0019308C">
        <w:rPr>
          <w:rStyle w:val="a7"/>
          <w:b w:val="0"/>
          <w:sz w:val="28"/>
          <w:szCs w:val="28"/>
          <w:lang w:val="kk-KZ"/>
        </w:rPr>
        <w:t xml:space="preserve"> </w:t>
      </w:r>
      <w:r w:rsidR="005A34DD" w:rsidRPr="0019308C">
        <w:rPr>
          <w:sz w:val="28"/>
          <w:szCs w:val="28"/>
        </w:rPr>
        <w:t>Фискальная реакция системы на снижение ставок оказалась ожидаемо отрицательной. Уже в 2009 году доля налогов в ВВП сократилась до 21 %</w:t>
      </w:r>
      <w:r w:rsidR="0055753A" w:rsidRPr="0042686D">
        <w:rPr>
          <w:sz w:val="28"/>
          <w:szCs w:val="28"/>
        </w:rPr>
        <w:t xml:space="preserve"> [153]</w:t>
      </w:r>
      <w:r w:rsidR="005A34DD" w:rsidRPr="0019308C">
        <w:rPr>
          <w:sz w:val="28"/>
          <w:szCs w:val="28"/>
        </w:rPr>
        <w:t>. При этом, несмотря на восстановление ВВП в последующие годы, доходы не вернулись к докризисным значениям. Начиная с 2011 года государственный бюджет вс</w:t>
      </w:r>
      <w:r w:rsidR="007E5230" w:rsidRPr="0019308C">
        <w:rPr>
          <w:sz w:val="28"/>
          <w:szCs w:val="28"/>
        </w:rPr>
        <w:t>е</w:t>
      </w:r>
      <w:r w:rsidR="005A34DD" w:rsidRPr="0019308C">
        <w:rPr>
          <w:sz w:val="28"/>
          <w:szCs w:val="28"/>
        </w:rPr>
        <w:t xml:space="preserve"> чаще сводился с дефицитом, который компенсировался целевыми трансфертами из Национального фонда. В период 2009</w:t>
      </w:r>
      <w:r w:rsidR="008B1A0A">
        <w:rPr>
          <w:sz w:val="28"/>
          <w:szCs w:val="28"/>
        </w:rPr>
        <w:t>-</w:t>
      </w:r>
      <w:r w:rsidR="005A34DD" w:rsidRPr="0019308C">
        <w:rPr>
          <w:sz w:val="28"/>
          <w:szCs w:val="28"/>
        </w:rPr>
        <w:t>2017 годов накопилось системное несоответствие между расходными обязательствами и способностью налоговой системы их покрывать.</w:t>
      </w:r>
    </w:p>
    <w:p w14:paraId="6C41FA7C" w14:textId="39D0A126" w:rsidR="008109F3" w:rsidRDefault="00B23C4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Выделенные в ходе исследования этапы показывают, что развитие налоговой политики происходило в том числе через изменение управленческих процедур. Эти изменения не всегда совпадали с принятием новых налоговых законов, но они также определяли процессы принятия решений. Для наглядного сопоставления целесообразно отразить становление институтов налоговой политики в виде временной линии</w:t>
      </w:r>
      <w:r w:rsidR="000C1434" w:rsidRPr="0019308C">
        <w:rPr>
          <w:rFonts w:ascii="Times New Roman" w:eastAsia="Times New Roman" w:hAnsi="Times New Roman"/>
          <w:sz w:val="28"/>
          <w:szCs w:val="28"/>
          <w:lang w:eastAsia="ru-RU"/>
        </w:rPr>
        <w:t xml:space="preserve"> (рисунок 12)</w:t>
      </w:r>
      <w:r w:rsidRPr="0019308C">
        <w:rPr>
          <w:rFonts w:ascii="Times New Roman" w:eastAsia="Times New Roman" w:hAnsi="Times New Roman"/>
          <w:sz w:val="28"/>
          <w:szCs w:val="28"/>
          <w:lang w:eastAsia="ru-RU"/>
        </w:rPr>
        <w:t>.</w:t>
      </w:r>
    </w:p>
    <w:p w14:paraId="13C2FDEF" w14:textId="77777777" w:rsidR="002709CC" w:rsidRPr="0019308C" w:rsidRDefault="002709CC" w:rsidP="007B1BC5">
      <w:pPr>
        <w:widowControl w:val="0"/>
        <w:spacing w:after="0" w:line="240" w:lineRule="auto"/>
        <w:ind w:firstLine="709"/>
        <w:jc w:val="both"/>
        <w:rPr>
          <w:rFonts w:ascii="Times New Roman" w:eastAsia="Times New Roman" w:hAnsi="Times New Roman"/>
          <w:sz w:val="28"/>
          <w:szCs w:val="28"/>
          <w:lang w:eastAsia="ru-RU"/>
        </w:rPr>
      </w:pPr>
    </w:p>
    <w:p w14:paraId="35673ABB" w14:textId="77777777" w:rsidR="00B23C4D" w:rsidRPr="0019308C" w:rsidRDefault="00D30985" w:rsidP="007B1BC5">
      <w:pPr>
        <w:pStyle w:val="ab"/>
        <w:widowControl w:val="0"/>
        <w:spacing w:before="0" w:beforeAutospacing="0" w:after="0" w:afterAutospacing="0"/>
        <w:jc w:val="both"/>
        <w:rPr>
          <w:sz w:val="28"/>
          <w:szCs w:val="28"/>
        </w:rPr>
      </w:pPr>
      <w:r w:rsidRPr="0019308C">
        <w:rPr>
          <w:noProof/>
          <w:sz w:val="28"/>
          <w:szCs w:val="28"/>
        </w:rPr>
        <mc:AlternateContent>
          <mc:Choice Requires="wpg">
            <w:drawing>
              <wp:anchor distT="0" distB="0" distL="114300" distR="114300" simplePos="0" relativeHeight="252473344" behindDoc="0" locked="0" layoutInCell="1" allowOverlap="1" wp14:anchorId="73ED0598" wp14:editId="4B5AC6F4">
                <wp:simplePos x="0" y="0"/>
                <wp:positionH relativeFrom="margin">
                  <wp:posOffset>-261428</wp:posOffset>
                </wp:positionH>
                <wp:positionV relativeFrom="paragraph">
                  <wp:posOffset>174699</wp:posOffset>
                </wp:positionV>
                <wp:extent cx="6291580" cy="2477386"/>
                <wp:effectExtent l="0" t="0" r="0" b="0"/>
                <wp:wrapNone/>
                <wp:docPr id="83" name="Группа 83"/>
                <wp:cNvGraphicFramePr/>
                <a:graphic xmlns:a="http://schemas.openxmlformats.org/drawingml/2006/main">
                  <a:graphicData uri="http://schemas.microsoft.com/office/word/2010/wordprocessingGroup">
                    <wpg:wgp>
                      <wpg:cNvGrpSpPr/>
                      <wpg:grpSpPr>
                        <a:xfrm>
                          <a:off x="0" y="0"/>
                          <a:ext cx="6291580" cy="2477386"/>
                          <a:chOff x="0" y="0"/>
                          <a:chExt cx="6444035" cy="1933575"/>
                        </a:xfrm>
                      </wpg:grpSpPr>
                      <wpg:grpSp>
                        <wpg:cNvPr id="79" name="Группа 79"/>
                        <wpg:cNvGrpSpPr/>
                        <wpg:grpSpPr>
                          <a:xfrm>
                            <a:off x="0" y="0"/>
                            <a:ext cx="6444035" cy="1933575"/>
                            <a:chOff x="0" y="0"/>
                            <a:chExt cx="6444035" cy="1933575"/>
                          </a:xfrm>
                        </wpg:grpSpPr>
                        <wpg:grpSp>
                          <wpg:cNvPr id="76" name="Группа 76"/>
                          <wpg:cNvGrpSpPr/>
                          <wpg:grpSpPr>
                            <a:xfrm>
                              <a:off x="214685" y="0"/>
                              <a:ext cx="6229350" cy="1933575"/>
                              <a:chOff x="0" y="187456"/>
                              <a:chExt cx="6229350" cy="1243678"/>
                            </a:xfrm>
                          </wpg:grpSpPr>
                          <wps:wsp>
                            <wps:cNvPr id="473" name="Равнобедренный треугольник 473"/>
                            <wps:cNvSpPr/>
                            <wps:spPr>
                              <a:xfrm flipH="1">
                                <a:off x="1377950" y="577850"/>
                                <a:ext cx="114300" cy="1714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Группа 44"/>
                            <wpg:cNvGrpSpPr/>
                            <wpg:grpSpPr>
                              <a:xfrm>
                                <a:off x="0" y="187456"/>
                                <a:ext cx="6229350" cy="1243678"/>
                                <a:chOff x="0" y="187456"/>
                                <a:chExt cx="6229350" cy="1243678"/>
                              </a:xfrm>
                            </wpg:grpSpPr>
                            <wps:wsp>
                              <wps:cNvPr id="478" name="Равнобедренный треугольник 478"/>
                              <wps:cNvSpPr/>
                              <wps:spPr>
                                <a:xfrm>
                                  <a:off x="5035550" y="603250"/>
                                  <a:ext cx="180753" cy="180754"/>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Группа 43"/>
                              <wpg:cNvGrpSpPr/>
                              <wpg:grpSpPr>
                                <a:xfrm>
                                  <a:off x="0" y="187456"/>
                                  <a:ext cx="6229350" cy="1243678"/>
                                  <a:chOff x="0" y="187456"/>
                                  <a:chExt cx="6229350" cy="1243678"/>
                                </a:xfrm>
                              </wpg:grpSpPr>
                              <wps:wsp>
                                <wps:cNvPr id="480" name="Прямая со стрелкой 480"/>
                                <wps:cNvCnPr/>
                                <wps:spPr>
                                  <a:xfrm flipV="1">
                                    <a:off x="76200" y="673100"/>
                                    <a:ext cx="595312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4" name="Равнобедренный треугольник 484"/>
                                <wps:cNvSpPr/>
                                <wps:spPr>
                                  <a:xfrm flipH="1" flipV="1">
                                    <a:off x="717550" y="635000"/>
                                    <a:ext cx="188728" cy="220272"/>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Группа 16"/>
                                <wpg:cNvGrpSpPr/>
                                <wpg:grpSpPr>
                                  <a:xfrm>
                                    <a:off x="0" y="187456"/>
                                    <a:ext cx="6229350" cy="1243678"/>
                                    <a:chOff x="0" y="187456"/>
                                    <a:chExt cx="6229350" cy="1243678"/>
                                  </a:xfrm>
                                </wpg:grpSpPr>
                                <wps:wsp>
                                  <wps:cNvPr id="483" name="Равнобедренный треугольник 483"/>
                                  <wps:cNvSpPr/>
                                  <wps:spPr>
                                    <a:xfrm flipV="1">
                                      <a:off x="2028825" y="609600"/>
                                      <a:ext cx="152400" cy="2095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Группа 15"/>
                                  <wpg:cNvGrpSpPr/>
                                  <wpg:grpSpPr>
                                    <a:xfrm>
                                      <a:off x="0" y="187456"/>
                                      <a:ext cx="6229350" cy="1243678"/>
                                      <a:chOff x="0" y="187456"/>
                                      <a:chExt cx="6229350" cy="1243678"/>
                                    </a:xfrm>
                                  </wpg:grpSpPr>
                                  <wps:wsp>
                                    <wps:cNvPr id="482" name="Равнобедренный треугольник 482"/>
                                    <wps:cNvSpPr/>
                                    <wps:spPr>
                                      <a:xfrm flipH="1">
                                        <a:off x="2876550" y="638175"/>
                                        <a:ext cx="114300" cy="1714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Группа 14"/>
                                    <wpg:cNvGrpSpPr/>
                                    <wpg:grpSpPr>
                                      <a:xfrm>
                                        <a:off x="0" y="187456"/>
                                        <a:ext cx="6229350" cy="1243678"/>
                                        <a:chOff x="0" y="187456"/>
                                        <a:chExt cx="6229350" cy="1243678"/>
                                      </a:xfrm>
                                    </wpg:grpSpPr>
                                    <wps:wsp>
                                      <wps:cNvPr id="481" name="Равнобедренный треугольник 481"/>
                                      <wps:cNvSpPr/>
                                      <wps:spPr>
                                        <a:xfrm flipV="1">
                                          <a:off x="3438525" y="609600"/>
                                          <a:ext cx="152400" cy="2095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 name="Группа 13"/>
                                      <wpg:cNvGrpSpPr/>
                                      <wpg:grpSpPr>
                                        <a:xfrm>
                                          <a:off x="0" y="187456"/>
                                          <a:ext cx="6229350" cy="1243678"/>
                                          <a:chOff x="0" y="187456"/>
                                          <a:chExt cx="6229350" cy="1243678"/>
                                        </a:xfrm>
                                      </wpg:grpSpPr>
                                      <wps:wsp>
                                        <wps:cNvPr id="471" name="Равнобедренный треугольник 471"/>
                                        <wps:cNvSpPr/>
                                        <wps:spPr>
                                          <a:xfrm flipH="1">
                                            <a:off x="4086225" y="581025"/>
                                            <a:ext cx="114300" cy="1714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Группа 12"/>
                                        <wpg:cNvGrpSpPr/>
                                        <wpg:grpSpPr>
                                          <a:xfrm>
                                            <a:off x="0" y="187456"/>
                                            <a:ext cx="6229350" cy="1243678"/>
                                            <a:chOff x="0" y="187456"/>
                                            <a:chExt cx="6229350" cy="1243678"/>
                                          </a:xfrm>
                                        </wpg:grpSpPr>
                                        <wps:wsp>
                                          <wps:cNvPr id="479" name="Равнобедренный треугольник 479"/>
                                          <wps:cNvSpPr/>
                                          <wps:spPr>
                                            <a:xfrm flipV="1">
                                              <a:off x="4552950" y="600075"/>
                                              <a:ext cx="152400" cy="2095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Равнобедренный треугольник 470"/>
                                          <wps:cNvSpPr/>
                                          <wps:spPr>
                                            <a:xfrm flipV="1">
                                              <a:off x="5676900" y="590550"/>
                                              <a:ext cx="152400" cy="2095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 name="Группа 11"/>
                                          <wpg:cNvGrpSpPr/>
                                          <wpg:grpSpPr>
                                            <a:xfrm>
                                              <a:off x="0" y="187456"/>
                                              <a:ext cx="6229350" cy="1243678"/>
                                              <a:chOff x="0" y="187456"/>
                                              <a:chExt cx="6229350" cy="1243678"/>
                                            </a:xfrm>
                                          </wpg:grpSpPr>
                                          <wps:wsp>
                                            <wps:cNvPr id="476" name="Равнобедренный треугольник 476"/>
                                            <wps:cNvSpPr/>
                                            <wps:spPr>
                                              <a:xfrm flipH="1">
                                                <a:off x="133350" y="552450"/>
                                                <a:ext cx="114300" cy="17145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 name="Группа 10"/>
                                            <wpg:cNvGrpSpPr/>
                                            <wpg:grpSpPr>
                                              <a:xfrm>
                                                <a:off x="0" y="187456"/>
                                                <a:ext cx="6229350" cy="1243678"/>
                                                <a:chOff x="0" y="187456"/>
                                                <a:chExt cx="6229350" cy="1243678"/>
                                              </a:xfrm>
                                            </wpg:grpSpPr>
                                            <wps:wsp>
                                              <wps:cNvPr id="494" name="Надпись 494"/>
                                              <wps:cNvSpPr txBox="1"/>
                                              <wps:spPr>
                                                <a:xfrm>
                                                  <a:off x="0" y="809625"/>
                                                  <a:ext cx="419100" cy="200025"/>
                                                </a:xfrm>
                                                <a:prstGeom prst="rect">
                                                  <a:avLst/>
                                                </a:prstGeom>
                                                <a:solidFill>
                                                  <a:schemeClr val="lt1"/>
                                                </a:solidFill>
                                                <a:ln w="6350">
                                                  <a:noFill/>
                                                </a:ln>
                                              </wps:spPr>
                                              <wps:txbx>
                                                <w:txbxContent>
                                                  <w:p w14:paraId="767AD43B"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4" name="Надпись 474"/>
                                              <wps:cNvSpPr txBox="1"/>
                                              <wps:spPr>
                                                <a:xfrm>
                                                  <a:off x="1914525" y="285667"/>
                                                  <a:ext cx="419100" cy="200025"/>
                                                </a:xfrm>
                                                <a:prstGeom prst="rect">
                                                  <a:avLst/>
                                                </a:prstGeom>
                                                <a:solidFill>
                                                  <a:schemeClr val="lt1"/>
                                                </a:solidFill>
                                                <a:ln w="6350">
                                                  <a:noFill/>
                                                </a:ln>
                                              </wps:spPr>
                                              <wps:txbx>
                                                <w:txbxContent>
                                                  <w:p w14:paraId="107173DC"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 name="Надпись 468"/>
                                              <wps:cNvSpPr txBox="1"/>
                                              <wps:spPr>
                                                <a:xfrm>
                                                  <a:off x="3306749" y="416019"/>
                                                  <a:ext cx="430366" cy="182279"/>
                                                </a:xfrm>
                                                <a:prstGeom prst="rect">
                                                  <a:avLst/>
                                                </a:prstGeom>
                                                <a:solidFill>
                                                  <a:schemeClr val="lt1"/>
                                                </a:solidFill>
                                                <a:ln w="6350">
                                                  <a:noFill/>
                                                </a:ln>
                                              </wps:spPr>
                                              <wps:txbx>
                                                <w:txbxContent>
                                                  <w:p w14:paraId="3B209871"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2" name="Надпись 492"/>
                                              <wps:cNvSpPr txBox="1"/>
                                              <wps:spPr>
                                                <a:xfrm>
                                                  <a:off x="2724150" y="914400"/>
                                                  <a:ext cx="419100" cy="200025"/>
                                                </a:xfrm>
                                                <a:prstGeom prst="rect">
                                                  <a:avLst/>
                                                </a:prstGeom>
                                                <a:solidFill>
                                                  <a:schemeClr val="lt1"/>
                                                </a:solidFill>
                                                <a:ln w="6350">
                                                  <a:noFill/>
                                                </a:ln>
                                              </wps:spPr>
                                              <wps:txbx>
                                                <w:txbxContent>
                                                  <w:p w14:paraId="4443CABA"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6" name="Надпись 486"/>
                                              <wps:cNvSpPr txBox="1"/>
                                              <wps:spPr>
                                                <a:xfrm>
                                                  <a:off x="4914900" y="866775"/>
                                                  <a:ext cx="419100" cy="200025"/>
                                                </a:xfrm>
                                                <a:prstGeom prst="rect">
                                                  <a:avLst/>
                                                </a:prstGeom>
                                                <a:solidFill>
                                                  <a:schemeClr val="lt1"/>
                                                </a:solidFill>
                                                <a:ln w="6350">
                                                  <a:noFill/>
                                                </a:ln>
                                              </wps:spPr>
                                              <wps:txbx>
                                                <w:txbxContent>
                                                  <w:p w14:paraId="5E99E9BF"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8" name="Надпись 488"/>
                                              <wps:cNvSpPr txBox="1"/>
                                              <wps:spPr>
                                                <a:xfrm>
                                                  <a:off x="3895725" y="809625"/>
                                                  <a:ext cx="419100" cy="200025"/>
                                                </a:xfrm>
                                                <a:prstGeom prst="rect">
                                                  <a:avLst/>
                                                </a:prstGeom>
                                                <a:solidFill>
                                                  <a:schemeClr val="lt1"/>
                                                </a:solidFill>
                                                <a:ln w="6350">
                                                  <a:noFill/>
                                                </a:ln>
                                              </wps:spPr>
                                              <wps:txbx>
                                                <w:txbxContent>
                                                  <w:p w14:paraId="6432381D"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9" name="Надпись 489"/>
                                              <wps:cNvSpPr txBox="1"/>
                                              <wps:spPr>
                                                <a:xfrm>
                                                  <a:off x="3057525" y="904875"/>
                                                  <a:ext cx="942975" cy="381000"/>
                                                </a:xfrm>
                                                <a:prstGeom prst="rect">
                                                  <a:avLst/>
                                                </a:prstGeom>
                                                <a:noFill/>
                                                <a:ln w="6350">
                                                  <a:noFill/>
                                                </a:ln>
                                              </wps:spPr>
                                              <wps:txbx>
                                                <w:txbxContent>
                                                  <w:p w14:paraId="07FBEEFA"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Комитет Казначейства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5" name="Надпись 465"/>
                                              <wps:cNvSpPr txBox="1"/>
                                              <wps:spPr>
                                                <a:xfrm>
                                                  <a:off x="2466975" y="266690"/>
                                                  <a:ext cx="942975" cy="542925"/>
                                                </a:xfrm>
                                                <a:prstGeom prst="rect">
                                                  <a:avLst/>
                                                </a:prstGeom>
                                                <a:noFill/>
                                                <a:ln w="6350">
                                                  <a:noFill/>
                                                </a:ln>
                                              </wps:spPr>
                                              <wps:txbx>
                                                <w:txbxContent>
                                                  <w:p w14:paraId="44BDCD86"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Министерство государственных доходов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Надпись 491"/>
                                              <wps:cNvSpPr txBox="1"/>
                                              <wps:spPr>
                                                <a:xfrm>
                                                  <a:off x="1609725" y="800100"/>
                                                  <a:ext cx="998303" cy="389757"/>
                                                </a:xfrm>
                                                <a:prstGeom prst="rect">
                                                  <a:avLst/>
                                                </a:prstGeom>
                                                <a:noFill/>
                                                <a:ln w="6350">
                                                  <a:noFill/>
                                                </a:ln>
                                              </wps:spPr>
                                              <wps:txbx>
                                                <w:txbxContent>
                                                  <w:p w14:paraId="63298940"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Государственный налоговый комитет РК</w:t>
                                                    </w:r>
                                                  </w:p>
                                                  <w:p w14:paraId="4B833AE2" w14:textId="77777777" w:rsidR="00F02AF2" w:rsidRPr="007F1E79" w:rsidRDefault="00F02AF2" w:rsidP="00B23C4D">
                                                    <w:pPr>
                                                      <w:jc w:val="center"/>
                                                      <w:rPr>
                                                        <w:rFonts w:ascii="Times New Roman" w:hAnsi="Times New Roman"/>
                                                        <w:sz w:val="16"/>
                                                        <w:szCs w:val="16"/>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Надпись 462"/>
                                              <wps:cNvSpPr txBox="1"/>
                                              <wps:spPr>
                                                <a:xfrm>
                                                  <a:off x="4617885" y="219751"/>
                                                  <a:ext cx="942975" cy="523875"/>
                                                </a:xfrm>
                                                <a:prstGeom prst="rect">
                                                  <a:avLst/>
                                                </a:prstGeom>
                                                <a:noFill/>
                                                <a:ln w="6350">
                                                  <a:noFill/>
                                                </a:ln>
                                              </wps:spPr>
                                              <wps:txbx>
                                                <w:txbxContent>
                                                  <w:p w14:paraId="5E8C78EF"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Комитет государственных доходов МФ РК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Надпись 475"/>
                                              <wps:cNvSpPr txBox="1"/>
                                              <wps:spPr>
                                                <a:xfrm>
                                                  <a:off x="647700" y="400050"/>
                                                  <a:ext cx="419100" cy="200025"/>
                                                </a:xfrm>
                                                <a:prstGeom prst="rect">
                                                  <a:avLst/>
                                                </a:prstGeom>
                                                <a:solidFill>
                                                  <a:schemeClr val="lt1"/>
                                                </a:solidFill>
                                                <a:ln w="6350">
                                                  <a:noFill/>
                                                </a:ln>
                                              </wps:spPr>
                                              <wps:txbx>
                                                <w:txbxContent>
                                                  <w:p w14:paraId="2FCC9018"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3" name="Надпись 493"/>
                                              <wps:cNvSpPr txBox="1"/>
                                              <wps:spPr>
                                                <a:xfrm>
                                                  <a:off x="390525" y="952430"/>
                                                  <a:ext cx="942975" cy="478704"/>
                                                </a:xfrm>
                                                <a:prstGeom prst="rect">
                                                  <a:avLst/>
                                                </a:prstGeom>
                                                <a:noFill/>
                                                <a:ln w="6350">
                                                  <a:noFill/>
                                                </a:ln>
                                              </wps:spPr>
                                              <wps:txbx>
                                                <w:txbxContent>
                                                  <w:p w14:paraId="5AB90A60"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Управление налоговой милиции МФ РК</w:t>
                                                    </w:r>
                                                  </w:p>
                                                  <w:p w14:paraId="07CFF160" w14:textId="77777777" w:rsidR="00F02AF2" w:rsidRPr="007F1E79" w:rsidRDefault="00F02AF2" w:rsidP="00B23C4D">
                                                    <w:pPr>
                                                      <w:jc w:val="center"/>
                                                      <w:rPr>
                                                        <w:rFonts w:ascii="Times New Roman" w:hAnsi="Times New Roman"/>
                                                        <w:sz w:val="16"/>
                                                        <w:szCs w:val="16"/>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 name="Надпись 490"/>
                                              <wps:cNvSpPr txBox="1"/>
                                              <wps:spPr>
                                                <a:xfrm>
                                                  <a:off x="1212656" y="823622"/>
                                                  <a:ext cx="433264" cy="243261"/>
                                                </a:xfrm>
                                                <a:prstGeom prst="rect">
                                                  <a:avLst/>
                                                </a:prstGeom>
                                                <a:solidFill>
                                                  <a:schemeClr val="lt1"/>
                                                </a:solidFill>
                                                <a:ln w="6350">
                                                  <a:noFill/>
                                                </a:ln>
                                              </wps:spPr>
                                              <wps:txbx>
                                                <w:txbxContent>
                                                  <w:p w14:paraId="6F7D8454"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3" name="Надпись 463"/>
                                              <wps:cNvSpPr txBox="1"/>
                                              <wps:spPr>
                                                <a:xfrm>
                                                  <a:off x="955648" y="187456"/>
                                                  <a:ext cx="942975" cy="531628"/>
                                                </a:xfrm>
                                                <a:prstGeom prst="rect">
                                                  <a:avLst/>
                                                </a:prstGeom>
                                                <a:noFill/>
                                                <a:ln w="6350">
                                                  <a:noFill/>
                                                </a:ln>
                                              </wps:spPr>
                                              <wps:txbx>
                                                <w:txbxContent>
                                                  <w:p w14:paraId="70763E0D"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Департамент налоговой полиции МФ РК</w:t>
                                                    </w:r>
                                                  </w:p>
                                                  <w:p w14:paraId="03377C00" w14:textId="77777777" w:rsidR="00F02AF2" w:rsidRPr="007F1E79" w:rsidRDefault="00F02AF2" w:rsidP="00B23C4D">
                                                    <w:pPr>
                                                      <w:jc w:val="center"/>
                                                      <w:rPr>
                                                        <w:rFonts w:ascii="Times New Roman" w:hAnsi="Times New Roman"/>
                                                        <w:sz w:val="16"/>
                                                        <w:szCs w:val="16"/>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7" name="Надпись 467"/>
                                              <wps:cNvSpPr txBox="1"/>
                                              <wps:spPr>
                                                <a:xfrm>
                                                  <a:off x="4416370" y="408510"/>
                                                  <a:ext cx="419100" cy="182035"/>
                                                </a:xfrm>
                                                <a:prstGeom prst="rect">
                                                  <a:avLst/>
                                                </a:prstGeom>
                                                <a:solidFill>
                                                  <a:schemeClr val="lt1"/>
                                                </a:solidFill>
                                                <a:ln w="6350">
                                                  <a:noFill/>
                                                </a:ln>
                                              </wps:spPr>
                                              <wps:txbx>
                                                <w:txbxContent>
                                                  <w:p w14:paraId="53C36D79"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7" name="Надпись 487"/>
                                              <wps:cNvSpPr txBox="1"/>
                                              <wps:spPr>
                                                <a:xfrm>
                                                  <a:off x="4162425" y="838200"/>
                                                  <a:ext cx="942975" cy="523875"/>
                                                </a:xfrm>
                                                <a:prstGeom prst="rect">
                                                  <a:avLst/>
                                                </a:prstGeom>
                                                <a:noFill/>
                                                <a:ln w="6350">
                                                  <a:noFill/>
                                                </a:ln>
                                              </wps:spPr>
                                              <wps:txbx>
                                                <w:txbxContent>
                                                  <w:p w14:paraId="719A2B9A"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Финансовая полиция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9" name="Надпись 469"/>
                                              <wps:cNvSpPr txBox="1"/>
                                              <wps:spPr>
                                                <a:xfrm>
                                                  <a:off x="5534025" y="409575"/>
                                                  <a:ext cx="419100" cy="200025"/>
                                                </a:xfrm>
                                                <a:prstGeom prst="rect">
                                                  <a:avLst/>
                                                </a:prstGeom>
                                                <a:solidFill>
                                                  <a:schemeClr val="lt1"/>
                                                </a:solidFill>
                                                <a:ln w="6350">
                                                  <a:noFill/>
                                                </a:ln>
                                              </wps:spPr>
                                              <wps:txbx>
                                                <w:txbxContent>
                                                  <w:p w14:paraId="6B94631A"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Надпись 485"/>
                                              <wps:cNvSpPr txBox="1"/>
                                              <wps:spPr>
                                                <a:xfrm>
                                                  <a:off x="5286375" y="819150"/>
                                                  <a:ext cx="942975" cy="523875"/>
                                                </a:xfrm>
                                                <a:prstGeom prst="rect">
                                                  <a:avLst/>
                                                </a:prstGeom>
                                                <a:noFill/>
                                                <a:ln w="6350">
                                                  <a:noFill/>
                                                </a:ln>
                                              </wps:spPr>
                                              <wps:txbx>
                                                <w:txbxContent>
                                                  <w:p w14:paraId="5319470D"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Агентство по финансовому мониторингу РК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grpSp>
                                </wpg:grpSp>
                              </wpg:grpSp>
                            </wpg:grpSp>
                          </wpg:grpSp>
                        </wpg:grpSp>
                        <wps:wsp>
                          <wps:cNvPr id="77" name="Надпись 77"/>
                          <wps:cNvSpPr txBox="1"/>
                          <wps:spPr>
                            <a:xfrm>
                              <a:off x="0" y="7951"/>
                              <a:ext cx="942975" cy="500933"/>
                            </a:xfrm>
                            <a:prstGeom prst="rect">
                              <a:avLst/>
                            </a:prstGeom>
                            <a:noFill/>
                            <a:ln w="6350">
                              <a:noFill/>
                            </a:ln>
                          </wps:spPr>
                          <wps:txbx>
                            <w:txbxContent>
                              <w:p w14:paraId="01B270A3" w14:textId="77777777" w:rsidR="00F02AF2" w:rsidRPr="007F1E79" w:rsidRDefault="00F02AF2" w:rsidP="0005733B">
                                <w:pPr>
                                  <w:jc w:val="center"/>
                                  <w:rPr>
                                    <w:rFonts w:ascii="Times New Roman" w:hAnsi="Times New Roman"/>
                                    <w:sz w:val="16"/>
                                    <w:szCs w:val="16"/>
                                  </w:rPr>
                                </w:pPr>
                                <w:r w:rsidRPr="007F1E79">
                                  <w:rPr>
                                    <w:rFonts w:ascii="Times New Roman" w:hAnsi="Times New Roman"/>
                                    <w:sz w:val="16"/>
                                    <w:szCs w:val="16"/>
                                  </w:rPr>
                                  <w:t>Государственная налоговая служба</w:t>
                                </w:r>
                              </w:p>
                              <w:p w14:paraId="3597D02B" w14:textId="77777777" w:rsidR="00F02AF2" w:rsidRPr="007F1E79" w:rsidRDefault="00F02AF2" w:rsidP="0005733B">
                                <w:pPr>
                                  <w:jc w:val="center"/>
                                  <w:rPr>
                                    <w:rFonts w:ascii="Times New Roman" w:hAnsi="Times New Roman"/>
                                    <w:sz w:val="16"/>
                                    <w:szCs w:val="16"/>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81" name="Надпись 81"/>
                        <wps:cNvSpPr txBox="1"/>
                        <wps:spPr>
                          <a:xfrm>
                            <a:off x="3864334" y="206734"/>
                            <a:ext cx="942967" cy="360731"/>
                          </a:xfrm>
                          <a:prstGeom prst="rect">
                            <a:avLst/>
                          </a:prstGeom>
                          <a:noFill/>
                          <a:ln w="6350">
                            <a:noFill/>
                          </a:ln>
                        </wps:spPr>
                        <wps:txbx>
                          <w:txbxContent>
                            <w:p w14:paraId="243C469E" w14:textId="77777777" w:rsidR="00F02AF2" w:rsidRPr="007F1E79" w:rsidRDefault="00F02AF2" w:rsidP="0005733B">
                              <w:pPr>
                                <w:jc w:val="center"/>
                                <w:rPr>
                                  <w:rFonts w:ascii="Times New Roman" w:hAnsi="Times New Roman"/>
                                  <w:sz w:val="16"/>
                                  <w:szCs w:val="16"/>
                                </w:rPr>
                              </w:pPr>
                              <w:r w:rsidRPr="007F1E79">
                                <w:rPr>
                                  <w:rFonts w:ascii="Times New Roman" w:hAnsi="Times New Roman"/>
                                  <w:sz w:val="16"/>
                                  <w:szCs w:val="16"/>
                                </w:rPr>
                                <w:t>Налоговый комитет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73ED0598" id="Группа 83" o:spid="_x0000_s1076" style="position:absolute;left:0;text-align:left;margin-left:-20.6pt;margin-top:13.75pt;width:495.4pt;height:195.05pt;z-index:252473344;mso-position-horizontal-relative:margin;mso-width-relative:margin;mso-height-relative:margin" coordsize="64440,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">
                <v:group id="Группа 79" o:spid="_x0000_s1077" style="position:absolute;width:64440;height:19335" coordsize="64440,19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group id="Группа 76" o:spid="_x0000_s1078" style="position:absolute;left:2146;width:62294;height:19335"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73" o:spid="_x0000_s1079" type="#_x0000_t5" style="position:absolute;left:13779;top:5778;width:1143;height:17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" fillcolor="#5b9bd5 [3204]" strokecolor="#1f4d78 [1604]" strokeweight="1pt"/>
                    <v:group id="Группа 44" o:spid="_x0000_s1080"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Равнобедренный треугольник 478" o:spid="_x0000_s1081" type="#_x0000_t5" style="position:absolute;left:50355;top:6032;width:1808;height:1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" fillcolor="#5b9bd5 [3204]" strokecolor="#1f4d78 [1604]" strokeweight="1pt"/>
                      <v:group id="Группа 43" o:spid="_x0000_s1082"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type id="_x0000_t32" coordsize="21600,21600" o:spt="32" o:oned="t" path="m,l21600,21600e" filled="f">
                          <v:path arrowok="t" fillok="f" o:connecttype="none"/>
                          <o:lock v:ext="edit" shapetype="t"/>
                        </v:shapetype>
                        <v:shape id="Прямая со стрелкой 480" o:spid="_x0000_s1083" type="#_x0000_t32" style="position:absolute;left:762;top:6731;width:59531;height: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" strokecolor="#5b9bd5 [3204]" strokeweight=".5pt">
                          <v:stroke endarrow="block" joinstyle="miter"/>
                        </v:shape>
                        <v:shape id="Равнобедренный треугольник 484" o:spid="_x0000_s1084" type="#_x0000_t5" style="position:absolute;left:7175;top:6350;width:1887;height:2202;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" fillcolor="#5b9bd5 [3204]" strokecolor="#1f4d78 [1604]" strokeweight="1pt"/>
                        <v:group id="Группа 16" o:spid="_x0000_s1085"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Равнобедренный треугольник 483" o:spid="_x0000_s1086" type="#_x0000_t5" style="position:absolute;left:20288;top:6096;width:1524;height:209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" fillcolor="#5b9bd5 [3204]" strokecolor="#1f4d78 [1604]" strokeweight="1pt"/>
                          <v:group id="Группа 15" o:spid="_x0000_s1087"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Равнобедренный треугольник 482" o:spid="_x0000_s1088" type="#_x0000_t5" style="position:absolute;left:28765;top:6381;width:1143;height:17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" fillcolor="#5b9bd5 [3204]" strokecolor="#1f4d78 [1604]" strokeweight="1pt"/>
                            <v:group id="Группа 14" o:spid="_x0000_s1089"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Равнобедренный треугольник 481" o:spid="_x0000_s1090" type="#_x0000_t5" style="position:absolute;left:34385;top:6096;width:1524;height:209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" fillcolor="#5b9bd5 [3204]" strokecolor="#1f4d78 [1604]" strokeweight="1pt"/>
                              <v:group id="Группа 13" o:spid="_x0000_s1091"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Равнобедренный треугольник 471" o:spid="_x0000_s1092" type="#_x0000_t5" style="position:absolute;left:40862;top:5810;width:1143;height:171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" fillcolor="#5b9bd5 [3204]" strokecolor="#1f4d78 [1604]" strokeweight="1pt"/>
                                <v:group id="Группа 12" o:spid="_x0000_s1093"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Равнобедренный треугольник 479" o:spid="_x0000_s1094" type="#_x0000_t5" style="position:absolute;left:45529;top:6000;width:1524;height:209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" fillcolor="#5b9bd5 [3204]" strokecolor="#1f4d78 [1604]" strokeweight="1pt"/>
                                  <v:shape id="Равнобедренный треугольник 470" o:spid="_x0000_s1095" type="#_x0000_t5" style="position:absolute;left:56769;top:5905;width:1524;height:209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" fillcolor="#5b9bd5 [3204]" strokecolor="#1f4d78 [1604]" strokeweight="1pt"/>
                                  <v:group id="Группа 11" o:spid="_x0000_s1096"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Равнобедренный треугольник 476" o:spid="_x0000_s1097" type="#_x0000_t5" style="position:absolute;left:1333;top:5524;width:1143;height:171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" fillcolor="#5b9bd5 [3204]" strokecolor="#1f4d78 [1604]" strokeweight="1pt"/>
                                    <v:group id="Группа 10" o:spid="_x0000_s1098" style="position:absolute;top:1874;width:62293;height:12437" coordorigin=",1874" coordsize="62293,1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Надпись 494" o:spid="_x0000_s1099" type="#_x0000_t202" style="position:absolute;top:8096;width:419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" fillcolor="white [3201]" stroked="f" strokeweight=".5pt">
                                        <v:textbox>
                                          <w:txbxContent>
                                            <w:p w14:paraId="767AD43B"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1991</w:t>
                                              </w:r>
                                            </w:p>
                                          </w:txbxContent>
                                        </v:textbox>
                                      </v:shape>
                                      <v:shape id="Надпись 474" o:spid="_x0000_s1100" type="#_x0000_t202" style="position:absolute;left:19145;top:2856;width:419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" fillcolor="white [3201]" stroked="f" strokeweight=".5pt">
                                        <v:textbox>
                                          <w:txbxContent>
                                            <w:p w14:paraId="107173DC"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1996</w:t>
                                              </w:r>
                                            </w:p>
                                          </w:txbxContent>
                                        </v:textbox>
                                      </v:shape>
                                      <v:shape id="Надпись 468" o:spid="_x0000_s1101" type="#_x0000_t202" style="position:absolute;left:33067;top:4160;width:4304;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" fillcolor="white [3201]" stroked="f" strokeweight=".5pt">
                                        <v:textbox>
                                          <w:txbxContent>
                                            <w:p w14:paraId="3B209871"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1999</w:t>
                                              </w:r>
                                            </w:p>
                                          </w:txbxContent>
                                        </v:textbox>
                                      </v:shape>
                                      <v:shape id="Надпись 492" o:spid="_x0000_s1102" type="#_x0000_t202" style="position:absolute;left:27241;top:9144;width:419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" fillcolor="white [3201]" stroked="f" strokeweight=".5pt">
                                        <v:textbox>
                                          <w:txbxContent>
                                            <w:p w14:paraId="4443CABA"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1998</w:t>
                                              </w:r>
                                            </w:p>
                                          </w:txbxContent>
                                        </v:textbox>
                                      </v:shape>
                                      <v:shape id="Надпись 486" o:spid="_x0000_s1103" type="#_x0000_t202" style="position:absolute;left:49149;top:8667;width:4191;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" fillcolor="white [3201]" stroked="f" strokeweight=".5pt">
                                        <v:textbox>
                                          <w:txbxContent>
                                            <w:p w14:paraId="5E99E9BF"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2014</w:t>
                                              </w:r>
                                            </w:p>
                                          </w:txbxContent>
                                        </v:textbox>
                                      </v:shape>
                                      <v:shape id="Надпись 488" o:spid="_x0000_s1104" type="#_x0000_t202" style="position:absolute;left:38957;top:8096;width:419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" fillcolor="white [3201]" stroked="f" strokeweight=".5pt">
                                        <v:textbox>
                                          <w:txbxContent>
                                            <w:p w14:paraId="6432381D"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2002</w:t>
                                              </w:r>
                                            </w:p>
                                          </w:txbxContent>
                                        </v:textbox>
                                      </v:shape>
                                      <v:shape id="Надпись 489" o:spid="_x0000_s1105" type="#_x0000_t202" style="position:absolute;left:30575;top:9048;width:943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" filled="f" stroked="f" strokeweight=".5pt">
                                        <v:textbox>
                                          <w:txbxContent>
                                            <w:p w14:paraId="07FBEEFA"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Комитет Казначейства</w:t>
                                              </w:r>
                                            </w:p>
                                          </w:txbxContent>
                                        </v:textbox>
                                      </v:shape>
                                      <v:shape id="Надпись 465" o:spid="_x0000_s1106" type="#_x0000_t202" style="position:absolute;left:24669;top:2666;width:9430;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" filled="f" stroked="f" strokeweight=".5pt">
                                        <v:textbox>
                                          <w:txbxContent>
                                            <w:p w14:paraId="44BDCD86"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Министерство государственных доходов</w:t>
                                              </w:r>
                                            </w:p>
                                          </w:txbxContent>
                                        </v:textbox>
                                      </v:shape>
                                      <v:shape id="Надпись 491" o:spid="_x0000_s1107" type="#_x0000_t202" style="position:absolute;left:16097;top:8001;width:9983;height:3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14:paraId="63298940"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Государственный налоговый комитет РК</w:t>
                                              </w:r>
                                            </w:p>
                                            <w:p w14:paraId="4B833AE2" w14:textId="77777777" w:rsidR="00F02AF2" w:rsidRPr="007F1E79" w:rsidRDefault="00F02AF2" w:rsidP="00B23C4D">
                                              <w:pPr>
                                                <w:jc w:val="center"/>
                                                <w:rPr>
                                                  <w:rFonts w:ascii="Times New Roman" w:hAnsi="Times New Roman"/>
                                                  <w:sz w:val="16"/>
                                                  <w:szCs w:val="16"/>
                                                  <w:lang w:val="kk-KZ"/>
                                                </w:rPr>
                                              </w:pPr>
                                            </w:p>
                                          </w:txbxContent>
                                        </v:textbox>
                                      </v:shape>
                                      <v:shape id="Надпись 462" o:spid="_x0000_s1108" type="#_x0000_t202" style="position:absolute;left:46178;top:2197;width:943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fLxwAAANwAAAAPAAAAZHJzL2Rvd25yZXYueG1sRI/NasMw&#10;EITvgb6D2EJuiVzT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Ea7d8vHAAAA3AAA&#10;AA8AAAAAAAAAAAAAAAAABwIAAGRycy9kb3ducmV2LnhtbFBLBQYAAAAAAwADALcAAAD7AgAAAAA=&#10;" filled="f" stroked="f" strokeweight=".5pt">
                                        <v:textbox>
                                          <w:txbxContent>
                                            <w:p w14:paraId="5E8C78EF"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Комитет государственных доходов МФ РК</w:t>
                                              </w:r>
                                            </w:p>
                                          </w:txbxContent>
                                        </v:textbox>
                                      </v:shape>
                                      <v:shape id="Надпись 475" o:spid="_x0000_s1109" type="#_x0000_t202" style="position:absolute;left:6477;top:4000;width:4191;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" fillcolor="white [3201]" stroked="f" strokeweight=".5pt">
                                        <v:textbox>
                                          <w:txbxContent>
                                            <w:p w14:paraId="2FCC9018"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1994</w:t>
                                              </w:r>
                                            </w:p>
                                          </w:txbxContent>
                                        </v:textbox>
                                      </v:shape>
                                      <v:shape id="Надпись 493" o:spid="_x0000_s1110" type="#_x0000_t202" style="position:absolute;left:3905;top:9524;width:9430;height:4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" filled="f" stroked="f" strokeweight=".5pt">
                                        <v:textbox>
                                          <w:txbxContent>
                                            <w:p w14:paraId="5AB90A60"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Управление налоговой милиции МФ РК</w:t>
                                              </w:r>
                                            </w:p>
                                            <w:p w14:paraId="07CFF160" w14:textId="77777777" w:rsidR="00F02AF2" w:rsidRPr="007F1E79" w:rsidRDefault="00F02AF2" w:rsidP="00B23C4D">
                                              <w:pPr>
                                                <w:jc w:val="center"/>
                                                <w:rPr>
                                                  <w:rFonts w:ascii="Times New Roman" w:hAnsi="Times New Roman"/>
                                                  <w:sz w:val="16"/>
                                                  <w:szCs w:val="16"/>
                                                  <w:lang w:val="kk-KZ"/>
                                                </w:rPr>
                                              </w:pPr>
                                            </w:p>
                                          </w:txbxContent>
                                        </v:textbox>
                                      </v:shape>
                                      <v:shape id="Надпись 490" o:spid="_x0000_s1111" type="#_x0000_t202" style="position:absolute;left:12126;top:8236;width:4333;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" fillcolor="white [3201]" stroked="f" strokeweight=".5pt">
                                        <v:textbox>
                                          <w:txbxContent>
                                            <w:p w14:paraId="6F7D8454"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1995</w:t>
                                              </w:r>
                                            </w:p>
                                          </w:txbxContent>
                                        </v:textbox>
                                      </v:shape>
                                      <v:shape id="Надпись 463" o:spid="_x0000_s1112" type="#_x0000_t202" style="position:absolute;left:9556;top:1874;width:9430;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" filled="f" stroked="f" strokeweight=".5pt">
                                        <v:textbox>
                                          <w:txbxContent>
                                            <w:p w14:paraId="70763E0D"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Департамент налоговой полиции МФ РК</w:t>
                                              </w:r>
                                            </w:p>
                                            <w:p w14:paraId="03377C00" w14:textId="77777777" w:rsidR="00F02AF2" w:rsidRPr="007F1E79" w:rsidRDefault="00F02AF2" w:rsidP="00B23C4D">
                                              <w:pPr>
                                                <w:jc w:val="center"/>
                                                <w:rPr>
                                                  <w:rFonts w:ascii="Times New Roman" w:hAnsi="Times New Roman"/>
                                                  <w:sz w:val="16"/>
                                                  <w:szCs w:val="16"/>
                                                  <w:lang w:val="kk-KZ"/>
                                                </w:rPr>
                                              </w:pPr>
                                            </w:p>
                                          </w:txbxContent>
                                        </v:textbox>
                                      </v:shape>
                                      <v:shape id="Надпись 467" o:spid="_x0000_s1113" type="#_x0000_t202" style="position:absolute;left:44163;top:4085;width:4191;height:1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" fillcolor="white [3201]" stroked="f" strokeweight=".5pt">
                                        <v:textbox>
                                          <w:txbxContent>
                                            <w:p w14:paraId="53C36D79"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2003</w:t>
                                              </w:r>
                                            </w:p>
                                          </w:txbxContent>
                                        </v:textbox>
                                      </v:shape>
                                      <v:shape id="Надпись 487" o:spid="_x0000_s1114" type="#_x0000_t202" style="position:absolute;left:41624;top:8382;width:9430;height:5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DKpxwAAANwAAAAPAAAAZHJzL2Rvd25yZXYueG1sRI/Na8JA&#10;FMTvQv+H5RV6002l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ObAMqnHAAAA3AAA&#10;AA8AAAAAAAAAAAAAAAAABwIAAGRycy9kb3ducmV2LnhtbFBLBQYAAAAAAwADALcAAAD7AgAAAAA=&#10;" filled="f" stroked="f" strokeweight=".5pt">
                                        <v:textbox>
                                          <w:txbxContent>
                                            <w:p w14:paraId="719A2B9A"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Финансовая полиция</w:t>
                                              </w:r>
                                            </w:p>
                                          </w:txbxContent>
                                        </v:textbox>
                                      </v:shape>
                                      <v:shape id="Надпись 469" o:spid="_x0000_s1115" type="#_x0000_t202" style="position:absolute;left:55340;top:4095;width:4191;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" fillcolor="white [3201]" stroked="f" strokeweight=".5pt">
                                        <v:textbox>
                                          <w:txbxContent>
                                            <w:p w14:paraId="6B94631A" w14:textId="77777777" w:rsidR="00F02AF2" w:rsidRPr="007F1E79" w:rsidRDefault="00F02AF2" w:rsidP="00B23C4D">
                                              <w:pPr>
                                                <w:rPr>
                                                  <w:rFonts w:ascii="Times New Roman" w:hAnsi="Times New Roman"/>
                                                  <w:sz w:val="16"/>
                                                  <w:szCs w:val="16"/>
                                                </w:rPr>
                                              </w:pPr>
                                              <w:r w:rsidRPr="007F1E79">
                                                <w:rPr>
                                                  <w:rFonts w:ascii="Times New Roman" w:hAnsi="Times New Roman"/>
                                                  <w:sz w:val="16"/>
                                                  <w:szCs w:val="16"/>
                                                </w:rPr>
                                                <w:t>2021</w:t>
                                              </w:r>
                                            </w:p>
                                          </w:txbxContent>
                                        </v:textbox>
                                      </v:shape>
                                      <v:shape id="Надпись 485" o:spid="_x0000_s1116" type="#_x0000_t202" style="position:absolute;left:52863;top:8191;width:9430;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" filled="f" stroked="f" strokeweight=".5pt">
                                        <v:textbox>
                                          <w:txbxContent>
                                            <w:p w14:paraId="5319470D" w14:textId="77777777" w:rsidR="00F02AF2" w:rsidRPr="007F1E79" w:rsidRDefault="00F02AF2" w:rsidP="00B23C4D">
                                              <w:pPr>
                                                <w:jc w:val="center"/>
                                                <w:rPr>
                                                  <w:rFonts w:ascii="Times New Roman" w:hAnsi="Times New Roman"/>
                                                  <w:sz w:val="16"/>
                                                  <w:szCs w:val="16"/>
                                                </w:rPr>
                                              </w:pPr>
                                              <w:r w:rsidRPr="007F1E79">
                                                <w:rPr>
                                                  <w:rFonts w:ascii="Times New Roman" w:hAnsi="Times New Roman"/>
                                                  <w:sz w:val="16"/>
                                                  <w:szCs w:val="16"/>
                                                </w:rPr>
                                                <w:t>Агентство по финансовому мониторингу РК</w:t>
                                              </w:r>
                                            </w:p>
                                          </w:txbxContent>
                                        </v:textbox>
                                      </v:shape>
                                    </v:group>
                                  </v:group>
                                </v:group>
                              </v:group>
                            </v:group>
                          </v:group>
                        </v:group>
                      </v:group>
                    </v:group>
                  </v:group>
                  <v:shape id="Надпись 77" o:spid="_x0000_s1117" type="#_x0000_t202" style="position:absolute;top:79;width:9429;height:5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" filled="f" stroked="f" strokeweight=".5pt">
                    <v:textbox>
                      <w:txbxContent>
                        <w:p w14:paraId="01B270A3" w14:textId="77777777" w:rsidR="00F02AF2" w:rsidRPr="007F1E79" w:rsidRDefault="00F02AF2" w:rsidP="0005733B">
                          <w:pPr>
                            <w:jc w:val="center"/>
                            <w:rPr>
                              <w:rFonts w:ascii="Times New Roman" w:hAnsi="Times New Roman"/>
                              <w:sz w:val="16"/>
                              <w:szCs w:val="16"/>
                            </w:rPr>
                          </w:pPr>
                          <w:r w:rsidRPr="007F1E79">
                            <w:rPr>
                              <w:rFonts w:ascii="Times New Roman" w:hAnsi="Times New Roman"/>
                              <w:sz w:val="16"/>
                              <w:szCs w:val="16"/>
                            </w:rPr>
                            <w:t>Государственная налоговая служба</w:t>
                          </w:r>
                        </w:p>
                        <w:p w14:paraId="3597D02B" w14:textId="77777777" w:rsidR="00F02AF2" w:rsidRPr="007F1E79" w:rsidRDefault="00F02AF2" w:rsidP="0005733B">
                          <w:pPr>
                            <w:jc w:val="center"/>
                            <w:rPr>
                              <w:rFonts w:ascii="Times New Roman" w:hAnsi="Times New Roman"/>
                              <w:sz w:val="16"/>
                              <w:szCs w:val="16"/>
                              <w:lang w:val="kk-KZ"/>
                            </w:rPr>
                          </w:pPr>
                        </w:p>
                      </w:txbxContent>
                    </v:textbox>
                  </v:shape>
                </v:group>
                <v:shape id="Надпись 81" o:spid="_x0000_s1118" type="#_x0000_t202" style="position:absolute;left:38643;top:2067;width:9430;height:3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243C469E" w14:textId="77777777" w:rsidR="00F02AF2" w:rsidRPr="007F1E79" w:rsidRDefault="00F02AF2" w:rsidP="0005733B">
                        <w:pPr>
                          <w:jc w:val="center"/>
                          <w:rPr>
                            <w:rFonts w:ascii="Times New Roman" w:hAnsi="Times New Roman"/>
                            <w:sz w:val="16"/>
                            <w:szCs w:val="16"/>
                          </w:rPr>
                        </w:pPr>
                        <w:r w:rsidRPr="007F1E79">
                          <w:rPr>
                            <w:rFonts w:ascii="Times New Roman" w:hAnsi="Times New Roman"/>
                            <w:sz w:val="16"/>
                            <w:szCs w:val="16"/>
                          </w:rPr>
                          <w:t>Налоговый комитет</w:t>
                        </w:r>
                      </w:p>
                    </w:txbxContent>
                  </v:textbox>
                </v:shape>
                <w10:wrap anchorx="margin"/>
              </v:group>
            </w:pict>
          </mc:Fallback>
        </mc:AlternateContent>
      </w:r>
    </w:p>
    <w:p w14:paraId="5444E94E" w14:textId="77777777" w:rsidR="00B23C4D" w:rsidRPr="0019308C" w:rsidRDefault="00B23C4D" w:rsidP="007B1BC5">
      <w:pPr>
        <w:pStyle w:val="ab"/>
        <w:widowControl w:val="0"/>
        <w:spacing w:before="0" w:beforeAutospacing="0" w:after="0" w:afterAutospacing="0"/>
        <w:jc w:val="both"/>
        <w:rPr>
          <w:sz w:val="28"/>
          <w:szCs w:val="28"/>
        </w:rPr>
      </w:pPr>
    </w:p>
    <w:p w14:paraId="72B73936" w14:textId="77777777" w:rsidR="00B23C4D" w:rsidRPr="0019308C" w:rsidRDefault="00B23C4D" w:rsidP="007B1BC5">
      <w:pPr>
        <w:pStyle w:val="ab"/>
        <w:widowControl w:val="0"/>
        <w:spacing w:before="0" w:beforeAutospacing="0" w:after="0" w:afterAutospacing="0"/>
        <w:jc w:val="both"/>
        <w:rPr>
          <w:sz w:val="28"/>
          <w:szCs w:val="28"/>
        </w:rPr>
      </w:pPr>
    </w:p>
    <w:p w14:paraId="7A1AD1B0" w14:textId="77777777" w:rsidR="00B23C4D" w:rsidRPr="0019308C" w:rsidRDefault="00B23C4D" w:rsidP="007B1BC5">
      <w:pPr>
        <w:pStyle w:val="ab"/>
        <w:widowControl w:val="0"/>
        <w:spacing w:before="0" w:beforeAutospacing="0" w:after="0" w:afterAutospacing="0"/>
        <w:jc w:val="both"/>
        <w:rPr>
          <w:sz w:val="28"/>
          <w:szCs w:val="28"/>
        </w:rPr>
      </w:pPr>
    </w:p>
    <w:p w14:paraId="71EB3D8D" w14:textId="77777777" w:rsidR="00B23C4D" w:rsidRPr="0019308C" w:rsidRDefault="00B23C4D" w:rsidP="007B1BC5">
      <w:pPr>
        <w:pStyle w:val="ab"/>
        <w:widowControl w:val="0"/>
        <w:spacing w:before="0" w:beforeAutospacing="0" w:after="0" w:afterAutospacing="0"/>
        <w:jc w:val="both"/>
        <w:rPr>
          <w:sz w:val="28"/>
          <w:szCs w:val="28"/>
        </w:rPr>
      </w:pPr>
    </w:p>
    <w:p w14:paraId="68A54AB9" w14:textId="77777777" w:rsidR="00B23C4D" w:rsidRPr="0019308C" w:rsidRDefault="00B23C4D" w:rsidP="007B1BC5">
      <w:pPr>
        <w:pStyle w:val="ab"/>
        <w:widowControl w:val="0"/>
        <w:spacing w:before="0" w:beforeAutospacing="0" w:after="0" w:afterAutospacing="0"/>
        <w:jc w:val="both"/>
        <w:rPr>
          <w:sz w:val="28"/>
          <w:szCs w:val="28"/>
        </w:rPr>
      </w:pPr>
    </w:p>
    <w:p w14:paraId="283088D4" w14:textId="77777777" w:rsidR="00B87BB9" w:rsidRPr="0019308C" w:rsidRDefault="00B87BB9" w:rsidP="007B1BC5">
      <w:pPr>
        <w:pStyle w:val="ab"/>
        <w:widowControl w:val="0"/>
        <w:spacing w:before="0" w:beforeAutospacing="0" w:after="0" w:afterAutospacing="0"/>
        <w:jc w:val="both"/>
        <w:rPr>
          <w:sz w:val="28"/>
          <w:szCs w:val="28"/>
        </w:rPr>
      </w:pPr>
    </w:p>
    <w:p w14:paraId="68FDFCE3" w14:textId="77777777" w:rsidR="00B87BB9" w:rsidRPr="0019308C" w:rsidRDefault="00B87BB9" w:rsidP="007B1BC5">
      <w:pPr>
        <w:pStyle w:val="ab"/>
        <w:widowControl w:val="0"/>
        <w:spacing w:before="0" w:beforeAutospacing="0" w:after="0" w:afterAutospacing="0"/>
        <w:jc w:val="both"/>
        <w:rPr>
          <w:sz w:val="28"/>
          <w:szCs w:val="28"/>
        </w:rPr>
      </w:pPr>
    </w:p>
    <w:p w14:paraId="72DB826E" w14:textId="77777777" w:rsidR="00B87BB9" w:rsidRPr="0019308C" w:rsidRDefault="00B87BB9" w:rsidP="007B1BC5">
      <w:pPr>
        <w:pStyle w:val="ab"/>
        <w:widowControl w:val="0"/>
        <w:spacing w:before="0" w:beforeAutospacing="0" w:after="0" w:afterAutospacing="0"/>
        <w:jc w:val="both"/>
        <w:rPr>
          <w:sz w:val="28"/>
          <w:szCs w:val="28"/>
        </w:rPr>
      </w:pPr>
    </w:p>
    <w:p w14:paraId="6A279A5D" w14:textId="77777777" w:rsidR="00B87BB9" w:rsidRPr="0019308C" w:rsidRDefault="00B87BB9" w:rsidP="007B1BC5">
      <w:pPr>
        <w:pStyle w:val="ab"/>
        <w:widowControl w:val="0"/>
        <w:spacing w:before="0" w:beforeAutospacing="0" w:after="0" w:afterAutospacing="0"/>
        <w:jc w:val="both"/>
        <w:rPr>
          <w:sz w:val="28"/>
          <w:szCs w:val="28"/>
        </w:rPr>
      </w:pPr>
    </w:p>
    <w:p w14:paraId="6DA58006" w14:textId="77777777" w:rsidR="002709CC" w:rsidRDefault="002709CC" w:rsidP="007B1BC5">
      <w:pPr>
        <w:pStyle w:val="ab"/>
        <w:widowControl w:val="0"/>
        <w:spacing w:before="0" w:beforeAutospacing="0" w:after="0" w:afterAutospacing="0"/>
        <w:jc w:val="center"/>
        <w:rPr>
          <w:sz w:val="28"/>
          <w:szCs w:val="28"/>
        </w:rPr>
      </w:pPr>
    </w:p>
    <w:p w14:paraId="7C5DE86A" w14:textId="77777777" w:rsidR="002709CC" w:rsidRDefault="002709CC" w:rsidP="007B1BC5">
      <w:pPr>
        <w:pStyle w:val="ab"/>
        <w:widowControl w:val="0"/>
        <w:spacing w:before="0" w:beforeAutospacing="0" w:after="0" w:afterAutospacing="0"/>
        <w:jc w:val="center"/>
        <w:rPr>
          <w:sz w:val="28"/>
          <w:szCs w:val="28"/>
        </w:rPr>
      </w:pPr>
    </w:p>
    <w:p w14:paraId="0C59CAEA" w14:textId="7245D734" w:rsidR="00B23C4D" w:rsidRPr="0019308C" w:rsidRDefault="00D30985" w:rsidP="007B1BC5">
      <w:pPr>
        <w:pStyle w:val="ab"/>
        <w:widowControl w:val="0"/>
        <w:spacing w:before="0" w:beforeAutospacing="0" w:after="0" w:afterAutospacing="0"/>
        <w:jc w:val="center"/>
        <w:rPr>
          <w:sz w:val="28"/>
          <w:szCs w:val="28"/>
        </w:rPr>
      </w:pPr>
      <w:r w:rsidRPr="0019308C">
        <w:rPr>
          <w:sz w:val="28"/>
          <w:szCs w:val="28"/>
        </w:rPr>
        <w:t xml:space="preserve">Рисунок 12 - </w:t>
      </w:r>
      <w:r w:rsidR="00B23C4D" w:rsidRPr="0019308C">
        <w:rPr>
          <w:sz w:val="28"/>
          <w:szCs w:val="28"/>
        </w:rPr>
        <w:t>Становление органов налоговой службы</w:t>
      </w:r>
    </w:p>
    <w:p w14:paraId="172113F3" w14:textId="77777777" w:rsidR="007F1E79" w:rsidRPr="0019308C" w:rsidRDefault="007F1E79" w:rsidP="007B1BC5">
      <w:pPr>
        <w:pStyle w:val="ab"/>
        <w:widowControl w:val="0"/>
        <w:spacing w:before="0" w:beforeAutospacing="0" w:after="0" w:afterAutospacing="0"/>
        <w:ind w:firstLine="708"/>
        <w:jc w:val="both"/>
        <w:rPr>
          <w:sz w:val="28"/>
          <w:szCs w:val="28"/>
        </w:rPr>
      </w:pPr>
    </w:p>
    <w:p w14:paraId="6BCA2069" w14:textId="5C775864" w:rsidR="00B23C4D" w:rsidRPr="0019308C" w:rsidRDefault="00D30985" w:rsidP="007B1BC5">
      <w:pPr>
        <w:pStyle w:val="ab"/>
        <w:widowControl w:val="0"/>
        <w:spacing w:before="0" w:beforeAutospacing="0" w:after="0" w:afterAutospacing="0"/>
        <w:ind w:firstLine="739"/>
        <w:jc w:val="both"/>
      </w:pPr>
      <w:r w:rsidRPr="0019308C">
        <w:t xml:space="preserve">Примечание </w:t>
      </w:r>
      <w:r w:rsidR="008B1A0A">
        <w:t>-</w:t>
      </w:r>
      <w:r w:rsidR="00B23C4D" w:rsidRPr="0019308C">
        <w:t xml:space="preserve">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источников</w:t>
      </w:r>
      <w:r w:rsidR="00FF0135" w:rsidRPr="006E0760">
        <w:rPr>
          <w:bCs/>
          <w:lang w:val="kk-KZ"/>
        </w:rPr>
        <w:t xml:space="preserve"> </w:t>
      </w:r>
      <w:r w:rsidR="0055753A" w:rsidRPr="0055753A">
        <w:t>[154]</w:t>
      </w:r>
    </w:p>
    <w:p w14:paraId="444A5F32" w14:textId="77777777" w:rsidR="00C0642A" w:rsidRPr="0019308C" w:rsidRDefault="00C0642A" w:rsidP="007B1BC5">
      <w:pPr>
        <w:pStyle w:val="ab"/>
        <w:widowControl w:val="0"/>
        <w:spacing w:before="0" w:beforeAutospacing="0" w:after="0" w:afterAutospacing="0"/>
        <w:ind w:firstLine="708"/>
        <w:jc w:val="both"/>
        <w:rPr>
          <w:sz w:val="28"/>
          <w:szCs w:val="28"/>
        </w:rPr>
      </w:pPr>
    </w:p>
    <w:p w14:paraId="7432CF29" w14:textId="1F74CA00" w:rsidR="00B23C4D" w:rsidRPr="0019308C" w:rsidRDefault="00B23C4D" w:rsidP="007B1BC5">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 xml:space="preserve">Государственная налоговая служба, образованная </w:t>
      </w:r>
      <w:r w:rsidR="008109F3" w:rsidRPr="0019308C">
        <w:rPr>
          <w:rStyle w:val="a7"/>
          <w:b w:val="0"/>
          <w:sz w:val="28"/>
          <w:szCs w:val="28"/>
        </w:rPr>
        <w:t>в 1991 году,</w:t>
      </w:r>
      <w:r w:rsidRPr="0019308C">
        <w:rPr>
          <w:rStyle w:val="a7"/>
          <w:b w:val="0"/>
          <w:sz w:val="28"/>
          <w:szCs w:val="28"/>
        </w:rPr>
        <w:t xml:space="preserve"> в дальнейшем прошла путь трансформации, органы налоговой службы то становились независимым органом то вводились в состав Министерства финансов и Министерства государствен</w:t>
      </w:r>
      <w:r w:rsidR="00C014B2">
        <w:rPr>
          <w:rStyle w:val="a7"/>
          <w:b w:val="0"/>
          <w:sz w:val="28"/>
          <w:szCs w:val="28"/>
        </w:rPr>
        <w:t>ных доходов. В результате много</w:t>
      </w:r>
      <w:r w:rsidRPr="0019308C">
        <w:rPr>
          <w:rStyle w:val="a7"/>
          <w:b w:val="0"/>
          <w:sz w:val="28"/>
          <w:szCs w:val="28"/>
        </w:rPr>
        <w:t xml:space="preserve">численных преобразований на сегодняшний день основным налоговым органом </w:t>
      </w:r>
      <w:r w:rsidR="00C014B2">
        <w:rPr>
          <w:rStyle w:val="a7"/>
          <w:b w:val="0"/>
          <w:sz w:val="28"/>
          <w:szCs w:val="28"/>
        </w:rPr>
        <w:t xml:space="preserve">по налоговому администрированию </w:t>
      </w:r>
      <w:r w:rsidRPr="0019308C">
        <w:rPr>
          <w:rStyle w:val="a7"/>
          <w:b w:val="0"/>
          <w:sz w:val="28"/>
          <w:szCs w:val="28"/>
        </w:rPr>
        <w:t xml:space="preserve">является Комитет государственных доходов Министерства финансов Республики Казахстан.  </w:t>
      </w:r>
    </w:p>
    <w:p w14:paraId="5C425B78" w14:textId="75CDC033" w:rsidR="00B23C4D" w:rsidRPr="0019308C" w:rsidRDefault="00B23C4D" w:rsidP="007B1BC5">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По мере реформирования менялась иерархия, в 1998 году было создано путем выделения из Министерства финансов Министерство государственных доходов, которое через 4 года вновь было реорганизовано и его функции были переданы Министерству финансов, где был организован Налоговый комитет в качестве подведомственной организации. Налоговая служба отвечала за начисление, сбор налогов и налогово</w:t>
      </w:r>
      <w:r w:rsidR="001658B1" w:rsidRPr="0019308C">
        <w:rPr>
          <w:rStyle w:val="a7"/>
          <w:b w:val="0"/>
          <w:sz w:val="28"/>
          <w:szCs w:val="28"/>
        </w:rPr>
        <w:t>е</w:t>
      </w:r>
      <w:r w:rsidRPr="0019308C">
        <w:rPr>
          <w:rStyle w:val="a7"/>
          <w:b w:val="0"/>
          <w:sz w:val="28"/>
          <w:szCs w:val="28"/>
        </w:rPr>
        <w:t xml:space="preserve"> администрирование</w:t>
      </w:r>
      <w:r w:rsidR="001658B1" w:rsidRPr="0019308C">
        <w:rPr>
          <w:rStyle w:val="a7"/>
          <w:b w:val="0"/>
          <w:sz w:val="28"/>
          <w:szCs w:val="28"/>
        </w:rPr>
        <w:t>. При этом, таможенный союз, объ</w:t>
      </w:r>
      <w:r w:rsidRPr="0019308C">
        <w:rPr>
          <w:rStyle w:val="a7"/>
          <w:b w:val="0"/>
          <w:sz w:val="28"/>
          <w:szCs w:val="28"/>
        </w:rPr>
        <w:t xml:space="preserve">единявший на начальном этапе 3 страны требовал координации налоговых органов с таможенными. Кроме того, отдельно функционировала служба ведущая налоговые расследования </w:t>
      </w:r>
      <w:r w:rsidR="008B1A0A">
        <w:rPr>
          <w:rStyle w:val="a7"/>
          <w:b w:val="0"/>
          <w:sz w:val="28"/>
          <w:szCs w:val="28"/>
        </w:rPr>
        <w:t>-</w:t>
      </w:r>
      <w:r w:rsidRPr="0019308C">
        <w:rPr>
          <w:rStyle w:val="a7"/>
          <w:b w:val="0"/>
          <w:sz w:val="28"/>
          <w:szCs w:val="28"/>
        </w:rPr>
        <w:t xml:space="preserve"> «Финансовая полиция». Такая институциональная разобщенность часто приводила к дублированию функций и затрудняла комплексный контроль над соблюдением налогового законодательства. </w:t>
      </w:r>
    </w:p>
    <w:p w14:paraId="78BBE2EE" w14:textId="29E77430" w:rsidR="005A34DD" w:rsidRPr="0019308C" w:rsidRDefault="005A34DD" w:rsidP="005814FD">
      <w:pPr>
        <w:pStyle w:val="ab"/>
        <w:widowControl w:val="0"/>
        <w:spacing w:before="0" w:beforeAutospacing="0" w:after="0" w:afterAutospacing="0"/>
        <w:ind w:firstLine="708"/>
        <w:jc w:val="both"/>
        <w:rPr>
          <w:sz w:val="28"/>
          <w:szCs w:val="28"/>
        </w:rPr>
      </w:pPr>
      <w:r w:rsidRPr="0019308C">
        <w:rPr>
          <w:sz w:val="28"/>
          <w:szCs w:val="28"/>
        </w:rPr>
        <w:t xml:space="preserve">Цифровизация налогового администрирования </w:t>
      </w:r>
      <w:r w:rsidR="008B2DE2" w:rsidRPr="0019308C">
        <w:rPr>
          <w:sz w:val="28"/>
          <w:szCs w:val="28"/>
        </w:rPr>
        <w:t>в период 2009-2017 годы</w:t>
      </w:r>
      <w:r w:rsidRPr="0019308C">
        <w:rPr>
          <w:sz w:val="28"/>
          <w:szCs w:val="28"/>
        </w:rPr>
        <w:t xml:space="preserve"> приобрела устойчивый характер. Ключевым событием стало объединение налоговых и таможенных органов в 2014 году с созданием Комитета государственных доходов при Министерстве финансов. Это позволило синхронизировать информационные системы, повысить прозрачность оборота товаров и автоматизировать обработку отч</w:t>
      </w:r>
      <w:r w:rsidR="007E5230" w:rsidRPr="0019308C">
        <w:rPr>
          <w:sz w:val="28"/>
          <w:szCs w:val="28"/>
        </w:rPr>
        <w:t>е</w:t>
      </w:r>
      <w:r w:rsidRPr="0019308C">
        <w:rPr>
          <w:sz w:val="28"/>
          <w:szCs w:val="28"/>
        </w:rPr>
        <w:t>тности. Одним из значимых шагов стало внедрение электронных счетов-фактур и онлайн-кассовых аппаратов. В целом, эффективность администрирования в этот период выросла, что подтверждается снижением трудозатрат на уплату налогов и повышением индекса налоговой прозрачности в международных рейтингах.</w:t>
      </w:r>
    </w:p>
    <w:p w14:paraId="5AFDCA95" w14:textId="089CE446" w:rsidR="005A34DD" w:rsidRPr="0019308C" w:rsidRDefault="005A34DD"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w:t>
      </w:r>
      <w:r w:rsidR="008937A6" w:rsidRPr="0019308C">
        <w:rPr>
          <w:rFonts w:ascii="Times New Roman" w:eastAsia="Times New Roman" w:hAnsi="Times New Roman"/>
          <w:sz w:val="28"/>
          <w:szCs w:val="28"/>
          <w:lang w:eastAsia="ru-RU"/>
        </w:rPr>
        <w:t>период 2009</w:t>
      </w:r>
      <w:r w:rsidRPr="0019308C">
        <w:rPr>
          <w:rFonts w:ascii="Times New Roman" w:eastAsia="Times New Roman" w:hAnsi="Times New Roman"/>
          <w:sz w:val="28"/>
          <w:szCs w:val="28"/>
          <w:lang w:eastAsia="ru-RU"/>
        </w:rPr>
        <w:t>-2017 происходит максимальный цифровой прорыв в налоговой системе Казахстана. Условия для цифровизации институционализированы принятием Налогового кодекса от декабря 2008 года, вступившего в силу в 2009 году. В этом кодексе признается юридическая сила электронных документов, заверенных электронно-цифровой подписью при взаимодействии с налоговыми органами. В развитие этих норм был вынесен Приказ Министра финансов Р</w:t>
      </w:r>
      <w:r w:rsidR="00EF08FB">
        <w:rPr>
          <w:rFonts w:ascii="Times New Roman" w:eastAsia="Times New Roman" w:hAnsi="Times New Roman"/>
          <w:sz w:val="28"/>
          <w:szCs w:val="28"/>
          <w:lang w:val="kk-KZ" w:eastAsia="ru-RU"/>
        </w:rPr>
        <w:t>К</w:t>
      </w:r>
      <w:r w:rsidRPr="0019308C">
        <w:rPr>
          <w:rFonts w:ascii="Times New Roman" w:eastAsia="Times New Roman" w:hAnsi="Times New Roman"/>
          <w:sz w:val="28"/>
          <w:szCs w:val="28"/>
          <w:lang w:eastAsia="ru-RU"/>
        </w:rPr>
        <w:t xml:space="preserve"> от 24 декабря 2009 года №574, который утвердил новые формы налоговой отчетности и правила их </w:t>
      </w:r>
      <w:r w:rsidR="008937A6" w:rsidRPr="0019308C">
        <w:rPr>
          <w:rFonts w:ascii="Times New Roman" w:eastAsia="Times New Roman" w:hAnsi="Times New Roman"/>
          <w:sz w:val="28"/>
          <w:szCs w:val="28"/>
          <w:lang w:eastAsia="ru-RU"/>
        </w:rPr>
        <w:t>составления</w:t>
      </w:r>
      <w:r w:rsidRPr="0019308C">
        <w:rPr>
          <w:rFonts w:ascii="Times New Roman" w:eastAsia="Times New Roman" w:hAnsi="Times New Roman"/>
          <w:sz w:val="28"/>
          <w:szCs w:val="28"/>
          <w:lang w:eastAsia="ru-RU"/>
        </w:rPr>
        <w:t xml:space="preserve">, позволявшие подписывать налоговые отчеты путем подписания ЭЦП, что означало переход к электронному декларированию. В этой связи создавались информационные системы для сдачи отчетности онлайн, в числе которых была информационная система СОНО (Система обработки налоговой отчетности онлайн). Кроме того, в целях повышения качества налогового </w:t>
      </w:r>
      <w:r w:rsidR="000C1434" w:rsidRPr="0019308C">
        <w:rPr>
          <w:rFonts w:ascii="Times New Roman" w:eastAsia="Times New Roman" w:hAnsi="Times New Roman"/>
          <w:sz w:val="28"/>
          <w:szCs w:val="28"/>
          <w:lang w:eastAsia="ru-RU"/>
        </w:rPr>
        <w:t>администрирования в</w:t>
      </w:r>
      <w:r w:rsidRPr="0019308C">
        <w:rPr>
          <w:rFonts w:ascii="Times New Roman" w:eastAsia="Times New Roman" w:hAnsi="Times New Roman"/>
          <w:sz w:val="28"/>
          <w:szCs w:val="28"/>
          <w:lang w:eastAsia="ru-RU"/>
        </w:rPr>
        <w:t xml:space="preserve"> 2014 году была разработана информационная систем отправки электронных счетов фактур (ИС ЭСФ). Соответствующие поправки были внесены в </w:t>
      </w:r>
      <w:r w:rsidR="00A21F9B">
        <w:rPr>
          <w:rFonts w:ascii="Times New Roman" w:eastAsia="Times New Roman" w:hAnsi="Times New Roman"/>
          <w:sz w:val="28"/>
          <w:szCs w:val="28"/>
          <w:lang w:val="kk-KZ" w:eastAsia="ru-RU"/>
        </w:rPr>
        <w:t>Н</w:t>
      </w:r>
      <w:r w:rsidRPr="0019308C">
        <w:rPr>
          <w:rFonts w:ascii="Times New Roman" w:eastAsia="Times New Roman" w:hAnsi="Times New Roman"/>
          <w:sz w:val="28"/>
          <w:szCs w:val="28"/>
          <w:lang w:eastAsia="ru-RU"/>
        </w:rPr>
        <w:t>алоговый кодекс и вступили в силу с 1 июля 2014 года. Первоначально отправка ЭСФ через систему была добровольной, но по завершени</w:t>
      </w:r>
      <w:r w:rsidR="004D58A9">
        <w:rPr>
          <w:rFonts w:ascii="Times New Roman" w:eastAsia="Times New Roman" w:hAnsi="Times New Roman"/>
          <w:sz w:val="28"/>
          <w:szCs w:val="28"/>
          <w:lang w:eastAsia="ru-RU"/>
        </w:rPr>
        <w:t>и</w:t>
      </w:r>
      <w:r w:rsidRPr="0019308C">
        <w:rPr>
          <w:rFonts w:ascii="Times New Roman" w:eastAsia="Times New Roman" w:hAnsi="Times New Roman"/>
          <w:sz w:val="28"/>
          <w:szCs w:val="28"/>
          <w:lang w:eastAsia="ru-RU"/>
        </w:rPr>
        <w:t xml:space="preserve"> адаптационного периода </w:t>
      </w:r>
      <w:r w:rsidR="000C1434" w:rsidRPr="0019308C">
        <w:rPr>
          <w:rFonts w:ascii="Times New Roman" w:eastAsia="Times New Roman" w:hAnsi="Times New Roman"/>
          <w:sz w:val="28"/>
          <w:szCs w:val="28"/>
          <w:lang w:eastAsia="ru-RU"/>
        </w:rPr>
        <w:t>с 2017</w:t>
      </w:r>
      <w:r w:rsidRPr="0019308C">
        <w:rPr>
          <w:rFonts w:ascii="Times New Roman" w:eastAsia="Times New Roman" w:hAnsi="Times New Roman"/>
          <w:sz w:val="28"/>
          <w:szCs w:val="28"/>
          <w:lang w:eastAsia="ru-RU"/>
        </w:rPr>
        <w:t xml:space="preserve"> года всем плательщикам НДС вменял</w:t>
      </w:r>
      <w:r w:rsidR="004D58A9">
        <w:rPr>
          <w:rFonts w:ascii="Times New Roman" w:eastAsia="Times New Roman" w:hAnsi="Times New Roman"/>
          <w:sz w:val="28"/>
          <w:szCs w:val="28"/>
          <w:lang w:eastAsia="ru-RU"/>
        </w:rPr>
        <w:t>а</w:t>
      </w:r>
      <w:r w:rsidRPr="0019308C">
        <w:rPr>
          <w:rFonts w:ascii="Times New Roman" w:eastAsia="Times New Roman" w:hAnsi="Times New Roman"/>
          <w:sz w:val="28"/>
          <w:szCs w:val="28"/>
          <w:lang w:eastAsia="ru-RU"/>
        </w:rPr>
        <w:t xml:space="preserve">сь в обязанность отправка счетов фактур в электронном виде. </w:t>
      </w:r>
    </w:p>
    <w:p w14:paraId="5551955D" w14:textId="77777777" w:rsidR="005A34DD" w:rsidRPr="0019308C" w:rsidRDefault="005A34DD"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Параллельно происходило развитие электронного взаимодействия с </w:t>
      </w:r>
      <w:r w:rsidR="000C1434" w:rsidRPr="0019308C">
        <w:rPr>
          <w:rFonts w:ascii="Times New Roman" w:eastAsia="Times New Roman" w:hAnsi="Times New Roman"/>
          <w:sz w:val="28"/>
          <w:szCs w:val="28"/>
          <w:lang w:eastAsia="ru-RU"/>
        </w:rPr>
        <w:t>налогоплательщиками.</w:t>
      </w:r>
      <w:r w:rsidRPr="0019308C">
        <w:rPr>
          <w:rFonts w:ascii="Times New Roman" w:eastAsia="Times New Roman" w:hAnsi="Times New Roman"/>
          <w:sz w:val="28"/>
          <w:szCs w:val="28"/>
          <w:lang w:eastAsia="ru-RU"/>
        </w:rPr>
        <w:t xml:space="preserve"> в 2012-2014 годы налоговыми органами был запущен веб-портал «Кабинет налогоплательщика», где можно было получить доступ к своим лицевым счетам по налогам, расчету налогов, отправке отчетов и другим сервисам онлайн без посещение налоговых органов.</w:t>
      </w:r>
    </w:p>
    <w:p w14:paraId="35DBE574" w14:textId="21E6C73D" w:rsidR="005A34DD" w:rsidRPr="0019308C" w:rsidRDefault="005A34DD"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С 2013 года налоговые органы перешли на уведомительный принцип регистрации индивидуальных предпринимателей, что позволяло отправить уведомление онлайн без посещения налоговых органов и тем самым </w:t>
      </w:r>
      <w:r w:rsidR="000C1434" w:rsidRPr="0019308C">
        <w:rPr>
          <w:rFonts w:ascii="Times New Roman" w:eastAsia="Times New Roman" w:hAnsi="Times New Roman"/>
          <w:sz w:val="28"/>
          <w:szCs w:val="28"/>
          <w:lang w:eastAsia="ru-RU"/>
        </w:rPr>
        <w:t>зарегистрироваться</w:t>
      </w:r>
      <w:r w:rsidRPr="0019308C">
        <w:rPr>
          <w:rFonts w:ascii="Times New Roman" w:eastAsia="Times New Roman" w:hAnsi="Times New Roman"/>
          <w:sz w:val="28"/>
          <w:szCs w:val="28"/>
          <w:lang w:eastAsia="ru-RU"/>
        </w:rPr>
        <w:t xml:space="preserve"> как индивидуальный предприниматель. Таким образом, к 2015 году большинство налоговых процедур стали доступны в электронном виде. В результате в 2016 году доля </w:t>
      </w:r>
      <w:r w:rsidR="004D58A9" w:rsidRPr="0019308C">
        <w:rPr>
          <w:rFonts w:ascii="Times New Roman" w:eastAsia="Times New Roman" w:hAnsi="Times New Roman"/>
          <w:sz w:val="28"/>
          <w:szCs w:val="28"/>
          <w:lang w:eastAsia="ru-RU"/>
        </w:rPr>
        <w:t>налоговых отчетов,</w:t>
      </w:r>
      <w:r w:rsidRPr="0019308C">
        <w:rPr>
          <w:rFonts w:ascii="Times New Roman" w:eastAsia="Times New Roman" w:hAnsi="Times New Roman"/>
          <w:sz w:val="28"/>
          <w:szCs w:val="28"/>
          <w:lang w:eastAsia="ru-RU"/>
        </w:rPr>
        <w:t xml:space="preserve"> представленных онлайн достигла 95%</w:t>
      </w:r>
      <w:r w:rsidR="0055753A" w:rsidRPr="0055753A">
        <w:rPr>
          <w:rFonts w:ascii="Times New Roman" w:eastAsia="Times New Roman" w:hAnsi="Times New Roman"/>
          <w:sz w:val="28"/>
          <w:szCs w:val="28"/>
          <w:lang w:eastAsia="ru-RU"/>
        </w:rPr>
        <w:t xml:space="preserve"> [155]</w:t>
      </w:r>
      <w:r w:rsidRPr="0019308C">
        <w:rPr>
          <w:rFonts w:ascii="Times New Roman" w:eastAsia="Times New Roman" w:hAnsi="Times New Roman"/>
          <w:sz w:val="28"/>
          <w:szCs w:val="28"/>
          <w:lang w:eastAsia="ru-RU"/>
        </w:rPr>
        <w:t xml:space="preserve">. </w:t>
      </w:r>
    </w:p>
    <w:p w14:paraId="4FFE76B8" w14:textId="3DC8A19C" w:rsidR="005A34DD" w:rsidRPr="0019308C" w:rsidRDefault="005A34DD"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Вместе с тем, несмотря на существенное повышение открытости работы налоговых органов и значительный прорыв в клиентоцентричности налогового администрирования, все же они носили в основном односторонний характер. </w:t>
      </w:r>
      <w:r w:rsidR="000C1434" w:rsidRPr="0019308C">
        <w:rPr>
          <w:rFonts w:ascii="Times New Roman" w:eastAsia="Times New Roman" w:hAnsi="Times New Roman"/>
          <w:sz w:val="28"/>
          <w:szCs w:val="28"/>
          <w:lang w:eastAsia="ru-RU"/>
        </w:rPr>
        <w:t>Новые информационные</w:t>
      </w:r>
      <w:r w:rsidRPr="0019308C">
        <w:rPr>
          <w:rFonts w:ascii="Times New Roman" w:eastAsia="Times New Roman" w:hAnsi="Times New Roman"/>
          <w:sz w:val="28"/>
          <w:szCs w:val="28"/>
          <w:lang w:eastAsia="ru-RU"/>
        </w:rPr>
        <w:t xml:space="preserve"> системы внедрялись полностью по инициативе государства, изменения практически не обсуждались с обществом, так как это не предусмотрено нормативными актами. Подотчетность также не обеспечена до конца, так как у налогоплательщиков не было понятных механизмов обратной связи. Так, если уведомление по результатам камерального направлялось в электронном виде, как правило для того, чтобы выяснить детали по нему или обосновать свою позицию оперативно, налогоплательщики вынуждены обращаться напрямую в государственный орган. Кроме того, решение о принятии или непринятии пояснений принималось вручную специалистами органов налоговой службы</w:t>
      </w:r>
      <w:r w:rsidR="0055753A" w:rsidRPr="0055753A">
        <w:rPr>
          <w:rFonts w:ascii="Times New Roman" w:eastAsia="Times New Roman" w:hAnsi="Times New Roman"/>
          <w:sz w:val="28"/>
          <w:szCs w:val="28"/>
          <w:lang w:eastAsia="ru-RU"/>
        </w:rPr>
        <w:t xml:space="preserve"> [156]</w:t>
      </w:r>
      <w:r w:rsidRPr="0019308C">
        <w:rPr>
          <w:rFonts w:ascii="Times New Roman" w:eastAsia="Times New Roman" w:hAnsi="Times New Roman"/>
          <w:sz w:val="28"/>
          <w:szCs w:val="28"/>
          <w:lang w:eastAsia="ru-RU"/>
        </w:rPr>
        <w:t>.</w:t>
      </w:r>
    </w:p>
    <w:p w14:paraId="701D5A0A" w14:textId="54ECB483" w:rsidR="005A34DD" w:rsidRPr="0019308C" w:rsidRDefault="005A34DD" w:rsidP="005814FD">
      <w:pPr>
        <w:pStyle w:val="ab"/>
        <w:widowControl w:val="0"/>
        <w:spacing w:before="0" w:beforeAutospacing="0" w:after="0" w:afterAutospacing="0"/>
        <w:ind w:firstLine="708"/>
        <w:jc w:val="both"/>
        <w:rPr>
          <w:sz w:val="28"/>
          <w:szCs w:val="28"/>
        </w:rPr>
      </w:pPr>
      <w:r w:rsidRPr="0019308C">
        <w:rPr>
          <w:sz w:val="28"/>
          <w:szCs w:val="28"/>
        </w:rPr>
        <w:t>Сохранялись проблемы синхронизации баз данных разных государственных органов, что приводило к некорректным налоговым данным</w:t>
      </w:r>
      <w:r w:rsidR="0055753A" w:rsidRPr="0055753A">
        <w:rPr>
          <w:sz w:val="28"/>
          <w:szCs w:val="28"/>
        </w:rPr>
        <w:t xml:space="preserve"> [157]</w:t>
      </w:r>
      <w:r w:rsidRPr="0019308C">
        <w:rPr>
          <w:sz w:val="28"/>
          <w:szCs w:val="28"/>
        </w:rPr>
        <w:t>.</w:t>
      </w:r>
    </w:p>
    <w:p w14:paraId="311432BC" w14:textId="3BF32206" w:rsidR="005A34DD" w:rsidRPr="0019308C" w:rsidRDefault="007F1E79" w:rsidP="007B1BC5">
      <w:pPr>
        <w:pStyle w:val="ab"/>
        <w:widowControl w:val="0"/>
        <w:spacing w:before="0" w:beforeAutospacing="0" w:after="0" w:afterAutospacing="0"/>
        <w:ind w:firstLine="708"/>
        <w:jc w:val="both"/>
        <w:rPr>
          <w:sz w:val="28"/>
          <w:szCs w:val="28"/>
        </w:rPr>
      </w:pPr>
      <w:r w:rsidRPr="0019308C">
        <w:rPr>
          <w:sz w:val="28"/>
          <w:szCs w:val="28"/>
          <w:lang w:val="kk-KZ"/>
        </w:rPr>
        <w:t>Р</w:t>
      </w:r>
      <w:r w:rsidR="00AA5467" w:rsidRPr="0019308C">
        <w:rPr>
          <w:sz w:val="28"/>
          <w:szCs w:val="28"/>
        </w:rPr>
        <w:t>исун</w:t>
      </w:r>
      <w:r w:rsidRPr="0019308C">
        <w:rPr>
          <w:sz w:val="28"/>
          <w:szCs w:val="28"/>
          <w:lang w:val="kk-KZ"/>
        </w:rPr>
        <w:t>ок</w:t>
      </w:r>
      <w:r w:rsidR="00AA5467" w:rsidRPr="0019308C">
        <w:rPr>
          <w:sz w:val="28"/>
          <w:szCs w:val="28"/>
        </w:rPr>
        <w:t xml:space="preserve"> 13 </w:t>
      </w:r>
      <w:r w:rsidR="005A34DD" w:rsidRPr="0019308C">
        <w:rPr>
          <w:sz w:val="28"/>
          <w:szCs w:val="28"/>
        </w:rPr>
        <w:t>демонстрирует наиболее знаменательные аспекты исследуемого периода.</w:t>
      </w:r>
    </w:p>
    <w:p w14:paraId="796D1A2A" w14:textId="77777777" w:rsidR="007F1E79" w:rsidRPr="0019308C" w:rsidRDefault="007F1E79" w:rsidP="007B1BC5">
      <w:pPr>
        <w:pStyle w:val="ab"/>
        <w:widowControl w:val="0"/>
        <w:spacing w:before="0" w:beforeAutospacing="0" w:after="0" w:afterAutospacing="0"/>
        <w:ind w:firstLine="708"/>
        <w:jc w:val="both"/>
        <w:rPr>
          <w:sz w:val="28"/>
          <w:szCs w:val="28"/>
        </w:rPr>
      </w:pPr>
    </w:p>
    <w:p w14:paraId="6EEB2EEF" w14:textId="77777777" w:rsidR="005A34DD" w:rsidRPr="0019308C" w:rsidRDefault="005A34DD" w:rsidP="002709CC">
      <w:pPr>
        <w:pStyle w:val="ab"/>
        <w:widowControl w:val="0"/>
        <w:spacing w:before="0" w:beforeAutospacing="0" w:after="0" w:afterAutospacing="0"/>
        <w:ind w:hanging="142"/>
        <w:jc w:val="both"/>
        <w:rPr>
          <w:sz w:val="28"/>
          <w:szCs w:val="28"/>
        </w:rPr>
      </w:pPr>
      <w:r w:rsidRPr="0019308C">
        <w:rPr>
          <w:noProof/>
          <w:sz w:val="28"/>
          <w:szCs w:val="28"/>
        </w:rPr>
        <w:drawing>
          <wp:inline distT="0" distB="0" distL="0" distR="0" wp14:anchorId="7FBBA3A8" wp14:editId="0D0CE262">
            <wp:extent cx="6049645" cy="4114800"/>
            <wp:effectExtent l="0" t="0" r="8255" b="0"/>
            <wp:docPr id="466" name="Схема 4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7FB7F95" w14:textId="77777777" w:rsidR="007F1E79" w:rsidRPr="0019308C" w:rsidRDefault="007F1E79" w:rsidP="007B1BC5">
      <w:pPr>
        <w:widowControl w:val="0"/>
        <w:spacing w:after="0" w:line="240" w:lineRule="auto"/>
        <w:jc w:val="center"/>
        <w:rPr>
          <w:rFonts w:ascii="Times New Roman" w:eastAsia="Times New Roman" w:hAnsi="Times New Roman"/>
          <w:sz w:val="28"/>
          <w:szCs w:val="28"/>
          <w:lang w:eastAsia="ru-RU"/>
        </w:rPr>
      </w:pPr>
    </w:p>
    <w:p w14:paraId="4F748275" w14:textId="09CEF1B2" w:rsidR="005A34DD" w:rsidRPr="0019308C" w:rsidRDefault="0081191A"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13 -</w:t>
      </w:r>
      <w:r w:rsidR="005A34DD" w:rsidRPr="0019308C">
        <w:rPr>
          <w:rFonts w:ascii="Times New Roman" w:eastAsia="Times New Roman" w:hAnsi="Times New Roman"/>
          <w:sz w:val="28"/>
          <w:szCs w:val="28"/>
          <w:lang w:eastAsia="ru-RU"/>
        </w:rPr>
        <w:t xml:space="preserve"> Ключевые аспекты налоговы</w:t>
      </w:r>
      <w:r w:rsidRPr="0019308C">
        <w:rPr>
          <w:rFonts w:ascii="Times New Roman" w:eastAsia="Times New Roman" w:hAnsi="Times New Roman"/>
          <w:sz w:val="28"/>
          <w:szCs w:val="28"/>
          <w:lang w:eastAsia="ru-RU"/>
        </w:rPr>
        <w:t>х реформ периода 2009-2017 годы</w:t>
      </w:r>
    </w:p>
    <w:p w14:paraId="70403E84" w14:textId="77777777" w:rsidR="007F1E79" w:rsidRPr="0019308C" w:rsidRDefault="0081191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43BD9141" w14:textId="2826A1DA" w:rsidR="0081191A" w:rsidRPr="00A8257E" w:rsidRDefault="0081191A" w:rsidP="007B1BC5">
      <w:pPr>
        <w:widowControl w:val="0"/>
        <w:spacing w:after="0" w:line="240" w:lineRule="auto"/>
        <w:ind w:firstLine="739"/>
        <w:jc w:val="both"/>
        <w:rPr>
          <w:rFonts w:ascii="Times New Roman" w:eastAsia="Times New Roman" w:hAnsi="Times New Roman"/>
          <w:sz w:val="24"/>
          <w:szCs w:val="24"/>
          <w:lang w:eastAsia="ru-RU"/>
        </w:rPr>
      </w:pPr>
      <w:r w:rsidRPr="00A8257E">
        <w:rPr>
          <w:rFonts w:ascii="Times New Roman" w:eastAsia="Times New Roman" w:hAnsi="Times New Roman"/>
          <w:sz w:val="24"/>
          <w:szCs w:val="24"/>
          <w:lang w:eastAsia="ru-RU"/>
        </w:rPr>
        <w:t xml:space="preserve">Примечание </w:t>
      </w:r>
      <w:r w:rsidR="008B1A0A" w:rsidRPr="00A8257E">
        <w:rPr>
          <w:rFonts w:ascii="Times New Roman" w:eastAsia="Times New Roman" w:hAnsi="Times New Roman"/>
          <w:sz w:val="24"/>
          <w:szCs w:val="24"/>
          <w:lang w:eastAsia="ru-RU"/>
        </w:rPr>
        <w:t>-</w:t>
      </w:r>
      <w:r w:rsidRPr="00A8257E">
        <w:rPr>
          <w:rFonts w:ascii="Times New Roman" w:eastAsia="Times New Roman" w:hAnsi="Times New Roman"/>
          <w:sz w:val="24"/>
          <w:szCs w:val="24"/>
          <w:lang w:eastAsia="ru-RU"/>
        </w:rPr>
        <w:t xml:space="preserve"> </w:t>
      </w:r>
      <w:r w:rsidR="00FF0135" w:rsidRPr="00A8257E">
        <w:rPr>
          <w:rFonts w:ascii="Times New Roman" w:eastAsia="Times New Roman" w:hAnsi="Times New Roman"/>
          <w:bCs/>
          <w:sz w:val="24"/>
          <w:szCs w:val="24"/>
          <w:lang w:val="kk-KZ" w:eastAsia="ru-RU"/>
        </w:rPr>
        <w:t>составлен</w:t>
      </w:r>
      <w:r w:rsidR="00FF0135" w:rsidRPr="00A8257E">
        <w:rPr>
          <w:rFonts w:ascii="Times New Roman" w:eastAsia="Times New Roman" w:hAnsi="Times New Roman"/>
          <w:bCs/>
          <w:sz w:val="24"/>
          <w:szCs w:val="24"/>
          <w:lang w:eastAsia="ru-RU"/>
        </w:rPr>
        <w:t xml:space="preserve"> </w:t>
      </w:r>
      <w:r w:rsidR="00FF0135" w:rsidRPr="00A8257E">
        <w:rPr>
          <w:rFonts w:ascii="Times New Roman" w:eastAsia="Times New Roman" w:hAnsi="Times New Roman"/>
          <w:bCs/>
          <w:sz w:val="24"/>
          <w:szCs w:val="24"/>
          <w:lang w:val="kk-KZ" w:eastAsia="ru-RU"/>
        </w:rPr>
        <w:t xml:space="preserve">на </w:t>
      </w:r>
      <w:r w:rsidR="00FF0135" w:rsidRPr="00A8257E">
        <w:rPr>
          <w:rFonts w:ascii="Times New Roman" w:eastAsia="Times New Roman" w:hAnsi="Times New Roman"/>
          <w:bCs/>
          <w:sz w:val="24"/>
          <w:szCs w:val="24"/>
          <w:lang w:eastAsia="ru-RU"/>
        </w:rPr>
        <w:t>основании источников</w:t>
      </w:r>
      <w:r w:rsidR="00FF0135" w:rsidRPr="00A8257E">
        <w:rPr>
          <w:rFonts w:ascii="Times New Roman" w:eastAsia="Times New Roman" w:hAnsi="Times New Roman"/>
          <w:bCs/>
          <w:sz w:val="24"/>
          <w:szCs w:val="24"/>
          <w:lang w:val="kk-KZ" w:eastAsia="ru-RU"/>
        </w:rPr>
        <w:t xml:space="preserve"> </w:t>
      </w:r>
      <w:r w:rsidR="0055753A" w:rsidRPr="00A8257E">
        <w:rPr>
          <w:rFonts w:ascii="Times New Roman" w:eastAsia="Times New Roman" w:hAnsi="Times New Roman"/>
          <w:sz w:val="24"/>
          <w:szCs w:val="24"/>
          <w:lang w:eastAsia="ru-RU"/>
        </w:rPr>
        <w:t>[94</w:t>
      </w:r>
      <w:r w:rsidR="00FF0135" w:rsidRPr="00A8257E">
        <w:rPr>
          <w:rFonts w:ascii="Times New Roman" w:eastAsia="Times New Roman" w:hAnsi="Times New Roman"/>
          <w:sz w:val="24"/>
          <w:szCs w:val="24"/>
          <w:lang w:val="kk-KZ" w:eastAsia="ru-RU"/>
        </w:rPr>
        <w:t xml:space="preserve"> </w:t>
      </w:r>
      <w:r w:rsidR="0055753A" w:rsidRPr="00A8257E">
        <w:rPr>
          <w:rFonts w:ascii="Times New Roman" w:eastAsia="Times New Roman" w:hAnsi="Times New Roman"/>
          <w:sz w:val="24"/>
          <w:szCs w:val="24"/>
          <w:lang w:eastAsia="ru-RU"/>
        </w:rPr>
        <w:t>,158</w:t>
      </w:r>
      <w:r w:rsidR="00FF0135" w:rsidRPr="00A8257E">
        <w:rPr>
          <w:rFonts w:ascii="Times New Roman" w:eastAsia="Times New Roman" w:hAnsi="Times New Roman"/>
          <w:sz w:val="24"/>
          <w:szCs w:val="24"/>
          <w:lang w:val="kk-KZ" w:eastAsia="ru-RU"/>
        </w:rPr>
        <w:t>,</w:t>
      </w:r>
      <w:r w:rsidR="00A279E7" w:rsidRPr="00A8257E">
        <w:rPr>
          <w:rFonts w:ascii="Times New Roman" w:eastAsia="Times New Roman" w:hAnsi="Times New Roman"/>
          <w:sz w:val="24"/>
          <w:szCs w:val="24"/>
          <w:lang w:eastAsia="ru-RU"/>
        </w:rPr>
        <w:t xml:space="preserve"> 189</w:t>
      </w:r>
      <w:r w:rsidR="00FF0135" w:rsidRPr="00A8257E">
        <w:rPr>
          <w:rFonts w:ascii="Times New Roman" w:eastAsia="Times New Roman" w:hAnsi="Times New Roman"/>
          <w:sz w:val="24"/>
          <w:szCs w:val="24"/>
          <w:lang w:eastAsia="ru-RU"/>
        </w:rPr>
        <w:t>]</w:t>
      </w:r>
    </w:p>
    <w:p w14:paraId="5A7A40C8" w14:textId="77777777" w:rsidR="0081191A" w:rsidRPr="0019308C" w:rsidRDefault="0081191A" w:rsidP="007B1BC5">
      <w:pPr>
        <w:widowControl w:val="0"/>
        <w:spacing w:after="0" w:line="240" w:lineRule="auto"/>
        <w:jc w:val="both"/>
        <w:rPr>
          <w:rFonts w:ascii="Times New Roman" w:eastAsia="Times New Roman" w:hAnsi="Times New Roman"/>
          <w:sz w:val="28"/>
          <w:szCs w:val="28"/>
          <w:lang w:eastAsia="ru-RU"/>
        </w:rPr>
      </w:pPr>
    </w:p>
    <w:p w14:paraId="1F140E27" w14:textId="6D88EA05"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Одновремено</w:t>
      </w:r>
      <w:r w:rsidRPr="0019308C">
        <w:rPr>
          <w:rFonts w:ascii="Times New Roman" w:eastAsia="Times New Roman" w:hAnsi="Times New Roman"/>
          <w:sz w:val="28"/>
          <w:szCs w:val="28"/>
          <w:lang w:eastAsia="ru-RU"/>
        </w:rPr>
        <w:t>, анализ показывает, что к середине 4 этапа возросшее число потерь от широко применявшихся налоговых льгот стало серьезно нарушать фискальный баланс, а эффекты, который должны были принести стимулирующие меры не проявлялись в достаточной степени. В указанном периоде, по данным КГД насчитывалось более 280 налоговых льгот. Уже в 2012 году, в Послании Президента была поставлена цель проведения ревизии и сокращения неэффективных льгот.</w:t>
      </w:r>
      <w:r w:rsidRPr="0019308C">
        <w:rPr>
          <w:rFonts w:ascii="Times New Roman" w:eastAsia="Times New Roman" w:hAnsi="Times New Roman"/>
          <w:sz w:val="28"/>
          <w:szCs w:val="28"/>
          <w:lang w:eastAsia="ru-RU"/>
        </w:rPr>
        <w:tab/>
        <w:t xml:space="preserve">Вместе с </w:t>
      </w:r>
      <w:r w:rsidR="00657A3A" w:rsidRPr="0019308C">
        <w:rPr>
          <w:rFonts w:ascii="Times New Roman" w:eastAsia="Times New Roman" w:hAnsi="Times New Roman"/>
          <w:sz w:val="28"/>
          <w:szCs w:val="28"/>
          <w:lang w:eastAsia="ru-RU"/>
        </w:rPr>
        <w:t>тем, процесс</w:t>
      </w:r>
      <w:r w:rsidRPr="0019308C">
        <w:rPr>
          <w:rFonts w:ascii="Times New Roman" w:eastAsia="Times New Roman" w:hAnsi="Times New Roman"/>
          <w:sz w:val="28"/>
          <w:szCs w:val="28"/>
          <w:lang w:eastAsia="ru-RU"/>
        </w:rPr>
        <w:t xml:space="preserve"> сокращения налоговых льгот не</w:t>
      </w:r>
      <w:r w:rsidR="00BA3275">
        <w:rPr>
          <w:rFonts w:ascii="Times New Roman" w:eastAsia="Times New Roman" w:hAnsi="Times New Roman"/>
          <w:sz w:val="28"/>
          <w:szCs w:val="28"/>
          <w:lang w:eastAsia="ru-RU"/>
        </w:rPr>
        <w:t xml:space="preserve"> завершился на</w:t>
      </w:r>
      <w:r w:rsidRPr="0019308C">
        <w:rPr>
          <w:rFonts w:ascii="Times New Roman" w:eastAsia="Times New Roman" w:hAnsi="Times New Roman"/>
          <w:sz w:val="28"/>
          <w:szCs w:val="28"/>
          <w:lang w:eastAsia="ru-RU"/>
        </w:rPr>
        <w:t xml:space="preserve"> том этапе и растянулся вплоть до принятия Налогового кодекса в 2025 году.</w:t>
      </w:r>
    </w:p>
    <w:p w14:paraId="5F6FAB4F" w14:textId="3E45DB4B"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Таким образом, в период с 2009 по 2017 год ключевыми направлениями реформирования стало институциональное и технологическое усложнение налоговой политики. Эти процессы изменили характер взаимодействия государства и налогоплательщика от преимущественно административного к дистанционному и стандартизированному. </w:t>
      </w:r>
      <w:r w:rsidR="00EA28DE" w:rsidRPr="0019308C">
        <w:rPr>
          <w:rFonts w:ascii="Times New Roman" w:eastAsia="Times New Roman" w:hAnsi="Times New Roman"/>
          <w:sz w:val="28"/>
          <w:szCs w:val="28"/>
          <w:lang w:eastAsia="ru-RU"/>
        </w:rPr>
        <w:t xml:space="preserve">Однако нестабильность экономических циклов требовала изменения подходов и укрепления фискальной устойчивости. В этой связи </w:t>
      </w:r>
      <w:r w:rsidRPr="0019308C">
        <w:rPr>
          <w:rFonts w:ascii="Times New Roman" w:eastAsia="Times New Roman" w:hAnsi="Times New Roman"/>
          <w:sz w:val="28"/>
          <w:szCs w:val="28"/>
          <w:lang w:eastAsia="ru-RU"/>
        </w:rPr>
        <w:t xml:space="preserve">25 декабря 2017 года был принят новый Налоговый кодекс, который действовал до конца 2025 года. </w:t>
      </w:r>
      <w:r w:rsidRPr="0019308C">
        <w:rPr>
          <w:rFonts w:ascii="Times New Roman" w:eastAsia="Times New Roman" w:hAnsi="Times New Roman"/>
          <w:sz w:val="28"/>
          <w:szCs w:val="28"/>
          <w:lang w:val="kk-KZ" w:eastAsia="ru-RU"/>
        </w:rPr>
        <w:t xml:space="preserve"> Он отражал новые приоритеты этапа</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 xml:space="preserve"> в числе которых были стимулирование роста малого бизнеса и несырьевых отраслей. </w:t>
      </w:r>
      <w:r w:rsidR="005E7220" w:rsidRPr="0019308C">
        <w:rPr>
          <w:rFonts w:ascii="Times New Roman" w:eastAsia="Times New Roman" w:hAnsi="Times New Roman"/>
          <w:sz w:val="28"/>
          <w:szCs w:val="28"/>
          <w:lang w:val="kk-KZ" w:eastAsia="ru-RU"/>
        </w:rPr>
        <w:t xml:space="preserve">Новизной стало </w:t>
      </w:r>
      <w:r w:rsidRPr="0019308C">
        <w:rPr>
          <w:rFonts w:ascii="Times New Roman" w:eastAsia="Times New Roman" w:hAnsi="Times New Roman"/>
          <w:sz w:val="28"/>
          <w:szCs w:val="28"/>
          <w:lang w:val="kk-KZ" w:eastAsia="ru-RU"/>
        </w:rPr>
        <w:t>закрепление верховенства закона, отраженного в закреплении нормы о недопустимости обратной силы ухудшающих норм, а также о толковании коллизий в прлльзу налогоплательщика</w:t>
      </w:r>
      <w:r w:rsidR="0055753A" w:rsidRPr="0055753A">
        <w:rPr>
          <w:rFonts w:ascii="Times New Roman" w:eastAsia="Times New Roman" w:hAnsi="Times New Roman"/>
          <w:sz w:val="28"/>
          <w:szCs w:val="28"/>
          <w:lang w:eastAsia="ru-RU"/>
        </w:rPr>
        <w:t xml:space="preserve"> [158]</w:t>
      </w:r>
      <w:r w:rsidRPr="0019308C">
        <w:rPr>
          <w:rFonts w:ascii="Times New Roman" w:eastAsia="Times New Roman" w:hAnsi="Times New Roman"/>
          <w:sz w:val="28"/>
          <w:szCs w:val="28"/>
          <w:lang w:val="kk-KZ" w:eastAsia="ru-RU"/>
        </w:rPr>
        <w:t xml:space="preserve">. Продолжилась </w:t>
      </w:r>
      <w:r w:rsidR="009C2B8A" w:rsidRPr="0019308C">
        <w:rPr>
          <w:rFonts w:ascii="Times New Roman" w:eastAsia="Times New Roman" w:hAnsi="Times New Roman"/>
          <w:sz w:val="28"/>
          <w:szCs w:val="28"/>
          <w:lang w:val="kk-KZ" w:eastAsia="ru-RU"/>
        </w:rPr>
        <w:t>рефрма направленная</w:t>
      </w:r>
      <w:r w:rsidRPr="0019308C">
        <w:rPr>
          <w:rFonts w:ascii="Times New Roman" w:eastAsia="Times New Roman" w:hAnsi="Times New Roman"/>
          <w:sz w:val="28"/>
          <w:szCs w:val="28"/>
          <w:lang w:val="kk-KZ" w:eastAsia="ru-RU"/>
        </w:rPr>
        <w:t xml:space="preserve"> на упрощение налогообложения малого и среднего бизнеса, чему немало способствовала цифровизация. Существенно упростилась процедура ликвидаци индивидуального предпринимателя без проведения налоговых проверок и онлайн. Кроме того, был реализован принцип стабильности  через норму о запрете внесение изменений в налоговое законодательство более одного раза в год, что также повышало предс</w:t>
      </w:r>
      <w:r w:rsidR="004D58A9">
        <w:rPr>
          <w:rFonts w:ascii="Times New Roman" w:eastAsia="Times New Roman" w:hAnsi="Times New Roman"/>
          <w:sz w:val="28"/>
          <w:szCs w:val="28"/>
          <w:lang w:val="kk-KZ" w:eastAsia="ru-RU"/>
        </w:rPr>
        <w:t>казуемость законодательства. Бы</w:t>
      </w:r>
      <w:r w:rsidRPr="0019308C">
        <w:rPr>
          <w:rFonts w:ascii="Times New Roman" w:eastAsia="Times New Roman" w:hAnsi="Times New Roman"/>
          <w:sz w:val="28"/>
          <w:szCs w:val="28"/>
          <w:lang w:val="kk-KZ" w:eastAsia="ru-RU"/>
        </w:rPr>
        <w:t>л создан институт обжалований, апе</w:t>
      </w:r>
      <w:r w:rsidR="00F63F7F">
        <w:rPr>
          <w:rFonts w:ascii="Times New Roman" w:eastAsia="Times New Roman" w:hAnsi="Times New Roman"/>
          <w:sz w:val="28"/>
          <w:szCs w:val="28"/>
          <w:lang w:val="kk-KZ" w:eastAsia="ru-RU"/>
        </w:rPr>
        <w:t>л</w:t>
      </w:r>
      <w:r w:rsidRPr="0019308C">
        <w:rPr>
          <w:rFonts w:ascii="Times New Roman" w:eastAsia="Times New Roman" w:hAnsi="Times New Roman"/>
          <w:sz w:val="28"/>
          <w:szCs w:val="28"/>
          <w:lang w:val="kk-KZ" w:eastAsia="ru-RU"/>
        </w:rPr>
        <w:t>ляции были вынесены за пределы органов государственных доходов на межведомственный уровень для повышения об</w:t>
      </w:r>
      <w:r w:rsidR="00C07B0C">
        <w:rPr>
          <w:rFonts w:ascii="Times New Roman" w:eastAsia="Times New Roman" w:hAnsi="Times New Roman"/>
          <w:sz w:val="28"/>
          <w:szCs w:val="28"/>
          <w:lang w:val="kk-KZ" w:eastAsia="ru-RU"/>
        </w:rPr>
        <w:t>ъ</w:t>
      </w:r>
      <w:r w:rsidRPr="0019308C">
        <w:rPr>
          <w:rFonts w:ascii="Times New Roman" w:eastAsia="Times New Roman" w:hAnsi="Times New Roman"/>
          <w:sz w:val="28"/>
          <w:szCs w:val="28"/>
          <w:lang w:val="kk-KZ" w:eastAsia="ru-RU"/>
        </w:rPr>
        <w:t xml:space="preserve">ективности решений. </w:t>
      </w:r>
    </w:p>
    <w:p w14:paraId="5A0BD7EE" w14:textId="77777777"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период с 2018 по 2025 год нарастало внимание к анализу последствий налоговых решений. Необходимость оценки последствий налоговой политики, ее эффективности выражались в постепенной трансформации подходов от либерализации налогового законодательства и максимального использования налоговых инструментов стимулирования к масштабной ревизии недополученных бюджетных доходов в следствии налоговых льгот, максимизации прозрачности деятельности налогоплательщиков на основе цифровых </w:t>
      </w:r>
      <w:r w:rsidR="005063C3" w:rsidRPr="0019308C">
        <w:rPr>
          <w:rFonts w:ascii="Times New Roman" w:eastAsia="Times New Roman" w:hAnsi="Times New Roman"/>
          <w:sz w:val="28"/>
          <w:szCs w:val="28"/>
          <w:lang w:eastAsia="ru-RU"/>
        </w:rPr>
        <w:t>решений, а</w:t>
      </w:r>
      <w:r w:rsidRPr="0019308C">
        <w:rPr>
          <w:rFonts w:ascii="Times New Roman" w:eastAsia="Times New Roman" w:hAnsi="Times New Roman"/>
          <w:sz w:val="28"/>
          <w:szCs w:val="28"/>
          <w:lang w:eastAsia="ru-RU"/>
        </w:rPr>
        <w:t xml:space="preserve"> также широком вовлечении экспертного сообщества в обсуждении принимаемых решений.</w:t>
      </w:r>
    </w:p>
    <w:p w14:paraId="1367A453" w14:textId="6692646C"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Процесс разработки и реализации налоговой политики все в большей мере включал публичное обсуждение проектов НПА, с размещением на портале «Открытое правительство». Существенным институциональным шагом стало ограничение, касающееся сроков внесения поправок в налоговое законодательство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ограничив их 1 разом в год и вступлением в силу со следующего за текущим периодом года.</w:t>
      </w:r>
    </w:p>
    <w:p w14:paraId="0A17B5FC" w14:textId="77777777"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Автоматизация налогового администрирования позволила не только упростить контакты налоговых органов и бизнеса, но и повысить прозрачность процедур, а также сократить транзакционные издержки. </w:t>
      </w:r>
    </w:p>
    <w:p w14:paraId="4AAD3001" w14:textId="7440057E" w:rsidR="005A34DD"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Вместе с тем, анализ истории изменений на Информационно-правовой системе нормативных правовых актов «</w:t>
      </w:r>
      <w:r w:rsidRPr="0019308C">
        <w:rPr>
          <w:rFonts w:ascii="Times New Roman" w:eastAsia="Times New Roman" w:hAnsi="Times New Roman"/>
          <w:sz w:val="28"/>
          <w:szCs w:val="28"/>
          <w:lang w:val="kk-KZ" w:eastAsia="ru-RU"/>
        </w:rPr>
        <w:t>Әділет</w:t>
      </w:r>
      <w:r w:rsidRPr="0019308C">
        <w:rPr>
          <w:rFonts w:ascii="Times New Roman" w:eastAsia="Times New Roman" w:hAnsi="Times New Roman"/>
          <w:sz w:val="28"/>
          <w:szCs w:val="28"/>
          <w:lang w:eastAsia="ru-RU"/>
        </w:rPr>
        <w:t>» показал, что обновление версий налогов</w:t>
      </w:r>
      <w:r w:rsidR="005063C3" w:rsidRPr="0019308C">
        <w:rPr>
          <w:rFonts w:ascii="Times New Roman" w:eastAsia="Times New Roman" w:hAnsi="Times New Roman"/>
          <w:sz w:val="28"/>
          <w:szCs w:val="28"/>
          <w:lang w:eastAsia="ru-RU"/>
        </w:rPr>
        <w:t xml:space="preserve">ого права </w:t>
      </w:r>
      <w:r w:rsidRPr="0019308C">
        <w:rPr>
          <w:rFonts w:ascii="Times New Roman" w:eastAsia="Times New Roman" w:hAnsi="Times New Roman"/>
          <w:sz w:val="28"/>
          <w:szCs w:val="28"/>
          <w:lang w:eastAsia="ru-RU"/>
        </w:rPr>
        <w:t>все еще происходи</w:t>
      </w:r>
      <w:r w:rsidR="005063C3" w:rsidRPr="0019308C">
        <w:rPr>
          <w:rFonts w:ascii="Times New Roman" w:eastAsia="Times New Roman" w:hAnsi="Times New Roman"/>
          <w:sz w:val="28"/>
          <w:szCs w:val="28"/>
          <w:lang w:eastAsia="ru-RU"/>
        </w:rPr>
        <w:t xml:space="preserve">т достаточно часто. Таблица </w:t>
      </w:r>
      <w:r w:rsidR="00EB4A67" w:rsidRPr="0019308C">
        <w:rPr>
          <w:rFonts w:ascii="Times New Roman" w:eastAsia="Times New Roman" w:hAnsi="Times New Roman"/>
          <w:sz w:val="28"/>
          <w:szCs w:val="28"/>
          <w:lang w:eastAsia="ru-RU"/>
        </w:rPr>
        <w:t xml:space="preserve">10 </w:t>
      </w:r>
      <w:r w:rsidRPr="0019308C">
        <w:rPr>
          <w:rFonts w:ascii="Times New Roman" w:eastAsia="Times New Roman" w:hAnsi="Times New Roman"/>
          <w:sz w:val="28"/>
          <w:szCs w:val="28"/>
          <w:lang w:eastAsia="ru-RU"/>
        </w:rPr>
        <w:t>демонстрирует количество измененных версий по Налоговым кодексам. Вместе с тем, стабильность налогового законодательства является одним и существенных факторов инвестиционной привлекательности.</w:t>
      </w:r>
    </w:p>
    <w:p w14:paraId="71177DB0" w14:textId="77777777"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p>
    <w:p w14:paraId="2D3DB549" w14:textId="4A04A167" w:rsidR="005A34DD" w:rsidRDefault="002D1276"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Таблица </w:t>
      </w:r>
      <w:r w:rsidR="00EB4A67" w:rsidRPr="0019308C">
        <w:rPr>
          <w:rFonts w:ascii="Times New Roman" w:eastAsia="Times New Roman" w:hAnsi="Times New Roman"/>
          <w:sz w:val="28"/>
          <w:szCs w:val="28"/>
          <w:lang w:eastAsia="ru-RU"/>
        </w:rPr>
        <w:t>10</w:t>
      </w:r>
      <w:r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eastAsia="ru-RU"/>
        </w:rPr>
        <w:t xml:space="preserve"> Стабильность налогового законодательства Казахстана</w:t>
      </w:r>
    </w:p>
    <w:p w14:paraId="5927A4C3" w14:textId="77777777" w:rsidR="002709CC" w:rsidRPr="0019308C" w:rsidRDefault="002709CC" w:rsidP="007B1BC5">
      <w:pPr>
        <w:widowControl w:val="0"/>
        <w:spacing w:after="0" w:line="240" w:lineRule="auto"/>
        <w:ind w:firstLine="709"/>
        <w:jc w:val="both"/>
        <w:rPr>
          <w:rFonts w:ascii="Times New Roman" w:eastAsia="Times New Roman" w:hAnsi="Times New Roman"/>
          <w:sz w:val="28"/>
          <w:szCs w:val="28"/>
          <w:lang w:eastAsia="ru-RU"/>
        </w:rPr>
      </w:pPr>
    </w:p>
    <w:tbl>
      <w:tblPr>
        <w:tblStyle w:val="af1"/>
        <w:tblW w:w="9394" w:type="dxa"/>
        <w:tblLook w:val="04A0" w:firstRow="1" w:lastRow="0" w:firstColumn="1" w:lastColumn="0" w:noHBand="0" w:noVBand="1"/>
      </w:tblPr>
      <w:tblGrid>
        <w:gridCol w:w="3823"/>
        <w:gridCol w:w="2409"/>
        <w:gridCol w:w="3162"/>
      </w:tblGrid>
      <w:tr w:rsidR="005A34DD" w:rsidRPr="0019308C" w14:paraId="2C4CB0B6" w14:textId="77777777" w:rsidTr="0089493A">
        <w:tc>
          <w:tcPr>
            <w:tcW w:w="3823" w:type="dxa"/>
          </w:tcPr>
          <w:p w14:paraId="33607E2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НПА</w:t>
            </w:r>
          </w:p>
        </w:tc>
        <w:tc>
          <w:tcPr>
            <w:tcW w:w="2409" w:type="dxa"/>
          </w:tcPr>
          <w:p w14:paraId="17D530D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Срок действия</w:t>
            </w:r>
          </w:p>
        </w:tc>
        <w:tc>
          <w:tcPr>
            <w:tcW w:w="3162" w:type="dxa"/>
          </w:tcPr>
          <w:p w14:paraId="68C01759"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Количество версий (в связи с изменениями)</w:t>
            </w:r>
          </w:p>
        </w:tc>
      </w:tr>
      <w:tr w:rsidR="005A34DD" w:rsidRPr="0019308C" w14:paraId="2B161D7D" w14:textId="77777777" w:rsidTr="0089493A">
        <w:tc>
          <w:tcPr>
            <w:tcW w:w="3823" w:type="dxa"/>
          </w:tcPr>
          <w:p w14:paraId="152407DE"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Кодекс Республики Казахстан от 12 июня 2001 года N 209.</w:t>
            </w:r>
          </w:p>
        </w:tc>
        <w:tc>
          <w:tcPr>
            <w:tcW w:w="2409" w:type="dxa"/>
          </w:tcPr>
          <w:p w14:paraId="224E89A5"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2001-2008 (7 лет)</w:t>
            </w:r>
          </w:p>
        </w:tc>
        <w:tc>
          <w:tcPr>
            <w:tcW w:w="3162" w:type="dxa"/>
          </w:tcPr>
          <w:p w14:paraId="3A03490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52</w:t>
            </w:r>
          </w:p>
        </w:tc>
      </w:tr>
      <w:tr w:rsidR="005A34DD" w:rsidRPr="0019308C" w14:paraId="43B523E2" w14:textId="77777777" w:rsidTr="0089493A">
        <w:tc>
          <w:tcPr>
            <w:tcW w:w="3823" w:type="dxa"/>
          </w:tcPr>
          <w:p w14:paraId="0A760CDF"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Кодекс Республики Казахстан от 10 декабря 2008 года N 99-IV</w:t>
            </w:r>
          </w:p>
        </w:tc>
        <w:tc>
          <w:tcPr>
            <w:tcW w:w="2409" w:type="dxa"/>
          </w:tcPr>
          <w:p w14:paraId="6DD86CEC" w14:textId="333B471A"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2009-2017</w:t>
            </w:r>
            <w:r w:rsidR="000D66FC">
              <w:rPr>
                <w:rFonts w:ascii="Times New Roman" w:eastAsia="Times New Roman" w:hAnsi="Times New Roman"/>
                <w:sz w:val="24"/>
                <w:szCs w:val="24"/>
                <w:lang w:eastAsia="ru-RU"/>
              </w:rPr>
              <w:t xml:space="preserve"> </w:t>
            </w:r>
            <w:r w:rsidRPr="0019308C">
              <w:rPr>
                <w:rFonts w:ascii="Times New Roman" w:eastAsia="Times New Roman" w:hAnsi="Times New Roman"/>
                <w:sz w:val="24"/>
                <w:szCs w:val="24"/>
                <w:lang w:eastAsia="ru-RU"/>
              </w:rPr>
              <w:t>(9 лет)</w:t>
            </w:r>
          </w:p>
        </w:tc>
        <w:tc>
          <w:tcPr>
            <w:tcW w:w="3162" w:type="dxa"/>
          </w:tcPr>
          <w:p w14:paraId="22D7967E"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158</w:t>
            </w:r>
          </w:p>
        </w:tc>
      </w:tr>
      <w:tr w:rsidR="005A34DD" w:rsidRPr="0019308C" w14:paraId="09628A05" w14:textId="77777777" w:rsidTr="0089493A">
        <w:tc>
          <w:tcPr>
            <w:tcW w:w="3823" w:type="dxa"/>
          </w:tcPr>
          <w:p w14:paraId="172E733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Кодекс Республики Казахстан от 25 декабря 2017 года № 120-VI ЗРК.</w:t>
            </w:r>
          </w:p>
        </w:tc>
        <w:tc>
          <w:tcPr>
            <w:tcW w:w="2409" w:type="dxa"/>
          </w:tcPr>
          <w:p w14:paraId="6C06BDD9"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2018-2025 </w:t>
            </w:r>
            <w:r w:rsidRPr="0019308C">
              <w:rPr>
                <w:rFonts w:ascii="Times New Roman" w:eastAsia="Times New Roman" w:hAnsi="Times New Roman"/>
                <w:sz w:val="24"/>
                <w:szCs w:val="24"/>
                <w:lang w:val="en-US" w:eastAsia="ru-RU"/>
              </w:rPr>
              <w:t xml:space="preserve">(8 </w:t>
            </w:r>
            <w:r w:rsidRPr="0019308C">
              <w:rPr>
                <w:rFonts w:ascii="Times New Roman" w:eastAsia="Times New Roman" w:hAnsi="Times New Roman"/>
                <w:sz w:val="24"/>
                <w:szCs w:val="24"/>
                <w:lang w:val="kk-KZ" w:eastAsia="ru-RU"/>
              </w:rPr>
              <w:t>лет</w:t>
            </w:r>
            <w:r w:rsidRPr="0019308C">
              <w:rPr>
                <w:rFonts w:ascii="Times New Roman" w:eastAsia="Times New Roman" w:hAnsi="Times New Roman"/>
                <w:sz w:val="24"/>
                <w:szCs w:val="24"/>
                <w:lang w:eastAsia="ru-RU"/>
              </w:rPr>
              <w:t>)</w:t>
            </w:r>
          </w:p>
        </w:tc>
        <w:tc>
          <w:tcPr>
            <w:tcW w:w="3162" w:type="dxa"/>
          </w:tcPr>
          <w:p w14:paraId="59AE28DD"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77</w:t>
            </w:r>
          </w:p>
        </w:tc>
      </w:tr>
      <w:tr w:rsidR="002D1276" w:rsidRPr="0019308C" w14:paraId="00F15F92" w14:textId="77777777" w:rsidTr="002D1276">
        <w:tc>
          <w:tcPr>
            <w:tcW w:w="9394" w:type="dxa"/>
            <w:gridSpan w:val="3"/>
          </w:tcPr>
          <w:p w14:paraId="24558C3A" w14:textId="7FF24E53" w:rsidR="002D1276" w:rsidRPr="0019308C" w:rsidRDefault="002D1276" w:rsidP="007B1BC5">
            <w:pPr>
              <w:widowControl w:val="0"/>
              <w:spacing w:after="0" w:line="240" w:lineRule="auto"/>
              <w:ind w:firstLine="739"/>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19308C">
              <w:rPr>
                <w:rFonts w:ascii="Times New Roman" w:eastAsia="Times New Roman" w:hAnsi="Times New Roman"/>
                <w:sz w:val="24"/>
                <w:szCs w:val="24"/>
                <w:lang w:eastAsia="ru-RU"/>
              </w:rPr>
              <w:t xml:space="preserve"> </w:t>
            </w:r>
            <w:r w:rsidR="00A07F9E">
              <w:rPr>
                <w:rFonts w:ascii="Times New Roman" w:eastAsia="Times New Roman" w:hAnsi="Times New Roman"/>
                <w:sz w:val="24"/>
                <w:szCs w:val="24"/>
                <w:lang w:val="kk-KZ" w:eastAsia="ru-RU"/>
              </w:rPr>
              <w:t>с</w:t>
            </w:r>
            <w:r w:rsidRPr="0019308C">
              <w:rPr>
                <w:rFonts w:ascii="Times New Roman" w:eastAsia="Times New Roman" w:hAnsi="Times New Roman"/>
                <w:sz w:val="24"/>
                <w:szCs w:val="24"/>
                <w:lang w:eastAsia="ru-RU"/>
              </w:rPr>
              <w:t xml:space="preserve">оставлено </w:t>
            </w:r>
            <w:r w:rsidR="00A279E7">
              <w:rPr>
                <w:rFonts w:ascii="Times New Roman" w:eastAsia="Times New Roman" w:hAnsi="Times New Roman"/>
                <w:sz w:val="24"/>
                <w:szCs w:val="24"/>
                <w:lang w:eastAsia="ru-RU"/>
              </w:rPr>
              <w:t xml:space="preserve">на основе данных об изменении нормативных актов в </w:t>
            </w:r>
            <w:r w:rsidR="00A279E7" w:rsidRPr="00A279E7">
              <w:rPr>
                <w:rFonts w:ascii="Times New Roman" w:eastAsia="Times New Roman" w:hAnsi="Times New Roman"/>
                <w:sz w:val="24"/>
                <w:szCs w:val="24"/>
                <w:lang w:eastAsia="ru-RU"/>
              </w:rPr>
              <w:t>Информационно-правовой системе нормативных правовых актов «Әділет»</w:t>
            </w:r>
          </w:p>
        </w:tc>
      </w:tr>
    </w:tbl>
    <w:p w14:paraId="03A1354B" w14:textId="77777777" w:rsidR="002709CC" w:rsidRDefault="002709CC" w:rsidP="007B1BC5">
      <w:pPr>
        <w:widowControl w:val="0"/>
        <w:spacing w:after="0" w:line="240" w:lineRule="auto"/>
        <w:ind w:firstLine="739"/>
        <w:jc w:val="both"/>
        <w:rPr>
          <w:rFonts w:ascii="Times New Roman" w:eastAsia="Times New Roman" w:hAnsi="Times New Roman"/>
          <w:sz w:val="28"/>
          <w:szCs w:val="28"/>
          <w:lang w:eastAsia="ru-RU"/>
        </w:rPr>
      </w:pPr>
    </w:p>
    <w:p w14:paraId="6A3AD587" w14:textId="20BCBCBC" w:rsidR="005A34DD" w:rsidRPr="0019308C" w:rsidRDefault="002D1276" w:rsidP="005814FD">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 2019 года был введен обязательн</w:t>
      </w:r>
      <w:r w:rsidR="000D66FC">
        <w:rPr>
          <w:rFonts w:ascii="Times New Roman" w:eastAsia="Times New Roman" w:hAnsi="Times New Roman"/>
          <w:sz w:val="28"/>
          <w:szCs w:val="28"/>
          <w:lang w:eastAsia="ru-RU"/>
        </w:rPr>
        <w:t>ый электронный документооборот</w:t>
      </w:r>
      <w:r w:rsidR="004427EF" w:rsidRPr="0019308C">
        <w:rPr>
          <w:rFonts w:ascii="Times New Roman" w:eastAsia="Times New Roman" w:hAnsi="Times New Roman"/>
          <w:sz w:val="28"/>
          <w:szCs w:val="28"/>
          <w:lang w:eastAsia="ru-RU"/>
        </w:rPr>
        <w:t xml:space="preserve">, включавший </w:t>
      </w:r>
      <w:r w:rsidR="005A34DD" w:rsidRPr="0019308C">
        <w:rPr>
          <w:rFonts w:ascii="Times New Roman" w:eastAsia="Times New Roman" w:hAnsi="Times New Roman"/>
          <w:sz w:val="28"/>
          <w:szCs w:val="28"/>
          <w:lang w:eastAsia="ru-RU"/>
        </w:rPr>
        <w:t>систем</w:t>
      </w:r>
      <w:r w:rsidR="004427EF" w:rsidRPr="0019308C">
        <w:rPr>
          <w:rFonts w:ascii="Times New Roman" w:eastAsia="Times New Roman" w:hAnsi="Times New Roman"/>
          <w:sz w:val="28"/>
          <w:szCs w:val="28"/>
          <w:lang w:eastAsia="ru-RU"/>
        </w:rPr>
        <w:t>у</w:t>
      </w:r>
      <w:r w:rsidR="005A34DD" w:rsidRPr="0019308C">
        <w:rPr>
          <w:rFonts w:ascii="Times New Roman" w:eastAsia="Times New Roman" w:hAnsi="Times New Roman"/>
          <w:sz w:val="28"/>
          <w:szCs w:val="28"/>
          <w:lang w:eastAsia="ru-RU"/>
        </w:rPr>
        <w:t xml:space="preserve"> электронных счетов-фактур, онлайн-кассы, интеграци</w:t>
      </w:r>
      <w:r w:rsidR="004427EF" w:rsidRPr="0019308C">
        <w:rPr>
          <w:rFonts w:ascii="Times New Roman" w:eastAsia="Times New Roman" w:hAnsi="Times New Roman"/>
          <w:sz w:val="28"/>
          <w:szCs w:val="28"/>
          <w:lang w:eastAsia="ru-RU"/>
        </w:rPr>
        <w:t>ю</w:t>
      </w:r>
      <w:r w:rsidR="005A34DD" w:rsidRPr="0019308C">
        <w:rPr>
          <w:rFonts w:ascii="Times New Roman" w:eastAsia="Times New Roman" w:hAnsi="Times New Roman"/>
          <w:sz w:val="28"/>
          <w:szCs w:val="28"/>
          <w:lang w:eastAsia="ru-RU"/>
        </w:rPr>
        <w:t xml:space="preserve"> с банковскими системами. Эти меры позволил</w:t>
      </w:r>
      <w:r w:rsidR="005D2CBF" w:rsidRPr="0019308C">
        <w:rPr>
          <w:rFonts w:ascii="Times New Roman" w:eastAsia="Times New Roman" w:hAnsi="Times New Roman"/>
          <w:sz w:val="28"/>
          <w:szCs w:val="28"/>
          <w:lang w:eastAsia="ru-RU"/>
        </w:rPr>
        <w:t xml:space="preserve">и значительно повысить уровень прозрачности </w:t>
      </w:r>
      <w:r w:rsidR="005A34DD" w:rsidRPr="0019308C">
        <w:rPr>
          <w:rFonts w:ascii="Times New Roman" w:eastAsia="Times New Roman" w:hAnsi="Times New Roman"/>
          <w:sz w:val="28"/>
          <w:szCs w:val="28"/>
          <w:lang w:eastAsia="ru-RU"/>
        </w:rPr>
        <w:t xml:space="preserve">операций, снизить контакт между налогоплательщиком и инспектором и, соответственно, уровень </w:t>
      </w:r>
      <w:r w:rsidR="00784D47" w:rsidRPr="0019308C">
        <w:rPr>
          <w:rFonts w:ascii="Times New Roman" w:eastAsia="Times New Roman" w:hAnsi="Times New Roman"/>
          <w:sz w:val="28"/>
          <w:szCs w:val="28"/>
          <w:lang w:eastAsia="ru-RU"/>
        </w:rPr>
        <w:t>кор</w:t>
      </w:r>
      <w:r w:rsidR="00052DF6" w:rsidRPr="0019308C">
        <w:rPr>
          <w:rFonts w:ascii="Times New Roman" w:eastAsia="Times New Roman" w:hAnsi="Times New Roman"/>
          <w:sz w:val="28"/>
          <w:szCs w:val="28"/>
          <w:lang w:eastAsia="ru-RU"/>
        </w:rPr>
        <w:t>р</w:t>
      </w:r>
      <w:r w:rsidR="00784D47" w:rsidRPr="0019308C">
        <w:rPr>
          <w:rFonts w:ascii="Times New Roman" w:eastAsia="Times New Roman" w:hAnsi="Times New Roman"/>
          <w:sz w:val="28"/>
          <w:szCs w:val="28"/>
          <w:lang w:eastAsia="ru-RU"/>
        </w:rPr>
        <w:t>упционных рисков</w:t>
      </w:r>
      <w:r w:rsidR="005A34DD" w:rsidRPr="0019308C">
        <w:rPr>
          <w:rFonts w:ascii="Times New Roman" w:eastAsia="Times New Roman" w:hAnsi="Times New Roman"/>
          <w:sz w:val="28"/>
          <w:szCs w:val="28"/>
          <w:lang w:eastAsia="ru-RU"/>
        </w:rPr>
        <w:t>. По оценке Всемирного банка, среднее время на подготовку и уплату налогов в Казахстане снизилось до 182 часов в год, что приближает страну к уровню стран с развитым администрированием</w:t>
      </w:r>
      <w:r w:rsidR="0055753A" w:rsidRPr="0055753A">
        <w:rPr>
          <w:rFonts w:ascii="Times New Roman" w:eastAsia="Times New Roman" w:hAnsi="Times New Roman"/>
          <w:sz w:val="28"/>
          <w:szCs w:val="28"/>
          <w:lang w:eastAsia="ru-RU"/>
        </w:rPr>
        <w:t xml:space="preserve"> [159]</w:t>
      </w:r>
      <w:r w:rsidR="005A34DD" w:rsidRPr="0019308C">
        <w:rPr>
          <w:rFonts w:ascii="Times New Roman" w:eastAsia="Times New Roman" w:hAnsi="Times New Roman"/>
          <w:sz w:val="28"/>
          <w:szCs w:val="28"/>
          <w:lang w:eastAsia="ru-RU"/>
        </w:rPr>
        <w:t>.</w:t>
      </w:r>
    </w:p>
    <w:p w14:paraId="6E1E9DBE" w14:textId="77777777" w:rsidR="005A34DD" w:rsidRPr="0019308C" w:rsidRDefault="005A34DD" w:rsidP="005814FD">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Одновременно государство ввело тр</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хлетний мораторий на проверки субъектов малого предпринимательства, что дополнило общий тренд на либерализацию административной нагрузки. Малые предприятия освобождались от налогообложения дохода, ограничиваясь уплатой фиксированных сборов, что имело значение в контексте справедливости, но при этом усиливало неравномерность налоговой нагрузки по секторам.</w:t>
      </w:r>
    </w:p>
    <w:p w14:paraId="27966BF9" w14:textId="1F8503F8" w:rsidR="005A34DD" w:rsidRPr="0019308C" w:rsidRDefault="005A34DD" w:rsidP="005814FD">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Несмотря на позитивные технологические сдвиги, в 2020 году пандемия COVID-19 спровоцировала новый кризисный откат налоговых поступлений. По итогам года доля налогов в ВВП сократилась до минимальных значени</w:t>
      </w:r>
      <w:r w:rsidR="005063C3" w:rsidRPr="0019308C">
        <w:rPr>
          <w:rFonts w:ascii="Times New Roman" w:eastAsia="Times New Roman" w:hAnsi="Times New Roman"/>
          <w:sz w:val="28"/>
          <w:szCs w:val="28"/>
          <w:lang w:eastAsia="ru-RU"/>
        </w:rPr>
        <w:t xml:space="preserve">й за последние два десятилетия - </w:t>
      </w:r>
      <w:r w:rsidRPr="0019308C">
        <w:rPr>
          <w:rFonts w:ascii="Times New Roman" w:eastAsia="Times New Roman" w:hAnsi="Times New Roman"/>
          <w:sz w:val="28"/>
          <w:szCs w:val="28"/>
          <w:lang w:eastAsia="ru-RU"/>
        </w:rPr>
        <w:t>14,1 %</w:t>
      </w:r>
      <w:r w:rsidR="0055753A" w:rsidRPr="0055753A">
        <w:rPr>
          <w:rFonts w:ascii="Times New Roman" w:eastAsia="Times New Roman" w:hAnsi="Times New Roman"/>
          <w:sz w:val="28"/>
          <w:szCs w:val="28"/>
          <w:lang w:eastAsia="ru-RU"/>
        </w:rPr>
        <w:t xml:space="preserve"> [153]</w:t>
      </w:r>
      <w:r w:rsidRPr="0019308C">
        <w:rPr>
          <w:rFonts w:ascii="Times New Roman" w:eastAsia="Times New Roman" w:hAnsi="Times New Roman"/>
          <w:sz w:val="28"/>
          <w:szCs w:val="28"/>
          <w:lang w:eastAsia="ru-RU"/>
        </w:rPr>
        <w:t>. Правительство было вынуждено предоставить отсрочки по уплате налогов и внедрить дополнительные меры подде</w:t>
      </w:r>
      <w:r w:rsidR="005063C3" w:rsidRPr="0019308C">
        <w:rPr>
          <w:rFonts w:ascii="Times New Roman" w:eastAsia="Times New Roman" w:hAnsi="Times New Roman"/>
          <w:sz w:val="28"/>
          <w:szCs w:val="28"/>
          <w:lang w:eastAsia="ru-RU"/>
        </w:rPr>
        <w:t>ржки бизнеса. Однако уже в 2021-</w:t>
      </w:r>
      <w:r w:rsidRPr="0019308C">
        <w:rPr>
          <w:rFonts w:ascii="Times New Roman" w:eastAsia="Times New Roman" w:hAnsi="Times New Roman"/>
          <w:sz w:val="28"/>
          <w:szCs w:val="28"/>
          <w:lang w:eastAsia="ru-RU"/>
        </w:rPr>
        <w:t>2022 годах наблюдалось резкое восстановление: налоговые поступления достигли 19,8 % ВВП, что приближалось к уровню начала 2000-х годов. Абсолютный 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м налоговых доходов </w:t>
      </w:r>
      <w:r w:rsidR="0038178F" w:rsidRPr="0019308C">
        <w:rPr>
          <w:rFonts w:ascii="Times New Roman" w:eastAsia="Times New Roman" w:hAnsi="Times New Roman"/>
          <w:sz w:val="28"/>
          <w:szCs w:val="28"/>
          <w:lang w:eastAsia="ru-RU"/>
        </w:rPr>
        <w:t>п</w:t>
      </w:r>
      <w:r w:rsidR="00FD197A" w:rsidRPr="0019308C">
        <w:rPr>
          <w:rFonts w:ascii="Times New Roman" w:eastAsia="Times New Roman" w:hAnsi="Times New Roman"/>
          <w:sz w:val="28"/>
          <w:szCs w:val="28"/>
          <w:lang w:eastAsia="ru-RU"/>
        </w:rPr>
        <w:t>ревысил 14</w:t>
      </w:r>
      <w:r w:rsidR="0038178F" w:rsidRPr="0019308C">
        <w:rPr>
          <w:rFonts w:ascii="Times New Roman" w:eastAsia="Times New Roman" w:hAnsi="Times New Roman"/>
          <w:sz w:val="28"/>
          <w:szCs w:val="28"/>
          <w:lang w:eastAsia="ru-RU"/>
        </w:rPr>
        <w:t xml:space="preserve"> трлн. тенге</w:t>
      </w:r>
      <w:r w:rsidRPr="0019308C">
        <w:rPr>
          <w:rFonts w:ascii="Times New Roman" w:eastAsia="Times New Roman" w:hAnsi="Times New Roman"/>
          <w:sz w:val="28"/>
          <w:szCs w:val="28"/>
          <w:lang w:eastAsia="ru-RU"/>
        </w:rPr>
        <w:t>, а их доля в доходах бюджета выросла до 7</w:t>
      </w:r>
      <w:r w:rsidR="00FD197A" w:rsidRPr="0019308C">
        <w:rPr>
          <w:rFonts w:ascii="Times New Roman" w:eastAsia="Times New Roman" w:hAnsi="Times New Roman"/>
          <w:sz w:val="28"/>
          <w:szCs w:val="28"/>
          <w:lang w:eastAsia="ru-RU"/>
        </w:rPr>
        <w:t>3</w:t>
      </w:r>
      <w:r w:rsidRPr="0019308C">
        <w:rPr>
          <w:rFonts w:ascii="Times New Roman" w:eastAsia="Times New Roman" w:hAnsi="Times New Roman"/>
          <w:sz w:val="28"/>
          <w:szCs w:val="28"/>
          <w:lang w:eastAsia="ru-RU"/>
        </w:rPr>
        <w:t>,</w:t>
      </w:r>
      <w:r w:rsidR="00FD197A" w:rsidRPr="0019308C">
        <w:rPr>
          <w:rFonts w:ascii="Times New Roman" w:eastAsia="Times New Roman" w:hAnsi="Times New Roman"/>
          <w:sz w:val="28"/>
          <w:szCs w:val="28"/>
          <w:lang w:eastAsia="ru-RU"/>
        </w:rPr>
        <w:t>3</w:t>
      </w:r>
      <w:r w:rsidRPr="0019308C">
        <w:rPr>
          <w:rFonts w:ascii="Times New Roman" w:eastAsia="Times New Roman" w:hAnsi="Times New Roman"/>
          <w:sz w:val="28"/>
          <w:szCs w:val="28"/>
          <w:lang w:eastAsia="ru-RU"/>
        </w:rPr>
        <w:t> %</w:t>
      </w:r>
      <w:r w:rsidR="0055753A" w:rsidRPr="0055753A">
        <w:rPr>
          <w:rFonts w:ascii="Times New Roman" w:eastAsia="Times New Roman" w:hAnsi="Times New Roman"/>
          <w:sz w:val="28"/>
          <w:szCs w:val="28"/>
          <w:lang w:eastAsia="ru-RU"/>
        </w:rPr>
        <w:t xml:space="preserve"> [160]</w:t>
      </w:r>
      <w:r w:rsidRPr="0019308C">
        <w:rPr>
          <w:rFonts w:ascii="Times New Roman" w:eastAsia="Times New Roman" w:hAnsi="Times New Roman"/>
          <w:sz w:val="28"/>
          <w:szCs w:val="28"/>
          <w:lang w:eastAsia="ru-RU"/>
        </w:rPr>
        <w:t>.</w:t>
      </w:r>
    </w:p>
    <w:p w14:paraId="50B9034D" w14:textId="43CC4966" w:rsidR="005A34DD" w:rsidRPr="0019308C" w:rsidRDefault="005A34DD" w:rsidP="005814FD">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Структура налоговых поступлений в этот период демонстрирует доминирование налога на прибыль организаций и косвенных налогов. В 2022 году корпоративный подоходный налог обеспечил около 30,9 % всех налого</w:t>
      </w:r>
      <w:r w:rsidR="005063C3" w:rsidRPr="0019308C">
        <w:rPr>
          <w:rFonts w:ascii="Times New Roman" w:eastAsia="Times New Roman" w:hAnsi="Times New Roman"/>
          <w:sz w:val="28"/>
          <w:szCs w:val="28"/>
          <w:lang w:eastAsia="ru-RU"/>
        </w:rPr>
        <w:t xml:space="preserve">вых поступлений, НДС и акцизы - </w:t>
      </w:r>
      <w:r w:rsidRPr="0019308C">
        <w:rPr>
          <w:rFonts w:ascii="Times New Roman" w:eastAsia="Times New Roman" w:hAnsi="Times New Roman"/>
          <w:sz w:val="28"/>
          <w:szCs w:val="28"/>
          <w:lang w:eastAsia="ru-RU"/>
        </w:rPr>
        <w:t>около 29 %</w:t>
      </w:r>
      <w:r w:rsidR="00EB4A67" w:rsidRPr="0019308C">
        <w:rPr>
          <w:rFonts w:ascii="Times New Roman" w:eastAsia="Times New Roman" w:hAnsi="Times New Roman"/>
          <w:sz w:val="28"/>
          <w:szCs w:val="28"/>
          <w:lang w:eastAsia="ru-RU"/>
        </w:rPr>
        <w:t xml:space="preserve"> (Таблица 11)</w:t>
      </w:r>
      <w:r w:rsidRPr="0019308C">
        <w:rPr>
          <w:rFonts w:ascii="Times New Roman" w:eastAsia="Times New Roman" w:hAnsi="Times New Roman"/>
          <w:sz w:val="28"/>
          <w:szCs w:val="28"/>
          <w:lang w:eastAsia="ru-RU"/>
        </w:rPr>
        <w:t xml:space="preserve">. </w:t>
      </w:r>
    </w:p>
    <w:p w14:paraId="3266AD50" w14:textId="28139CA6" w:rsidR="0073126D" w:rsidRPr="0019308C" w:rsidRDefault="0073126D" w:rsidP="007B1BC5">
      <w:pPr>
        <w:widowControl w:val="0"/>
        <w:spacing w:after="0" w:line="240" w:lineRule="auto"/>
        <w:ind w:firstLine="709"/>
        <w:jc w:val="both"/>
        <w:rPr>
          <w:rFonts w:ascii="Times New Roman" w:eastAsia="Times New Roman" w:hAnsi="Times New Roman"/>
          <w:sz w:val="28"/>
          <w:szCs w:val="28"/>
          <w:lang w:eastAsia="ru-RU"/>
        </w:rPr>
      </w:pPr>
    </w:p>
    <w:p w14:paraId="61CFE658" w14:textId="4DB4107D" w:rsidR="0073126D" w:rsidRPr="0019308C" w:rsidRDefault="0073126D" w:rsidP="007B1BC5">
      <w:pPr>
        <w:widowControl w:val="0"/>
        <w:spacing w:after="0" w:line="240" w:lineRule="auto"/>
        <w:ind w:firstLine="709"/>
        <w:jc w:val="both"/>
        <w:rPr>
          <w:rFonts w:ascii="Times New Roman" w:eastAsia="Times New Roman" w:hAnsi="Times New Roman"/>
          <w:bCs/>
          <w:sz w:val="28"/>
          <w:szCs w:val="28"/>
          <w:lang w:eastAsia="ru-RU"/>
        </w:rPr>
      </w:pPr>
      <w:r w:rsidRPr="0019308C">
        <w:rPr>
          <w:rFonts w:ascii="Times New Roman" w:eastAsia="Times New Roman" w:hAnsi="Times New Roman"/>
          <w:bCs/>
          <w:sz w:val="28"/>
          <w:szCs w:val="28"/>
          <w:lang w:eastAsia="ru-RU"/>
        </w:rPr>
        <w:t>Таблица 11 - Структура налоговых поступлений в государственный бюджет</w:t>
      </w:r>
      <w:r w:rsidRPr="0019308C">
        <w:rPr>
          <w:rFonts w:ascii="Times New Roman" w:eastAsia="Times New Roman" w:hAnsi="Times New Roman"/>
          <w:bCs/>
          <w:sz w:val="28"/>
          <w:szCs w:val="28"/>
          <w:lang w:val="kk-KZ" w:eastAsia="ru-RU"/>
        </w:rPr>
        <w:t xml:space="preserve"> с </w:t>
      </w:r>
      <w:r w:rsidRPr="0019308C">
        <w:rPr>
          <w:rFonts w:ascii="Times New Roman" w:eastAsia="Times New Roman" w:hAnsi="Times New Roman"/>
          <w:bCs/>
          <w:sz w:val="28"/>
          <w:szCs w:val="28"/>
          <w:lang w:eastAsia="ru-RU"/>
        </w:rPr>
        <w:t xml:space="preserve">2018 по 2024 </w:t>
      </w:r>
      <w:r w:rsidR="005B6DC3" w:rsidRPr="0019308C">
        <w:rPr>
          <w:rFonts w:ascii="Times New Roman" w:eastAsia="Times New Roman" w:hAnsi="Times New Roman"/>
          <w:bCs/>
          <w:sz w:val="28"/>
          <w:szCs w:val="28"/>
          <w:lang w:eastAsia="ru-RU"/>
        </w:rPr>
        <w:t>гг.</w:t>
      </w:r>
    </w:p>
    <w:p w14:paraId="6AFA02C1" w14:textId="1D0CE8F2" w:rsidR="0073126D" w:rsidRPr="004D58A9" w:rsidRDefault="0073126D" w:rsidP="007B1BC5">
      <w:pPr>
        <w:widowControl w:val="0"/>
        <w:spacing w:after="0" w:line="240" w:lineRule="auto"/>
        <w:ind w:firstLine="709"/>
        <w:jc w:val="right"/>
        <w:rPr>
          <w:rFonts w:ascii="Times New Roman" w:eastAsia="Times New Roman" w:hAnsi="Times New Roman"/>
          <w:bCs/>
          <w:iCs/>
          <w:sz w:val="28"/>
          <w:szCs w:val="28"/>
          <w:lang w:eastAsia="ru-RU"/>
        </w:rPr>
      </w:pPr>
      <w:r w:rsidRPr="0019308C">
        <w:rPr>
          <w:rFonts w:ascii="Times New Roman" w:eastAsia="Times New Roman" w:hAnsi="Times New Roman"/>
          <w:bCs/>
          <w:iCs/>
          <w:sz w:val="28"/>
          <w:szCs w:val="28"/>
          <w:lang w:val="kk-KZ" w:eastAsia="ru-RU"/>
        </w:rPr>
        <w:t>м</w:t>
      </w:r>
      <w:r w:rsidRPr="0019308C">
        <w:rPr>
          <w:rFonts w:ascii="Times New Roman" w:eastAsia="Times New Roman" w:hAnsi="Times New Roman"/>
          <w:bCs/>
          <w:iCs/>
          <w:sz w:val="28"/>
          <w:szCs w:val="28"/>
          <w:lang w:eastAsia="ru-RU"/>
        </w:rPr>
        <w:t>л</w:t>
      </w:r>
      <w:r w:rsidRPr="0019308C">
        <w:rPr>
          <w:rFonts w:ascii="Times New Roman" w:eastAsia="Times New Roman" w:hAnsi="Times New Roman"/>
          <w:bCs/>
          <w:iCs/>
          <w:sz w:val="28"/>
          <w:szCs w:val="28"/>
          <w:lang w:val="kk-KZ" w:eastAsia="ru-RU"/>
        </w:rPr>
        <w:t>рд</w:t>
      </w:r>
      <w:r w:rsidRPr="0019308C">
        <w:rPr>
          <w:rFonts w:ascii="Times New Roman" w:eastAsia="Times New Roman" w:hAnsi="Times New Roman"/>
          <w:bCs/>
          <w:iCs/>
          <w:sz w:val="28"/>
          <w:szCs w:val="28"/>
          <w:lang w:eastAsia="ru-RU"/>
        </w:rPr>
        <w:t>.тг</w:t>
      </w:r>
      <w:r w:rsidR="004D58A9">
        <w:rPr>
          <w:rFonts w:ascii="Times New Roman" w:eastAsia="Times New Roman" w:hAnsi="Times New Roman"/>
          <w:bCs/>
          <w:iCs/>
          <w:sz w:val="28"/>
          <w:szCs w:val="28"/>
          <w:lang w:eastAsia="ru-RU"/>
        </w:rPr>
        <w:t>.</w:t>
      </w:r>
    </w:p>
    <w:tbl>
      <w:tblPr>
        <w:tblStyle w:val="af1"/>
        <w:tblW w:w="9781" w:type="dxa"/>
        <w:tblInd w:w="-5" w:type="dxa"/>
        <w:tblLook w:val="04A0" w:firstRow="1" w:lastRow="0" w:firstColumn="1" w:lastColumn="0" w:noHBand="0" w:noVBand="1"/>
      </w:tblPr>
      <w:tblGrid>
        <w:gridCol w:w="2406"/>
        <w:gridCol w:w="851"/>
        <w:gridCol w:w="993"/>
        <w:gridCol w:w="850"/>
        <w:gridCol w:w="994"/>
        <w:gridCol w:w="993"/>
        <w:gridCol w:w="850"/>
        <w:gridCol w:w="994"/>
        <w:gridCol w:w="850"/>
      </w:tblGrid>
      <w:tr w:rsidR="00C27A7C" w:rsidRPr="0019308C" w14:paraId="37128454" w14:textId="77777777" w:rsidTr="000D66FC">
        <w:tc>
          <w:tcPr>
            <w:tcW w:w="2406" w:type="dxa"/>
          </w:tcPr>
          <w:p w14:paraId="041337BA" w14:textId="1D8BA68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 xml:space="preserve">Виды налогов </w:t>
            </w:r>
          </w:p>
        </w:tc>
        <w:tc>
          <w:tcPr>
            <w:tcW w:w="851" w:type="dxa"/>
          </w:tcPr>
          <w:p w14:paraId="704D940A" w14:textId="11806FD9"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2018</w:t>
            </w:r>
          </w:p>
        </w:tc>
        <w:tc>
          <w:tcPr>
            <w:tcW w:w="993" w:type="dxa"/>
          </w:tcPr>
          <w:p w14:paraId="6B3529AF" w14:textId="074F9367"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2019</w:t>
            </w:r>
          </w:p>
        </w:tc>
        <w:tc>
          <w:tcPr>
            <w:tcW w:w="850" w:type="dxa"/>
          </w:tcPr>
          <w:p w14:paraId="718D07B2" w14:textId="12D6996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2020</w:t>
            </w:r>
          </w:p>
        </w:tc>
        <w:tc>
          <w:tcPr>
            <w:tcW w:w="994" w:type="dxa"/>
          </w:tcPr>
          <w:p w14:paraId="4A6D31DF" w14:textId="4DC7ED1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2021</w:t>
            </w:r>
          </w:p>
        </w:tc>
        <w:tc>
          <w:tcPr>
            <w:tcW w:w="993" w:type="dxa"/>
          </w:tcPr>
          <w:p w14:paraId="5A1F1BBD" w14:textId="09DF820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2022</w:t>
            </w:r>
          </w:p>
        </w:tc>
        <w:tc>
          <w:tcPr>
            <w:tcW w:w="850" w:type="dxa"/>
          </w:tcPr>
          <w:p w14:paraId="767818CB" w14:textId="5E8CAF0B"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2023</w:t>
            </w:r>
          </w:p>
        </w:tc>
        <w:tc>
          <w:tcPr>
            <w:tcW w:w="994" w:type="dxa"/>
          </w:tcPr>
          <w:p w14:paraId="785C1C9A" w14:textId="56242B09"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2024</w:t>
            </w:r>
            <w:r w:rsidRPr="0019308C">
              <w:rPr>
                <w:rFonts w:ascii="Times New Roman" w:eastAsia="Times New Roman" w:hAnsi="Times New Roman"/>
                <w:b/>
                <w:bCs/>
                <w:sz w:val="24"/>
                <w:szCs w:val="24"/>
                <w:lang w:val="kk-KZ" w:eastAsia="ru-RU"/>
              </w:rPr>
              <w:t xml:space="preserve">             </w:t>
            </w:r>
          </w:p>
        </w:tc>
        <w:tc>
          <w:tcPr>
            <w:tcW w:w="850" w:type="dxa"/>
          </w:tcPr>
          <w:p w14:paraId="00C23FB4" w14:textId="4493E3A4"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sz w:val="24"/>
                <w:szCs w:val="24"/>
                <w:lang w:eastAsia="ru-RU"/>
              </w:rPr>
              <w:t>2025</w:t>
            </w:r>
          </w:p>
        </w:tc>
      </w:tr>
      <w:tr w:rsidR="00C27A7C" w:rsidRPr="0019308C" w14:paraId="3B0E58D4" w14:textId="77777777" w:rsidTr="002709CC">
        <w:tc>
          <w:tcPr>
            <w:tcW w:w="2406" w:type="dxa"/>
            <w:tcBorders>
              <w:bottom w:val="single" w:sz="4" w:space="0" w:color="auto"/>
            </w:tcBorders>
          </w:tcPr>
          <w:p w14:paraId="5C6B5D3C" w14:textId="20072D35" w:rsidR="00C27A7C" w:rsidRPr="0019308C" w:rsidRDefault="005B6DC3"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b/>
                <w:bCs/>
                <w:color w:val="000000"/>
                <w:sz w:val="24"/>
                <w:szCs w:val="24"/>
                <w:lang w:eastAsia="ru-RU"/>
              </w:rPr>
              <w:t>Налоговые</w:t>
            </w:r>
            <w:r w:rsidR="00C27A7C" w:rsidRPr="0019308C">
              <w:rPr>
                <w:rFonts w:ascii="Times New Roman" w:eastAsia="Times New Roman" w:hAnsi="Times New Roman"/>
                <w:b/>
                <w:bCs/>
                <w:color w:val="000000"/>
                <w:sz w:val="24"/>
                <w:szCs w:val="24"/>
                <w:lang w:eastAsia="ru-RU"/>
              </w:rPr>
              <w:t xml:space="preserve"> поступления, всего</w:t>
            </w:r>
          </w:p>
        </w:tc>
        <w:tc>
          <w:tcPr>
            <w:tcW w:w="851" w:type="dxa"/>
            <w:tcBorders>
              <w:bottom w:val="single" w:sz="4" w:space="0" w:color="auto"/>
            </w:tcBorders>
          </w:tcPr>
          <w:p w14:paraId="1DE4C07C" w14:textId="643994A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7 890</w:t>
            </w:r>
          </w:p>
        </w:tc>
        <w:tc>
          <w:tcPr>
            <w:tcW w:w="993" w:type="dxa"/>
            <w:tcBorders>
              <w:bottom w:val="single" w:sz="4" w:space="0" w:color="auto"/>
            </w:tcBorders>
          </w:tcPr>
          <w:p w14:paraId="6BB907EC" w14:textId="1009AEA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9 216</w:t>
            </w:r>
          </w:p>
        </w:tc>
        <w:tc>
          <w:tcPr>
            <w:tcW w:w="850" w:type="dxa"/>
            <w:tcBorders>
              <w:bottom w:val="single" w:sz="4" w:space="0" w:color="auto"/>
            </w:tcBorders>
          </w:tcPr>
          <w:p w14:paraId="3471CF63" w14:textId="5E7E158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8 561</w:t>
            </w:r>
          </w:p>
        </w:tc>
        <w:tc>
          <w:tcPr>
            <w:tcW w:w="994" w:type="dxa"/>
            <w:tcBorders>
              <w:bottom w:val="single" w:sz="4" w:space="0" w:color="auto"/>
            </w:tcBorders>
          </w:tcPr>
          <w:p w14:paraId="0D2DDD1D" w14:textId="260CEC9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10 724</w:t>
            </w:r>
          </w:p>
        </w:tc>
        <w:tc>
          <w:tcPr>
            <w:tcW w:w="993" w:type="dxa"/>
            <w:tcBorders>
              <w:bottom w:val="single" w:sz="4" w:space="0" w:color="auto"/>
            </w:tcBorders>
          </w:tcPr>
          <w:p w14:paraId="33885456" w14:textId="58DCD25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14 843</w:t>
            </w:r>
          </w:p>
        </w:tc>
        <w:tc>
          <w:tcPr>
            <w:tcW w:w="850" w:type="dxa"/>
            <w:tcBorders>
              <w:bottom w:val="single" w:sz="4" w:space="0" w:color="auto"/>
            </w:tcBorders>
          </w:tcPr>
          <w:p w14:paraId="101846EE" w14:textId="2A7F298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18 912</w:t>
            </w:r>
          </w:p>
        </w:tc>
        <w:tc>
          <w:tcPr>
            <w:tcW w:w="994" w:type="dxa"/>
            <w:tcBorders>
              <w:bottom w:val="single" w:sz="4" w:space="0" w:color="auto"/>
            </w:tcBorders>
          </w:tcPr>
          <w:p w14:paraId="0E65CA37" w14:textId="6B680D0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19 701</w:t>
            </w:r>
          </w:p>
        </w:tc>
        <w:tc>
          <w:tcPr>
            <w:tcW w:w="850" w:type="dxa"/>
            <w:tcBorders>
              <w:bottom w:val="single" w:sz="4" w:space="0" w:color="auto"/>
            </w:tcBorders>
          </w:tcPr>
          <w:p w14:paraId="720B6AD5" w14:textId="11C8DD9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23 188</w:t>
            </w:r>
          </w:p>
        </w:tc>
      </w:tr>
      <w:tr w:rsidR="00C27A7C" w:rsidRPr="0019308C" w14:paraId="3ED3CD92" w14:textId="77777777" w:rsidTr="002709CC">
        <w:tc>
          <w:tcPr>
            <w:tcW w:w="2406" w:type="dxa"/>
            <w:tcBorders>
              <w:bottom w:val="nil"/>
            </w:tcBorders>
          </w:tcPr>
          <w:p w14:paraId="307282C6" w14:textId="61E91902"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Подоходный налог на доходы</w:t>
            </w:r>
          </w:p>
        </w:tc>
        <w:tc>
          <w:tcPr>
            <w:tcW w:w="851" w:type="dxa"/>
            <w:tcBorders>
              <w:bottom w:val="nil"/>
            </w:tcBorders>
          </w:tcPr>
          <w:p w14:paraId="340FC3E4" w14:textId="46713BF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2 526</w:t>
            </w:r>
          </w:p>
        </w:tc>
        <w:tc>
          <w:tcPr>
            <w:tcW w:w="993" w:type="dxa"/>
            <w:tcBorders>
              <w:bottom w:val="nil"/>
            </w:tcBorders>
          </w:tcPr>
          <w:p w14:paraId="5BDAD320" w14:textId="01155AB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2 851</w:t>
            </w:r>
          </w:p>
        </w:tc>
        <w:tc>
          <w:tcPr>
            <w:tcW w:w="850" w:type="dxa"/>
            <w:tcBorders>
              <w:bottom w:val="nil"/>
            </w:tcBorders>
          </w:tcPr>
          <w:p w14:paraId="74E24F88" w14:textId="2B45702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2 973</w:t>
            </w:r>
          </w:p>
        </w:tc>
        <w:tc>
          <w:tcPr>
            <w:tcW w:w="994" w:type="dxa"/>
            <w:tcBorders>
              <w:bottom w:val="nil"/>
            </w:tcBorders>
          </w:tcPr>
          <w:p w14:paraId="29121D9A" w14:textId="21ED3E7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3 962</w:t>
            </w:r>
          </w:p>
        </w:tc>
        <w:tc>
          <w:tcPr>
            <w:tcW w:w="993" w:type="dxa"/>
            <w:tcBorders>
              <w:bottom w:val="nil"/>
            </w:tcBorders>
          </w:tcPr>
          <w:p w14:paraId="370666E7" w14:textId="2581876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5 462</w:t>
            </w:r>
          </w:p>
        </w:tc>
        <w:tc>
          <w:tcPr>
            <w:tcW w:w="850" w:type="dxa"/>
            <w:tcBorders>
              <w:bottom w:val="nil"/>
            </w:tcBorders>
          </w:tcPr>
          <w:p w14:paraId="0BA66A1D" w14:textId="753520E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7 038</w:t>
            </w:r>
          </w:p>
        </w:tc>
        <w:tc>
          <w:tcPr>
            <w:tcW w:w="994" w:type="dxa"/>
            <w:tcBorders>
              <w:bottom w:val="nil"/>
            </w:tcBorders>
          </w:tcPr>
          <w:p w14:paraId="0A4184E0" w14:textId="123CE86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7 665</w:t>
            </w:r>
          </w:p>
        </w:tc>
        <w:tc>
          <w:tcPr>
            <w:tcW w:w="850" w:type="dxa"/>
            <w:tcBorders>
              <w:bottom w:val="nil"/>
            </w:tcBorders>
          </w:tcPr>
          <w:p w14:paraId="0E932A8B" w14:textId="45AC4714"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9 182</w:t>
            </w:r>
          </w:p>
        </w:tc>
      </w:tr>
      <w:tr w:rsidR="00C27A7C" w:rsidRPr="0019308C" w14:paraId="7BF2DBFF" w14:textId="77777777" w:rsidTr="002709CC">
        <w:tc>
          <w:tcPr>
            <w:tcW w:w="2406" w:type="dxa"/>
          </w:tcPr>
          <w:p w14:paraId="5E8220EB" w14:textId="7D2FA2A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Корпоративный подоходный налог за исключением организаций нефтяного сектора</w:t>
            </w:r>
          </w:p>
        </w:tc>
        <w:tc>
          <w:tcPr>
            <w:tcW w:w="851" w:type="dxa"/>
          </w:tcPr>
          <w:p w14:paraId="4135D121" w14:textId="2780D3F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1 688</w:t>
            </w:r>
          </w:p>
        </w:tc>
        <w:tc>
          <w:tcPr>
            <w:tcW w:w="993" w:type="dxa"/>
          </w:tcPr>
          <w:p w14:paraId="48A4BF32" w14:textId="144F793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1 975</w:t>
            </w:r>
          </w:p>
        </w:tc>
        <w:tc>
          <w:tcPr>
            <w:tcW w:w="850" w:type="dxa"/>
          </w:tcPr>
          <w:p w14:paraId="7347C3B1" w14:textId="47EA742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2 044</w:t>
            </w:r>
          </w:p>
        </w:tc>
        <w:tc>
          <w:tcPr>
            <w:tcW w:w="994" w:type="dxa"/>
          </w:tcPr>
          <w:p w14:paraId="232B5809" w14:textId="087693A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2 828</w:t>
            </w:r>
          </w:p>
        </w:tc>
        <w:tc>
          <w:tcPr>
            <w:tcW w:w="993" w:type="dxa"/>
          </w:tcPr>
          <w:p w14:paraId="50DD1920" w14:textId="480A0EFB"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3 962</w:t>
            </w:r>
          </w:p>
        </w:tc>
        <w:tc>
          <w:tcPr>
            <w:tcW w:w="850" w:type="dxa"/>
          </w:tcPr>
          <w:p w14:paraId="4D19C1E2" w14:textId="44ED935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5 046</w:t>
            </w:r>
          </w:p>
        </w:tc>
        <w:tc>
          <w:tcPr>
            <w:tcW w:w="994" w:type="dxa"/>
          </w:tcPr>
          <w:p w14:paraId="702FCC19" w14:textId="693965F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5 213</w:t>
            </w:r>
          </w:p>
        </w:tc>
        <w:tc>
          <w:tcPr>
            <w:tcW w:w="850" w:type="dxa"/>
          </w:tcPr>
          <w:p w14:paraId="74B5C27B" w14:textId="5A0A736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6 323</w:t>
            </w:r>
          </w:p>
        </w:tc>
      </w:tr>
      <w:tr w:rsidR="00C27A7C" w:rsidRPr="0019308C" w14:paraId="37D52E29" w14:textId="77777777" w:rsidTr="002709CC">
        <w:tc>
          <w:tcPr>
            <w:tcW w:w="2406" w:type="dxa"/>
          </w:tcPr>
          <w:p w14:paraId="2EEEB475" w14:textId="0C526DE7"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Индивидуальный подоходный налог</w:t>
            </w:r>
          </w:p>
        </w:tc>
        <w:tc>
          <w:tcPr>
            <w:tcW w:w="851" w:type="dxa"/>
          </w:tcPr>
          <w:p w14:paraId="168DB8DC" w14:textId="514EEF3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832</w:t>
            </w:r>
          </w:p>
        </w:tc>
        <w:tc>
          <w:tcPr>
            <w:tcW w:w="993" w:type="dxa"/>
          </w:tcPr>
          <w:p w14:paraId="55F986EB" w14:textId="5C3AEE1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869</w:t>
            </w:r>
          </w:p>
        </w:tc>
        <w:tc>
          <w:tcPr>
            <w:tcW w:w="850" w:type="dxa"/>
          </w:tcPr>
          <w:p w14:paraId="60B9CBA6" w14:textId="5BCCA02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924</w:t>
            </w:r>
          </w:p>
        </w:tc>
        <w:tc>
          <w:tcPr>
            <w:tcW w:w="994" w:type="dxa"/>
          </w:tcPr>
          <w:p w14:paraId="52C676D2" w14:textId="5429C48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1 125</w:t>
            </w:r>
          </w:p>
        </w:tc>
        <w:tc>
          <w:tcPr>
            <w:tcW w:w="993" w:type="dxa"/>
          </w:tcPr>
          <w:p w14:paraId="22C93620" w14:textId="616625C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1 490</w:t>
            </w:r>
          </w:p>
        </w:tc>
        <w:tc>
          <w:tcPr>
            <w:tcW w:w="850" w:type="dxa"/>
          </w:tcPr>
          <w:p w14:paraId="1C2E2951" w14:textId="26C3DA8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1 981</w:t>
            </w:r>
          </w:p>
        </w:tc>
        <w:tc>
          <w:tcPr>
            <w:tcW w:w="994" w:type="dxa"/>
          </w:tcPr>
          <w:p w14:paraId="31F3CB0A" w14:textId="42A305F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2 437</w:t>
            </w:r>
          </w:p>
        </w:tc>
        <w:tc>
          <w:tcPr>
            <w:tcW w:w="850" w:type="dxa"/>
          </w:tcPr>
          <w:p w14:paraId="70C10477" w14:textId="0329CDC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2 859</w:t>
            </w:r>
          </w:p>
        </w:tc>
      </w:tr>
      <w:tr w:rsidR="00C27A7C" w:rsidRPr="0019308C" w14:paraId="1194049B" w14:textId="77777777" w:rsidTr="002709CC">
        <w:tc>
          <w:tcPr>
            <w:tcW w:w="2406" w:type="dxa"/>
            <w:tcBorders>
              <w:bottom w:val="single" w:sz="4" w:space="0" w:color="auto"/>
            </w:tcBorders>
          </w:tcPr>
          <w:p w14:paraId="0858A826" w14:textId="75C7D90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Социальный налог</w:t>
            </w:r>
          </w:p>
        </w:tc>
        <w:tc>
          <w:tcPr>
            <w:tcW w:w="851" w:type="dxa"/>
            <w:tcBorders>
              <w:bottom w:val="single" w:sz="4" w:space="0" w:color="auto"/>
            </w:tcBorders>
          </w:tcPr>
          <w:p w14:paraId="4C3777B2" w14:textId="0EDCDE6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619</w:t>
            </w:r>
          </w:p>
        </w:tc>
        <w:tc>
          <w:tcPr>
            <w:tcW w:w="993" w:type="dxa"/>
            <w:tcBorders>
              <w:bottom w:val="single" w:sz="4" w:space="0" w:color="auto"/>
            </w:tcBorders>
          </w:tcPr>
          <w:p w14:paraId="06F7C2DB" w14:textId="4A4DA4B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697</w:t>
            </w:r>
          </w:p>
        </w:tc>
        <w:tc>
          <w:tcPr>
            <w:tcW w:w="850" w:type="dxa"/>
            <w:tcBorders>
              <w:bottom w:val="single" w:sz="4" w:space="0" w:color="auto"/>
            </w:tcBorders>
          </w:tcPr>
          <w:p w14:paraId="69FB0134" w14:textId="1FB58F6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727</w:t>
            </w:r>
          </w:p>
        </w:tc>
        <w:tc>
          <w:tcPr>
            <w:tcW w:w="994" w:type="dxa"/>
            <w:tcBorders>
              <w:bottom w:val="single" w:sz="4" w:space="0" w:color="auto"/>
            </w:tcBorders>
          </w:tcPr>
          <w:p w14:paraId="5D6A2A30" w14:textId="134BF4E2"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841</w:t>
            </w:r>
          </w:p>
        </w:tc>
        <w:tc>
          <w:tcPr>
            <w:tcW w:w="993" w:type="dxa"/>
            <w:tcBorders>
              <w:bottom w:val="single" w:sz="4" w:space="0" w:color="auto"/>
            </w:tcBorders>
          </w:tcPr>
          <w:p w14:paraId="4CE16EC5" w14:textId="63FE42F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1 035</w:t>
            </w:r>
          </w:p>
        </w:tc>
        <w:tc>
          <w:tcPr>
            <w:tcW w:w="850" w:type="dxa"/>
            <w:tcBorders>
              <w:bottom w:val="single" w:sz="4" w:space="0" w:color="auto"/>
            </w:tcBorders>
          </w:tcPr>
          <w:p w14:paraId="7F6354A7" w14:textId="2C5CC94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1 321</w:t>
            </w:r>
          </w:p>
        </w:tc>
        <w:tc>
          <w:tcPr>
            <w:tcW w:w="994" w:type="dxa"/>
            <w:tcBorders>
              <w:bottom w:val="single" w:sz="4" w:space="0" w:color="auto"/>
            </w:tcBorders>
          </w:tcPr>
          <w:p w14:paraId="20B389C0" w14:textId="7EA2EC8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1 579</w:t>
            </w:r>
          </w:p>
        </w:tc>
        <w:tc>
          <w:tcPr>
            <w:tcW w:w="850" w:type="dxa"/>
            <w:tcBorders>
              <w:bottom w:val="single" w:sz="4" w:space="0" w:color="auto"/>
            </w:tcBorders>
          </w:tcPr>
          <w:p w14:paraId="22B840A0" w14:textId="4B57FBC9"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1 867</w:t>
            </w:r>
          </w:p>
        </w:tc>
      </w:tr>
      <w:tr w:rsidR="00C27A7C" w:rsidRPr="0019308C" w14:paraId="28E269A1" w14:textId="77777777" w:rsidTr="002709CC">
        <w:tc>
          <w:tcPr>
            <w:tcW w:w="2406" w:type="dxa"/>
            <w:tcBorders>
              <w:bottom w:val="nil"/>
            </w:tcBorders>
          </w:tcPr>
          <w:p w14:paraId="768176E9" w14:textId="2973E31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Налоги на собственность</w:t>
            </w:r>
          </w:p>
        </w:tc>
        <w:tc>
          <w:tcPr>
            <w:tcW w:w="851" w:type="dxa"/>
            <w:tcBorders>
              <w:bottom w:val="nil"/>
            </w:tcBorders>
          </w:tcPr>
          <w:p w14:paraId="5FBBC938" w14:textId="5DDCC6E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366</w:t>
            </w:r>
          </w:p>
        </w:tc>
        <w:tc>
          <w:tcPr>
            <w:tcW w:w="993" w:type="dxa"/>
            <w:tcBorders>
              <w:bottom w:val="nil"/>
            </w:tcBorders>
          </w:tcPr>
          <w:p w14:paraId="42235DDC" w14:textId="79C72697"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396</w:t>
            </w:r>
          </w:p>
        </w:tc>
        <w:tc>
          <w:tcPr>
            <w:tcW w:w="850" w:type="dxa"/>
            <w:tcBorders>
              <w:bottom w:val="nil"/>
            </w:tcBorders>
          </w:tcPr>
          <w:p w14:paraId="61D485B4" w14:textId="6820622B"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369</w:t>
            </w:r>
          </w:p>
        </w:tc>
        <w:tc>
          <w:tcPr>
            <w:tcW w:w="994" w:type="dxa"/>
            <w:tcBorders>
              <w:bottom w:val="nil"/>
            </w:tcBorders>
          </w:tcPr>
          <w:p w14:paraId="311A40DA" w14:textId="3D62FA7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421</w:t>
            </w:r>
          </w:p>
        </w:tc>
        <w:tc>
          <w:tcPr>
            <w:tcW w:w="993" w:type="dxa"/>
            <w:tcBorders>
              <w:bottom w:val="nil"/>
            </w:tcBorders>
          </w:tcPr>
          <w:p w14:paraId="5736CBB4" w14:textId="192E8D5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455</w:t>
            </w:r>
          </w:p>
        </w:tc>
        <w:tc>
          <w:tcPr>
            <w:tcW w:w="850" w:type="dxa"/>
            <w:tcBorders>
              <w:bottom w:val="nil"/>
            </w:tcBorders>
          </w:tcPr>
          <w:p w14:paraId="6C31906E" w14:textId="29F0A5E9"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489</w:t>
            </w:r>
          </w:p>
        </w:tc>
        <w:tc>
          <w:tcPr>
            <w:tcW w:w="994" w:type="dxa"/>
            <w:tcBorders>
              <w:bottom w:val="nil"/>
            </w:tcBorders>
          </w:tcPr>
          <w:p w14:paraId="447EB636" w14:textId="10199FA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702</w:t>
            </w:r>
          </w:p>
        </w:tc>
        <w:tc>
          <w:tcPr>
            <w:tcW w:w="850" w:type="dxa"/>
            <w:tcBorders>
              <w:bottom w:val="nil"/>
            </w:tcBorders>
          </w:tcPr>
          <w:p w14:paraId="4C20FEF9" w14:textId="420FAD5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834</w:t>
            </w:r>
          </w:p>
        </w:tc>
      </w:tr>
      <w:tr w:rsidR="00C27A7C" w:rsidRPr="0019308C" w14:paraId="72618C89" w14:textId="77777777" w:rsidTr="000D66FC">
        <w:tc>
          <w:tcPr>
            <w:tcW w:w="2406" w:type="dxa"/>
            <w:tcBorders>
              <w:top w:val="nil"/>
            </w:tcBorders>
          </w:tcPr>
          <w:p w14:paraId="10FB10CB" w14:textId="6E7A390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НДС</w:t>
            </w:r>
          </w:p>
        </w:tc>
        <w:tc>
          <w:tcPr>
            <w:tcW w:w="851" w:type="dxa"/>
            <w:tcBorders>
              <w:top w:val="nil"/>
            </w:tcBorders>
          </w:tcPr>
          <w:p w14:paraId="0AC00448" w14:textId="61EB7C04"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2 034</w:t>
            </w:r>
          </w:p>
        </w:tc>
        <w:tc>
          <w:tcPr>
            <w:tcW w:w="993" w:type="dxa"/>
            <w:tcBorders>
              <w:top w:val="nil"/>
            </w:tcBorders>
          </w:tcPr>
          <w:p w14:paraId="0370EB0B" w14:textId="22018CA2"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2 693</w:t>
            </w:r>
          </w:p>
        </w:tc>
        <w:tc>
          <w:tcPr>
            <w:tcW w:w="850" w:type="dxa"/>
            <w:tcBorders>
              <w:top w:val="nil"/>
            </w:tcBorders>
          </w:tcPr>
          <w:p w14:paraId="1DF5B0E8" w14:textId="307CDAE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2 533</w:t>
            </w:r>
          </w:p>
        </w:tc>
        <w:tc>
          <w:tcPr>
            <w:tcW w:w="994" w:type="dxa"/>
            <w:tcBorders>
              <w:top w:val="nil"/>
            </w:tcBorders>
          </w:tcPr>
          <w:p w14:paraId="759078B0" w14:textId="40E67E4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2 808</w:t>
            </w:r>
          </w:p>
        </w:tc>
        <w:tc>
          <w:tcPr>
            <w:tcW w:w="993" w:type="dxa"/>
            <w:tcBorders>
              <w:top w:val="nil"/>
            </w:tcBorders>
          </w:tcPr>
          <w:p w14:paraId="4272F1EC" w14:textId="65881428"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4 216</w:t>
            </w:r>
          </w:p>
        </w:tc>
        <w:tc>
          <w:tcPr>
            <w:tcW w:w="850" w:type="dxa"/>
            <w:tcBorders>
              <w:top w:val="nil"/>
            </w:tcBorders>
          </w:tcPr>
          <w:p w14:paraId="4EB7B97C" w14:textId="307A279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5 674</w:t>
            </w:r>
          </w:p>
        </w:tc>
        <w:tc>
          <w:tcPr>
            <w:tcW w:w="994" w:type="dxa"/>
            <w:tcBorders>
              <w:top w:val="nil"/>
            </w:tcBorders>
          </w:tcPr>
          <w:p w14:paraId="7953A036" w14:textId="594E66C9"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5 179</w:t>
            </w:r>
          </w:p>
        </w:tc>
        <w:tc>
          <w:tcPr>
            <w:tcW w:w="850" w:type="dxa"/>
            <w:tcBorders>
              <w:top w:val="nil"/>
            </w:tcBorders>
          </w:tcPr>
          <w:p w14:paraId="1836337A" w14:textId="2FCA021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6 112</w:t>
            </w:r>
          </w:p>
        </w:tc>
      </w:tr>
      <w:tr w:rsidR="00C27A7C" w:rsidRPr="0019308C" w14:paraId="412BFCCB" w14:textId="77777777" w:rsidTr="000D66FC">
        <w:tc>
          <w:tcPr>
            <w:tcW w:w="2406" w:type="dxa"/>
          </w:tcPr>
          <w:p w14:paraId="529353E9" w14:textId="73BDFFD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Акцизы</w:t>
            </w:r>
          </w:p>
        </w:tc>
        <w:tc>
          <w:tcPr>
            <w:tcW w:w="851" w:type="dxa"/>
          </w:tcPr>
          <w:p w14:paraId="7906E39D" w14:textId="5B0DE29B"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312</w:t>
            </w:r>
          </w:p>
        </w:tc>
        <w:tc>
          <w:tcPr>
            <w:tcW w:w="993" w:type="dxa"/>
          </w:tcPr>
          <w:p w14:paraId="1856F34D" w14:textId="3EBB30F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343</w:t>
            </w:r>
          </w:p>
        </w:tc>
        <w:tc>
          <w:tcPr>
            <w:tcW w:w="850" w:type="dxa"/>
          </w:tcPr>
          <w:p w14:paraId="5AC08ECA" w14:textId="2E53749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433</w:t>
            </w:r>
          </w:p>
        </w:tc>
        <w:tc>
          <w:tcPr>
            <w:tcW w:w="994" w:type="dxa"/>
          </w:tcPr>
          <w:p w14:paraId="2832AF9B" w14:textId="52AB8E8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468</w:t>
            </w:r>
          </w:p>
        </w:tc>
        <w:tc>
          <w:tcPr>
            <w:tcW w:w="993" w:type="dxa"/>
          </w:tcPr>
          <w:p w14:paraId="3B878714" w14:textId="1A88BA0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757</w:t>
            </w:r>
          </w:p>
        </w:tc>
        <w:tc>
          <w:tcPr>
            <w:tcW w:w="850" w:type="dxa"/>
          </w:tcPr>
          <w:p w14:paraId="5955E5D4" w14:textId="0A563DB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840</w:t>
            </w:r>
          </w:p>
        </w:tc>
        <w:tc>
          <w:tcPr>
            <w:tcW w:w="994" w:type="dxa"/>
          </w:tcPr>
          <w:p w14:paraId="4F5ECE81" w14:textId="298B84A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845</w:t>
            </w:r>
          </w:p>
        </w:tc>
        <w:tc>
          <w:tcPr>
            <w:tcW w:w="850" w:type="dxa"/>
          </w:tcPr>
          <w:p w14:paraId="03251890" w14:textId="686BEFD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1 040</w:t>
            </w:r>
          </w:p>
        </w:tc>
      </w:tr>
      <w:tr w:rsidR="00C27A7C" w:rsidRPr="0019308C" w14:paraId="5BDD701D" w14:textId="77777777" w:rsidTr="000D66FC">
        <w:tc>
          <w:tcPr>
            <w:tcW w:w="2406" w:type="dxa"/>
          </w:tcPr>
          <w:p w14:paraId="38CD9E60" w14:textId="70E33E87"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НДПИ</w:t>
            </w:r>
          </w:p>
        </w:tc>
        <w:tc>
          <w:tcPr>
            <w:tcW w:w="851" w:type="dxa"/>
          </w:tcPr>
          <w:p w14:paraId="4341AACE" w14:textId="58E2C00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309</w:t>
            </w:r>
          </w:p>
        </w:tc>
        <w:tc>
          <w:tcPr>
            <w:tcW w:w="993" w:type="dxa"/>
          </w:tcPr>
          <w:p w14:paraId="49428A2F" w14:textId="0DEE61B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365</w:t>
            </w:r>
          </w:p>
        </w:tc>
        <w:tc>
          <w:tcPr>
            <w:tcW w:w="850" w:type="dxa"/>
          </w:tcPr>
          <w:p w14:paraId="18BC15C0" w14:textId="0D270BF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333</w:t>
            </w:r>
          </w:p>
        </w:tc>
        <w:tc>
          <w:tcPr>
            <w:tcW w:w="994" w:type="dxa"/>
          </w:tcPr>
          <w:p w14:paraId="029B3714" w14:textId="2E02A07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450</w:t>
            </w:r>
          </w:p>
        </w:tc>
        <w:tc>
          <w:tcPr>
            <w:tcW w:w="993" w:type="dxa"/>
          </w:tcPr>
          <w:p w14:paraId="179CA2F4" w14:textId="35D3466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548</w:t>
            </w:r>
          </w:p>
        </w:tc>
        <w:tc>
          <w:tcPr>
            <w:tcW w:w="850" w:type="dxa"/>
          </w:tcPr>
          <w:p w14:paraId="6F243651" w14:textId="0541C93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716</w:t>
            </w:r>
          </w:p>
        </w:tc>
        <w:tc>
          <w:tcPr>
            <w:tcW w:w="994" w:type="dxa"/>
          </w:tcPr>
          <w:p w14:paraId="5B44C3CD" w14:textId="47D057D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925</w:t>
            </w:r>
          </w:p>
        </w:tc>
        <w:tc>
          <w:tcPr>
            <w:tcW w:w="850" w:type="dxa"/>
          </w:tcPr>
          <w:p w14:paraId="78186B68" w14:textId="1EC669F6"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1 442</w:t>
            </w:r>
          </w:p>
        </w:tc>
      </w:tr>
      <w:tr w:rsidR="00C27A7C" w:rsidRPr="0019308C" w14:paraId="1642E7A0" w14:textId="77777777" w:rsidTr="000D66FC">
        <w:tc>
          <w:tcPr>
            <w:tcW w:w="2406" w:type="dxa"/>
          </w:tcPr>
          <w:p w14:paraId="1C1AC383" w14:textId="3CDBC534"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Экологические налоги</w:t>
            </w:r>
          </w:p>
        </w:tc>
        <w:tc>
          <w:tcPr>
            <w:tcW w:w="851" w:type="dxa"/>
          </w:tcPr>
          <w:p w14:paraId="49CB3641" w14:textId="562936A1"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91</w:t>
            </w:r>
          </w:p>
        </w:tc>
        <w:tc>
          <w:tcPr>
            <w:tcW w:w="993" w:type="dxa"/>
          </w:tcPr>
          <w:p w14:paraId="13ED4843" w14:textId="0621970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105</w:t>
            </w:r>
          </w:p>
        </w:tc>
        <w:tc>
          <w:tcPr>
            <w:tcW w:w="850" w:type="dxa"/>
          </w:tcPr>
          <w:p w14:paraId="10F9F45B" w14:textId="51ACC26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90</w:t>
            </w:r>
          </w:p>
        </w:tc>
        <w:tc>
          <w:tcPr>
            <w:tcW w:w="994" w:type="dxa"/>
          </w:tcPr>
          <w:p w14:paraId="601FFB82" w14:textId="6BAA22AF"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116</w:t>
            </w:r>
          </w:p>
        </w:tc>
        <w:tc>
          <w:tcPr>
            <w:tcW w:w="993" w:type="dxa"/>
          </w:tcPr>
          <w:p w14:paraId="460089C3" w14:textId="790181C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106</w:t>
            </w:r>
          </w:p>
        </w:tc>
        <w:tc>
          <w:tcPr>
            <w:tcW w:w="850" w:type="dxa"/>
          </w:tcPr>
          <w:p w14:paraId="1DB1C805" w14:textId="49DD2A14"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107</w:t>
            </w:r>
          </w:p>
        </w:tc>
        <w:tc>
          <w:tcPr>
            <w:tcW w:w="994" w:type="dxa"/>
          </w:tcPr>
          <w:p w14:paraId="48533AE9" w14:textId="44A4194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124</w:t>
            </w:r>
          </w:p>
        </w:tc>
        <w:tc>
          <w:tcPr>
            <w:tcW w:w="850" w:type="dxa"/>
          </w:tcPr>
          <w:p w14:paraId="3C07E758" w14:textId="666BAF95"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148</w:t>
            </w:r>
          </w:p>
        </w:tc>
      </w:tr>
      <w:tr w:rsidR="00C27A7C" w:rsidRPr="0019308C" w14:paraId="732322FD" w14:textId="77777777" w:rsidTr="000D66FC">
        <w:tc>
          <w:tcPr>
            <w:tcW w:w="2406" w:type="dxa"/>
          </w:tcPr>
          <w:p w14:paraId="6D14FFA8" w14:textId="4C3BD6B2"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Налоги на международную торговлю и внешние операции</w:t>
            </w:r>
          </w:p>
        </w:tc>
        <w:tc>
          <w:tcPr>
            <w:tcW w:w="851" w:type="dxa"/>
          </w:tcPr>
          <w:p w14:paraId="59A0BA6E" w14:textId="2EA8564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1 423</w:t>
            </w:r>
          </w:p>
        </w:tc>
        <w:tc>
          <w:tcPr>
            <w:tcW w:w="993" w:type="dxa"/>
          </w:tcPr>
          <w:p w14:paraId="061CE51B" w14:textId="0B021BE3"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184</w:t>
            </w:r>
          </w:p>
        </w:tc>
        <w:tc>
          <w:tcPr>
            <w:tcW w:w="850" w:type="dxa"/>
          </w:tcPr>
          <w:p w14:paraId="1D8DF9CD" w14:textId="6AF49B3E"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929</w:t>
            </w:r>
          </w:p>
        </w:tc>
        <w:tc>
          <w:tcPr>
            <w:tcW w:w="994" w:type="dxa"/>
          </w:tcPr>
          <w:p w14:paraId="6AB501C4" w14:textId="44F49A2D"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1 483</w:t>
            </w:r>
          </w:p>
        </w:tc>
        <w:tc>
          <w:tcPr>
            <w:tcW w:w="993" w:type="dxa"/>
          </w:tcPr>
          <w:p w14:paraId="3D11A34E" w14:textId="76CB858A"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2 027</w:t>
            </w:r>
          </w:p>
        </w:tc>
        <w:tc>
          <w:tcPr>
            <w:tcW w:w="850" w:type="dxa"/>
          </w:tcPr>
          <w:p w14:paraId="68B2BEC6" w14:textId="78CEED20"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2 216</w:t>
            </w:r>
          </w:p>
        </w:tc>
        <w:tc>
          <w:tcPr>
            <w:tcW w:w="994" w:type="dxa"/>
          </w:tcPr>
          <w:p w14:paraId="2C4DB129" w14:textId="356BD757"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2 217</w:t>
            </w:r>
          </w:p>
        </w:tc>
        <w:tc>
          <w:tcPr>
            <w:tcW w:w="850" w:type="dxa"/>
          </w:tcPr>
          <w:p w14:paraId="3B9235B5" w14:textId="0531020C" w:rsidR="00C27A7C" w:rsidRPr="0019308C" w:rsidRDefault="00C27A7C" w:rsidP="007B1BC5">
            <w:pPr>
              <w:widowControl w:val="0"/>
              <w:spacing w:after="0" w:line="240" w:lineRule="auto"/>
              <w:rPr>
                <w:rFonts w:ascii="Times New Roman" w:eastAsia="Times New Roman" w:hAnsi="Times New Roman"/>
                <w:iCs/>
                <w:sz w:val="24"/>
                <w:szCs w:val="24"/>
                <w:lang w:eastAsia="ru-RU"/>
              </w:rPr>
            </w:pPr>
            <w:r w:rsidRPr="0019308C">
              <w:rPr>
                <w:rFonts w:ascii="Times New Roman" w:eastAsia="Times New Roman" w:hAnsi="Times New Roman"/>
                <w:color w:val="000000"/>
                <w:sz w:val="24"/>
                <w:szCs w:val="24"/>
                <w:lang w:eastAsia="ru-RU"/>
              </w:rPr>
              <w:t>2 412</w:t>
            </w:r>
          </w:p>
        </w:tc>
      </w:tr>
      <w:tr w:rsidR="004E0CCF" w:rsidRPr="002709CC" w14:paraId="1D32CF40" w14:textId="77777777" w:rsidTr="000D66FC">
        <w:trPr>
          <w:trHeight w:val="85"/>
        </w:trPr>
        <w:tc>
          <w:tcPr>
            <w:tcW w:w="9781" w:type="dxa"/>
            <w:gridSpan w:val="9"/>
          </w:tcPr>
          <w:p w14:paraId="32FFDFA0" w14:textId="2EB0CEE0" w:rsidR="004E0CCF" w:rsidRPr="002709CC" w:rsidRDefault="004E0CCF" w:rsidP="002709CC">
            <w:pPr>
              <w:widowControl w:val="0"/>
              <w:spacing w:after="0" w:line="240" w:lineRule="auto"/>
              <w:ind w:firstLine="739"/>
              <w:rPr>
                <w:rFonts w:ascii="Times New Roman" w:eastAsia="Times New Roman" w:hAnsi="Times New Roman"/>
                <w:iCs/>
                <w:sz w:val="24"/>
                <w:szCs w:val="24"/>
                <w:lang w:eastAsia="ru-RU"/>
              </w:rPr>
            </w:pPr>
            <w:r w:rsidRPr="002709CC">
              <w:rPr>
                <w:rFonts w:ascii="Times New Roman" w:eastAsia="Times New Roman" w:hAnsi="Times New Roman"/>
                <w:bCs/>
                <w:sz w:val="24"/>
                <w:szCs w:val="24"/>
                <w:lang w:eastAsia="ru-RU"/>
              </w:rPr>
              <w:t xml:space="preserve">Примечание - </w:t>
            </w:r>
            <w:r w:rsidR="00FF0135" w:rsidRPr="002709CC">
              <w:rPr>
                <w:rFonts w:ascii="Times New Roman" w:eastAsia="Times New Roman" w:hAnsi="Times New Roman"/>
                <w:bCs/>
                <w:sz w:val="24"/>
                <w:szCs w:val="24"/>
                <w:lang w:val="kk-KZ" w:eastAsia="ru-RU"/>
              </w:rPr>
              <w:t>составлен</w:t>
            </w:r>
            <w:r w:rsidR="002709CC">
              <w:rPr>
                <w:rFonts w:ascii="Times New Roman" w:eastAsia="Times New Roman" w:hAnsi="Times New Roman"/>
                <w:bCs/>
                <w:sz w:val="24"/>
                <w:szCs w:val="24"/>
                <w:lang w:val="kk-KZ" w:eastAsia="ru-RU"/>
              </w:rPr>
              <w:t>о</w:t>
            </w:r>
            <w:r w:rsidR="00FF0135" w:rsidRPr="002709CC">
              <w:rPr>
                <w:rFonts w:ascii="Times New Roman" w:eastAsia="Times New Roman" w:hAnsi="Times New Roman"/>
                <w:bCs/>
                <w:sz w:val="24"/>
                <w:szCs w:val="24"/>
                <w:lang w:eastAsia="ru-RU"/>
              </w:rPr>
              <w:t xml:space="preserve"> </w:t>
            </w:r>
            <w:r w:rsidR="00FF0135" w:rsidRPr="002709CC">
              <w:rPr>
                <w:rFonts w:ascii="Times New Roman" w:eastAsia="Times New Roman" w:hAnsi="Times New Roman"/>
                <w:bCs/>
                <w:sz w:val="24"/>
                <w:szCs w:val="24"/>
                <w:lang w:val="kk-KZ" w:eastAsia="ru-RU"/>
              </w:rPr>
              <w:t xml:space="preserve">на </w:t>
            </w:r>
            <w:r w:rsidR="00FF0135" w:rsidRPr="002709CC">
              <w:rPr>
                <w:rFonts w:ascii="Times New Roman" w:eastAsia="Times New Roman" w:hAnsi="Times New Roman"/>
                <w:bCs/>
                <w:sz w:val="24"/>
                <w:szCs w:val="24"/>
                <w:lang w:eastAsia="ru-RU"/>
              </w:rPr>
              <w:t>основании</w:t>
            </w:r>
            <w:r w:rsidR="00FF0135" w:rsidRPr="002709CC">
              <w:rPr>
                <w:rFonts w:ascii="Times New Roman" w:eastAsia="Times New Roman" w:hAnsi="Times New Roman"/>
                <w:bCs/>
                <w:sz w:val="24"/>
                <w:szCs w:val="24"/>
                <w:lang w:val="kk-KZ" w:eastAsia="ru-RU"/>
              </w:rPr>
              <w:t xml:space="preserve"> </w:t>
            </w:r>
            <w:r w:rsidR="0055753A" w:rsidRPr="002709CC">
              <w:rPr>
                <w:rFonts w:ascii="Times New Roman" w:eastAsia="Times New Roman" w:hAnsi="Times New Roman"/>
                <w:bCs/>
                <w:sz w:val="24"/>
                <w:szCs w:val="24"/>
                <w:lang w:eastAsia="ru-RU"/>
              </w:rPr>
              <w:t>[161]</w:t>
            </w:r>
          </w:p>
        </w:tc>
      </w:tr>
    </w:tbl>
    <w:p w14:paraId="188AA7BE" w14:textId="77777777" w:rsidR="004E0CCF" w:rsidRPr="0019308C" w:rsidRDefault="004E0CCF" w:rsidP="007B1BC5">
      <w:pPr>
        <w:widowControl w:val="0"/>
        <w:spacing w:after="0" w:line="240" w:lineRule="auto"/>
        <w:ind w:firstLine="708"/>
        <w:jc w:val="both"/>
        <w:rPr>
          <w:rFonts w:ascii="Times New Roman" w:eastAsia="Times New Roman" w:hAnsi="Times New Roman"/>
          <w:sz w:val="28"/>
          <w:szCs w:val="28"/>
          <w:lang w:eastAsia="ru-RU"/>
        </w:rPr>
      </w:pPr>
    </w:p>
    <w:p w14:paraId="49780E28" w14:textId="77777777" w:rsidR="000D66FC" w:rsidRPr="0019308C" w:rsidRDefault="000D66FC"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При этом индивидуальный подоходный налог составил лишь 7 %, а социальные взносы - около 5 % доходов. Такая структура говорит о сохраняющейся диспропорции: основное фискальное давление приходится на бизнес и потребление, тогда как налогообложение физических лиц остается ограниченным.</w:t>
      </w:r>
    </w:p>
    <w:p w14:paraId="7CE46B65" w14:textId="7DD61258" w:rsidR="006D1672" w:rsidRPr="0019308C" w:rsidRDefault="005A34DD" w:rsidP="00A8257E">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Эта структура указывает на сохраняющийся эффект регрессивности налоговой системы: косвенные налоги затрагивают все слои населения, тогда как налоги на доходы и имущество граждан имеют ограниченное применение. </w:t>
      </w:r>
    </w:p>
    <w:p w14:paraId="1EDE9477" w14:textId="65384FCC" w:rsidR="002709CC" w:rsidRDefault="00B23C4D" w:rsidP="00A8257E">
      <w:pPr>
        <w:widowControl w:val="0"/>
        <w:spacing w:after="0" w:line="240" w:lineRule="auto"/>
        <w:ind w:firstLine="709"/>
        <w:jc w:val="both"/>
        <w:rPr>
          <w:rStyle w:val="af4"/>
          <w:rFonts w:ascii="Times New Roman" w:eastAsiaTheme="majorEastAsia" w:hAnsi="Times New Roman"/>
          <w:i w:val="0"/>
          <w:sz w:val="28"/>
          <w:szCs w:val="28"/>
        </w:rPr>
      </w:pPr>
      <w:r w:rsidRPr="0019308C">
        <w:rPr>
          <w:rStyle w:val="af4"/>
          <w:rFonts w:ascii="Times New Roman" w:eastAsiaTheme="majorEastAsia" w:hAnsi="Times New Roman"/>
          <w:i w:val="0"/>
          <w:sz w:val="28"/>
          <w:szCs w:val="28"/>
        </w:rPr>
        <w:t>К настоящему времени процесс разработки и реализации налоговой политики в Казахстане представляет собой многоэтапную регламентированную систему. Он включает выдвижение инициатив, подготовку проектов, их правовую и экономическую экспертизу, межведомственные согласования, элементы публичного обсуждения, прин</w:t>
      </w:r>
      <w:r w:rsidR="00F63F7F">
        <w:rPr>
          <w:rStyle w:val="af4"/>
          <w:rFonts w:ascii="Times New Roman" w:eastAsiaTheme="majorEastAsia" w:hAnsi="Times New Roman"/>
          <w:i w:val="0"/>
          <w:sz w:val="28"/>
          <w:szCs w:val="28"/>
        </w:rPr>
        <w:t>ятие нормативных актов, цифровое</w:t>
      </w:r>
      <w:r w:rsidRPr="0019308C">
        <w:rPr>
          <w:rStyle w:val="af4"/>
          <w:rFonts w:ascii="Times New Roman" w:eastAsiaTheme="majorEastAsia" w:hAnsi="Times New Roman"/>
          <w:i w:val="0"/>
          <w:sz w:val="28"/>
          <w:szCs w:val="28"/>
        </w:rPr>
        <w:t xml:space="preserve"> администрировани</w:t>
      </w:r>
      <w:r w:rsidR="00F63F7F">
        <w:rPr>
          <w:rStyle w:val="af4"/>
          <w:rFonts w:ascii="Times New Roman" w:eastAsiaTheme="majorEastAsia" w:hAnsi="Times New Roman"/>
          <w:i w:val="0"/>
          <w:sz w:val="28"/>
          <w:szCs w:val="28"/>
        </w:rPr>
        <w:t>е</w:t>
      </w:r>
      <w:r w:rsidRPr="0019308C">
        <w:rPr>
          <w:rStyle w:val="af4"/>
          <w:rFonts w:ascii="Times New Roman" w:eastAsiaTheme="majorEastAsia" w:hAnsi="Times New Roman"/>
          <w:i w:val="0"/>
          <w:sz w:val="28"/>
          <w:szCs w:val="28"/>
        </w:rPr>
        <w:t>, контроль, апелляцию и обратную связь. Современный процесс не является линейным, он носит циклический характер.  Схема современ</w:t>
      </w:r>
      <w:r w:rsidR="005063C3" w:rsidRPr="0019308C">
        <w:rPr>
          <w:rStyle w:val="af4"/>
          <w:rFonts w:ascii="Times New Roman" w:eastAsiaTheme="majorEastAsia" w:hAnsi="Times New Roman"/>
          <w:i w:val="0"/>
          <w:sz w:val="28"/>
          <w:szCs w:val="28"/>
        </w:rPr>
        <w:t>н</w:t>
      </w:r>
      <w:r w:rsidRPr="0019308C">
        <w:rPr>
          <w:rStyle w:val="af4"/>
          <w:rFonts w:ascii="Times New Roman" w:eastAsiaTheme="majorEastAsia" w:hAnsi="Times New Roman"/>
          <w:i w:val="0"/>
          <w:sz w:val="28"/>
          <w:szCs w:val="28"/>
        </w:rPr>
        <w:t>ого процесса налоговой п</w:t>
      </w:r>
      <w:r w:rsidR="005063C3" w:rsidRPr="0019308C">
        <w:rPr>
          <w:rStyle w:val="af4"/>
          <w:rFonts w:ascii="Times New Roman" w:eastAsiaTheme="majorEastAsia" w:hAnsi="Times New Roman"/>
          <w:i w:val="0"/>
          <w:sz w:val="28"/>
          <w:szCs w:val="28"/>
        </w:rPr>
        <w:t>олитики отражена на рисунке 14</w:t>
      </w:r>
      <w:r w:rsidRPr="0019308C">
        <w:rPr>
          <w:rStyle w:val="af4"/>
          <w:rFonts w:ascii="Times New Roman" w:eastAsiaTheme="majorEastAsia" w:hAnsi="Times New Roman"/>
          <w:i w:val="0"/>
          <w:sz w:val="28"/>
          <w:szCs w:val="28"/>
        </w:rPr>
        <w:t>, где также отражаются функции участников процесса.</w:t>
      </w:r>
    </w:p>
    <w:p w14:paraId="056FD8C7" w14:textId="77777777" w:rsidR="00A8257E" w:rsidRDefault="00A8257E" w:rsidP="00A8257E">
      <w:pPr>
        <w:widowControl w:val="0"/>
        <w:spacing w:after="0" w:line="240" w:lineRule="auto"/>
        <w:ind w:firstLine="709"/>
        <w:jc w:val="both"/>
        <w:rPr>
          <w:rStyle w:val="af4"/>
          <w:rFonts w:ascii="Times New Roman" w:eastAsiaTheme="majorEastAsia" w:hAnsi="Times New Roman"/>
          <w:i w:val="0"/>
          <w:sz w:val="28"/>
          <w:szCs w:val="28"/>
        </w:rPr>
      </w:pPr>
    </w:p>
    <w:p w14:paraId="5532FB76" w14:textId="35C34298" w:rsidR="005A34DD" w:rsidRPr="002709CC" w:rsidRDefault="00004FF0" w:rsidP="002709CC">
      <w:pPr>
        <w:widowControl w:val="0"/>
        <w:spacing w:after="0" w:line="240" w:lineRule="auto"/>
        <w:ind w:firstLine="708"/>
        <w:jc w:val="both"/>
        <w:rPr>
          <w:rFonts w:ascii="Times New Roman" w:eastAsiaTheme="majorEastAsia" w:hAnsi="Times New Roman"/>
          <w:iCs/>
          <w:sz w:val="28"/>
          <w:szCs w:val="28"/>
        </w:rPr>
      </w:pPr>
      <w:r w:rsidRPr="0019308C">
        <w:rPr>
          <w:rFonts w:ascii="Times New Roman" w:eastAsia="Times New Roman" w:hAnsi="Times New Roman"/>
          <w:noProof/>
          <w:sz w:val="28"/>
          <w:szCs w:val="28"/>
          <w:lang w:eastAsia="ru-RU"/>
        </w:rPr>
        <mc:AlternateContent>
          <mc:Choice Requires="wpg">
            <w:drawing>
              <wp:anchor distT="0" distB="0" distL="114300" distR="114300" simplePos="0" relativeHeight="252417024" behindDoc="0" locked="0" layoutInCell="1" allowOverlap="1" wp14:anchorId="0F1B9CB1" wp14:editId="31CFDC1E">
                <wp:simplePos x="0" y="0"/>
                <wp:positionH relativeFrom="margin">
                  <wp:posOffset>-144470</wp:posOffset>
                </wp:positionH>
                <wp:positionV relativeFrom="paragraph">
                  <wp:posOffset>130515</wp:posOffset>
                </wp:positionV>
                <wp:extent cx="6305550" cy="7992093"/>
                <wp:effectExtent l="0" t="0" r="19050" b="47625"/>
                <wp:wrapNone/>
                <wp:docPr id="355" name="Группа 355"/>
                <wp:cNvGraphicFramePr/>
                <a:graphic xmlns:a="http://schemas.openxmlformats.org/drawingml/2006/main">
                  <a:graphicData uri="http://schemas.microsoft.com/office/word/2010/wordprocessingGroup">
                    <wpg:wgp>
                      <wpg:cNvGrpSpPr/>
                      <wpg:grpSpPr>
                        <a:xfrm>
                          <a:off x="0" y="0"/>
                          <a:ext cx="6305550" cy="7992093"/>
                          <a:chOff x="0" y="-25000"/>
                          <a:chExt cx="6305550" cy="8574508"/>
                        </a:xfrm>
                      </wpg:grpSpPr>
                      <wps:wsp>
                        <wps:cNvPr id="356" name="Прямая соединительная линия 356"/>
                        <wps:cNvCnPr/>
                        <wps:spPr>
                          <a:xfrm>
                            <a:off x="2228850" y="4461962"/>
                            <a:ext cx="0" cy="12382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57" name="Группа 357"/>
                        <wpg:cNvGrpSpPr/>
                        <wpg:grpSpPr>
                          <a:xfrm>
                            <a:off x="0" y="-25000"/>
                            <a:ext cx="6305550" cy="8574508"/>
                            <a:chOff x="0" y="-25000"/>
                            <a:chExt cx="6305550" cy="8574508"/>
                          </a:xfrm>
                        </wpg:grpSpPr>
                        <wps:wsp>
                          <wps:cNvPr id="358" name="Прямоугольник 358"/>
                          <wps:cNvSpPr/>
                          <wps:spPr>
                            <a:xfrm>
                              <a:off x="314325" y="5096043"/>
                              <a:ext cx="2476500" cy="223461"/>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E7FF0E"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Разработка проекта закона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Прямоугольник 359"/>
                          <wps:cNvSpPr/>
                          <wps:spPr>
                            <a:xfrm>
                              <a:off x="314325" y="5417538"/>
                              <a:ext cx="2457450" cy="285036"/>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7C3EBB" w14:textId="77777777" w:rsidR="00F02AF2" w:rsidRPr="00E958A1" w:rsidRDefault="00F02AF2" w:rsidP="007658BC">
                                <w:pPr>
                                  <w:jc w:val="center"/>
                                  <w:rPr>
                                    <w:rFonts w:ascii="Times New Roman" w:hAnsi="Times New Roman"/>
                                    <w:color w:val="000000" w:themeColor="text1"/>
                                    <w:sz w:val="16"/>
                                    <w:szCs w:val="16"/>
                                    <w:lang w:val="kk-KZ"/>
                                  </w:rPr>
                                </w:pPr>
                                <w:r w:rsidRPr="00E958A1">
                                  <w:rPr>
                                    <w:rFonts w:ascii="Times New Roman" w:hAnsi="Times New Roman"/>
                                    <w:color w:val="000000" w:themeColor="text1"/>
                                    <w:sz w:val="16"/>
                                    <w:szCs w:val="16"/>
                                  </w:rPr>
                                  <w:t>Создание рабочей группы и работа над проектом</w:t>
                                </w:r>
                                <w:r w:rsidRPr="00E958A1">
                                  <w:rPr>
                                    <w:rFonts w:ascii="Times New Roman" w:hAnsi="Times New Roman"/>
                                    <w:color w:val="000000" w:themeColor="text1"/>
                                    <w:sz w:val="16"/>
                                    <w:szCs w:val="16"/>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Прямоугольник 360"/>
                          <wps:cNvSpPr/>
                          <wps:spPr>
                            <a:xfrm>
                              <a:off x="333375" y="5798410"/>
                              <a:ext cx="2486025" cy="253504"/>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7B8293"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Размещение проекта НПА на портале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1" name="Прямоугольник 361"/>
                          <wps:cNvSpPr/>
                          <wps:spPr>
                            <a:xfrm>
                              <a:off x="3381375" y="5029581"/>
                              <a:ext cx="2838450" cy="485767"/>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180B54" w14:textId="77777777" w:rsidR="00F02AF2" w:rsidRPr="00AA4995" w:rsidRDefault="00F02AF2" w:rsidP="00DC5ABB">
                                <w:pPr>
                                  <w:jc w:val="center"/>
                                  <w:rPr>
                                    <w:rFonts w:ascii="Times New Roman" w:hAnsi="Times New Roman"/>
                                    <w:color w:val="000000" w:themeColor="text1"/>
                                    <w:sz w:val="14"/>
                                    <w:szCs w:val="14"/>
                                  </w:rPr>
                                </w:pPr>
                                <w:r w:rsidRPr="00AA4995">
                                  <w:rPr>
                                    <w:rFonts w:ascii="Times New Roman" w:hAnsi="Times New Roman"/>
                                    <w:color w:val="000000" w:themeColor="text1"/>
                                    <w:sz w:val="14"/>
                                    <w:szCs w:val="14"/>
                                  </w:rPr>
                                  <w:t>Администрация Президента, Правительство, иные государственные органы, организации и граждане, депутаты Парламента, центральные исполнительные органы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2" name="Группа 362"/>
                          <wpg:cNvGrpSpPr/>
                          <wpg:grpSpPr>
                            <a:xfrm>
                              <a:off x="0" y="-25000"/>
                              <a:ext cx="6305550" cy="8574508"/>
                              <a:chOff x="0" y="-25000"/>
                              <a:chExt cx="6305550" cy="8574508"/>
                            </a:xfrm>
                          </wpg:grpSpPr>
                          <wps:wsp>
                            <wps:cNvPr id="363" name="Блок-схема: решение 363"/>
                            <wps:cNvSpPr/>
                            <wps:spPr>
                              <a:xfrm>
                                <a:off x="304800" y="1733196"/>
                                <a:ext cx="809625" cy="428625"/>
                              </a:xfrm>
                              <a:prstGeom prst="flowChartDecision">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C7C37C" w14:textId="77777777" w:rsidR="00F02AF2" w:rsidRPr="00E958A1" w:rsidRDefault="00F02AF2" w:rsidP="009D2CB0">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Блок-схема: решение 364"/>
                            <wps:cNvSpPr/>
                            <wps:spPr>
                              <a:xfrm>
                                <a:off x="1771650" y="1751430"/>
                                <a:ext cx="819150" cy="419100"/>
                              </a:xfrm>
                              <a:prstGeom prst="flowChartDecision">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C9C2B3" w14:textId="77777777" w:rsidR="00F02AF2" w:rsidRPr="00E958A1" w:rsidRDefault="00F02AF2" w:rsidP="009D2CB0">
                                  <w:pPr>
                                    <w:jc w:val="center"/>
                                    <w:rPr>
                                      <w:rFonts w:ascii="Times New Roman" w:hAnsi="Times New Roman"/>
                                      <w:sz w:val="16"/>
                                      <w:szCs w:val="16"/>
                                    </w:rPr>
                                  </w:pPr>
                                  <w:r w:rsidRPr="00E958A1">
                                    <w:rPr>
                                      <w:rFonts w:ascii="Times New Roman" w:hAnsi="Times New Roman"/>
                                      <w:color w:val="000000" w:themeColor="text1"/>
                                      <w:sz w:val="16"/>
                                      <w:szCs w:val="16"/>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Надпись 365"/>
                            <wps:cNvSpPr txBox="1"/>
                            <wps:spPr>
                              <a:xfrm>
                                <a:off x="885825" y="1439859"/>
                                <a:ext cx="1143000" cy="257175"/>
                              </a:xfrm>
                              <a:prstGeom prst="rect">
                                <a:avLst/>
                              </a:prstGeom>
                              <a:solidFill>
                                <a:schemeClr val="lt1"/>
                              </a:solidFill>
                              <a:ln w="6350">
                                <a:noFill/>
                              </a:ln>
                            </wps:spPr>
                            <wps:txbx>
                              <w:txbxContent>
                                <w:p w14:paraId="7D07E137" w14:textId="77777777" w:rsidR="00F02AF2" w:rsidRPr="00E958A1" w:rsidRDefault="00F02AF2" w:rsidP="009D2CB0">
                                  <w:pPr>
                                    <w:jc w:val="center"/>
                                    <w:rPr>
                                      <w:rFonts w:ascii="Times New Roman" w:hAnsi="Times New Roman"/>
                                    </w:rPr>
                                  </w:pPr>
                                  <w:r w:rsidRPr="00E958A1">
                                    <w:rPr>
                                      <w:rFonts w:ascii="Times New Roman" w:hAnsi="Times New Roman"/>
                                    </w:rPr>
                                    <w:t>комментарии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Прямая со стрелкой 366"/>
                            <wps:cNvCnPr/>
                            <wps:spPr>
                              <a:xfrm>
                                <a:off x="723900" y="1408527"/>
                                <a:ext cx="9525"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7" name="Прямая со стрелкой 367"/>
                            <wps:cNvCnPr/>
                            <wps:spPr>
                              <a:xfrm>
                                <a:off x="2181225" y="1420237"/>
                                <a:ext cx="0"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8" name="Прямоугольник 368"/>
                            <wps:cNvSpPr/>
                            <wps:spPr>
                              <a:xfrm>
                                <a:off x="1314449" y="2466979"/>
                                <a:ext cx="1609725" cy="514350"/>
                              </a:xfrm>
                              <a:prstGeom prst="rect">
                                <a:avLst/>
                              </a:prstGeom>
                              <a:solidFill>
                                <a:schemeClr val="accent2">
                                  <a:lumMod val="40000"/>
                                  <a:lumOff val="60000"/>
                                </a:schemeClr>
                              </a:solidFill>
                              <a:ln w="12700" cap="flat" cmpd="sng" algn="ctr">
                                <a:solidFill>
                                  <a:srgbClr val="5B9BD5">
                                    <a:shade val="50000"/>
                                  </a:srgbClr>
                                </a:solidFill>
                                <a:prstDash val="solid"/>
                                <a:miter lim="800000"/>
                              </a:ln>
                              <a:effectLst/>
                            </wps:spPr>
                            <wps:txbx>
                              <w:txbxContent>
                                <w:p w14:paraId="70E7F2E0" w14:textId="77777777" w:rsidR="00F02AF2" w:rsidRPr="00E958A1" w:rsidRDefault="00F02AF2" w:rsidP="009D2CB0">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Публичные слушанья и(или) дебаты (оповещение не менее чем за 20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Прямая со стрелкой 369"/>
                            <wps:cNvCnPr/>
                            <wps:spPr>
                              <a:xfrm>
                                <a:off x="2190750" y="2170532"/>
                                <a:ext cx="0"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0" name="Прямоугольник 370"/>
                            <wps:cNvSpPr/>
                            <wps:spPr>
                              <a:xfrm>
                                <a:off x="3524250" y="1695456"/>
                                <a:ext cx="2543175" cy="44767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1EA82C" w14:textId="77777777" w:rsidR="00F02AF2" w:rsidRPr="00E958A1" w:rsidRDefault="00F02AF2" w:rsidP="00DC5ABB">
                                  <w:pPr>
                                    <w:jc w:val="center"/>
                                    <w:rPr>
                                      <w:rFonts w:ascii="Times New Roman" w:hAnsi="Times New Roman"/>
                                      <w:color w:val="000000" w:themeColor="text1"/>
                                    </w:rPr>
                                  </w:pPr>
                                  <w:r w:rsidRPr="00E958A1">
                                    <w:rPr>
                                      <w:rFonts w:ascii="Times New Roman" w:hAnsi="Times New Roman"/>
                                      <w:color w:val="000000" w:themeColor="text1"/>
                                    </w:rPr>
                                    <w:t>Обязательное обсуждение с НПП и экспертными советами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Прямоугольник 371"/>
                            <wps:cNvSpPr/>
                            <wps:spPr>
                              <a:xfrm>
                                <a:off x="4048125" y="2415421"/>
                                <a:ext cx="1485900" cy="20955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35ED24"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Заключения и рекомендации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Надпись 372"/>
                            <wps:cNvSpPr txBox="1"/>
                            <wps:spPr>
                              <a:xfrm>
                                <a:off x="4029075" y="2170535"/>
                                <a:ext cx="1657350" cy="333375"/>
                              </a:xfrm>
                              <a:prstGeom prst="rect">
                                <a:avLst/>
                              </a:prstGeom>
                              <a:noFill/>
                              <a:ln w="6350">
                                <a:noFill/>
                              </a:ln>
                            </wps:spPr>
                            <wps:txbx>
                              <w:txbxContent>
                                <w:p w14:paraId="2EC20AA4" w14:textId="77777777" w:rsidR="00F02AF2" w:rsidRPr="00E958A1" w:rsidRDefault="00F02AF2">
                                  <w:pPr>
                                    <w:rPr>
                                      <w:rFonts w:ascii="Times New Roman" w:hAnsi="Times New Roman"/>
                                      <w:sz w:val="16"/>
                                      <w:szCs w:val="16"/>
                                    </w:rPr>
                                  </w:pPr>
                                  <w:r w:rsidRPr="00E958A1">
                                    <w:rPr>
                                      <w:rFonts w:ascii="Times New Roman" w:hAnsi="Times New Roman"/>
                                      <w:sz w:val="16"/>
                                      <w:szCs w:val="16"/>
                                    </w:rPr>
                                    <w:t>Дается срок не менее 15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Прямоугольник 373"/>
                            <wps:cNvSpPr/>
                            <wps:spPr>
                              <a:xfrm>
                                <a:off x="3533775" y="2793964"/>
                                <a:ext cx="1247775" cy="55245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8E90D9"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 согласен и принимает рекомендации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Прямоугольник 374"/>
                            <wps:cNvSpPr/>
                            <wps:spPr>
                              <a:xfrm>
                                <a:off x="4905375" y="2793967"/>
                                <a:ext cx="1085850" cy="561975"/>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8A39956"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 не принимает рекомендации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Прямоугольник 375"/>
                            <wps:cNvSpPr/>
                            <wps:spPr>
                              <a:xfrm>
                                <a:off x="4057650" y="3674003"/>
                                <a:ext cx="2095499" cy="340683"/>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1C759B" w14:textId="77777777" w:rsidR="00F02AF2" w:rsidRPr="00AA4995" w:rsidRDefault="00F02AF2" w:rsidP="004105F9">
                                  <w:pPr>
                                    <w:jc w:val="center"/>
                                    <w:rPr>
                                      <w:rFonts w:ascii="Times New Roman" w:hAnsi="Times New Roman"/>
                                      <w:color w:val="000000" w:themeColor="text1"/>
                                      <w:sz w:val="14"/>
                                      <w:szCs w:val="14"/>
                                    </w:rPr>
                                  </w:pPr>
                                  <w:r w:rsidRPr="00AA4995">
                                    <w:rPr>
                                      <w:rFonts w:ascii="Times New Roman" w:hAnsi="Times New Roman"/>
                                      <w:color w:val="000000" w:themeColor="text1"/>
                                      <w:sz w:val="14"/>
                                      <w:szCs w:val="14"/>
                                    </w:rPr>
                                    <w:t>В течение 10 дней обоснование причин  несогласия на портале  «Открытые НПА»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Прямая со стрелкой 376"/>
                            <wps:cNvCnPr/>
                            <wps:spPr>
                              <a:xfrm>
                                <a:off x="5410200" y="3355945"/>
                                <a:ext cx="0"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7" name="Прямая со стрелкой 377"/>
                            <wps:cNvCnPr/>
                            <wps:spPr>
                              <a:xfrm>
                                <a:off x="4124325" y="2634496"/>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8" name="Прямая со стрелкой 378"/>
                            <wps:cNvCnPr/>
                            <wps:spPr>
                              <a:xfrm>
                                <a:off x="5495925" y="2634498"/>
                                <a:ext cx="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9" name="Блок-схема: процесс 379"/>
                            <wps:cNvSpPr/>
                            <wps:spPr>
                              <a:xfrm>
                                <a:off x="1143000" y="3213604"/>
                                <a:ext cx="838200" cy="209550"/>
                              </a:xfrm>
                              <a:prstGeom prst="flowChartProcess">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8070E2E" w14:textId="77777777" w:rsidR="00F02AF2" w:rsidRPr="00E958A1" w:rsidRDefault="00F02AF2" w:rsidP="008D4329">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Нужен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Блок-схема: процесс 380"/>
                            <wps:cNvSpPr/>
                            <wps:spPr>
                              <a:xfrm>
                                <a:off x="2076450" y="3204083"/>
                                <a:ext cx="838200" cy="219075"/>
                              </a:xfrm>
                              <a:prstGeom prst="flowChartProcess">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E45622" w14:textId="77777777" w:rsidR="00F02AF2" w:rsidRPr="00E958A1" w:rsidRDefault="00F02AF2" w:rsidP="008D4329">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Не нужен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Надпись 381"/>
                            <wps:cNvSpPr txBox="1"/>
                            <wps:spPr>
                              <a:xfrm>
                                <a:off x="1685925" y="2958950"/>
                                <a:ext cx="866775" cy="257175"/>
                              </a:xfrm>
                              <a:prstGeom prst="rect">
                                <a:avLst/>
                              </a:prstGeom>
                              <a:noFill/>
                              <a:ln w="6350">
                                <a:noFill/>
                              </a:ln>
                            </wps:spPr>
                            <wps:txbx>
                              <w:txbxContent>
                                <w:p w14:paraId="4C445733" w14:textId="77777777" w:rsidR="00F02AF2" w:rsidRPr="00E958A1" w:rsidRDefault="00F02AF2">
                                  <w:pPr>
                                    <w:rPr>
                                      <w:rFonts w:ascii="Times New Roman" w:hAnsi="Times New Roman"/>
                                      <w:sz w:val="16"/>
                                      <w:szCs w:val="16"/>
                                    </w:rPr>
                                  </w:pPr>
                                  <w:r w:rsidRPr="00E958A1">
                                    <w:rPr>
                                      <w:rFonts w:ascii="Times New Roman" w:hAnsi="Times New Roman"/>
                                      <w:sz w:val="16"/>
                                      <w:szCs w:val="16"/>
                                    </w:rPr>
                                    <w:t>Законопроект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Прямая со стрелкой 382"/>
                            <wps:cNvCnPr/>
                            <wps:spPr>
                              <a:xfrm>
                                <a:off x="2609850" y="2958947"/>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3" name="Прямая со стрелкой 383"/>
                            <wps:cNvCnPr/>
                            <wps:spPr>
                              <a:xfrm>
                                <a:off x="1495425" y="2981329"/>
                                <a:ext cx="0" cy="238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4" name="Прямоугольник 384"/>
                            <wps:cNvSpPr/>
                            <wps:spPr>
                              <a:xfrm>
                                <a:off x="419100" y="4188190"/>
                                <a:ext cx="2466975" cy="257175"/>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237A4A" w14:textId="77777777" w:rsidR="00F02AF2" w:rsidRPr="00E958A1" w:rsidRDefault="00F02AF2" w:rsidP="00EB6A32">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Рассмотрение межведомственной комиссией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Прямоугольник 385"/>
                            <wps:cNvSpPr/>
                            <wps:spPr>
                              <a:xfrm>
                                <a:off x="1390650" y="3587296"/>
                                <a:ext cx="1123950" cy="38100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2DB073" w14:textId="77777777" w:rsidR="00F02AF2" w:rsidRPr="005361A1" w:rsidRDefault="00F02AF2" w:rsidP="00EB6A32">
                                  <w:pPr>
                                    <w:jc w:val="center"/>
                                    <w:rPr>
                                      <w:rFonts w:ascii="Times New Roman" w:hAnsi="Times New Roman"/>
                                      <w:color w:val="000000" w:themeColor="text1"/>
                                      <w:sz w:val="14"/>
                                      <w:szCs w:val="14"/>
                                    </w:rPr>
                                  </w:pPr>
                                  <w:r w:rsidRPr="005361A1">
                                    <w:rPr>
                                      <w:rFonts w:ascii="Times New Roman" w:hAnsi="Times New Roman"/>
                                      <w:color w:val="000000" w:themeColor="text1"/>
                                      <w:sz w:val="14"/>
                                      <w:szCs w:val="14"/>
                                    </w:rPr>
                                    <w:t>Протокол публичных слушаний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Прямая со стрелкой 386"/>
                            <wps:cNvCnPr/>
                            <wps:spPr>
                              <a:xfrm flipH="1">
                                <a:off x="704850" y="2143129"/>
                                <a:ext cx="9525" cy="1981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7" name="Прямая со стрелкой 387"/>
                            <wps:cNvCnPr/>
                            <wps:spPr>
                              <a:xfrm>
                                <a:off x="1238250" y="3423158"/>
                                <a:ext cx="0" cy="733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8" name="Блок-схема: процесс 388"/>
                            <wps:cNvSpPr/>
                            <wps:spPr>
                              <a:xfrm>
                                <a:off x="161925" y="1640621"/>
                                <a:ext cx="6143625" cy="3352800"/>
                              </a:xfrm>
                              <a:prstGeom prst="flowChartProcess">
                                <a:avLst/>
                              </a:pr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Блок-схема: процесс 389"/>
                            <wps:cNvSpPr/>
                            <wps:spPr>
                              <a:xfrm>
                                <a:off x="323850" y="4595050"/>
                                <a:ext cx="1114425" cy="219075"/>
                              </a:xfrm>
                              <a:prstGeom prst="flowChartProcess">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569140" w14:textId="77777777" w:rsidR="00F02AF2" w:rsidRPr="00E958A1" w:rsidRDefault="00F02AF2" w:rsidP="00993560">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Согласовано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Блок-схема: процесс 390"/>
                            <wps:cNvSpPr/>
                            <wps:spPr>
                              <a:xfrm>
                                <a:off x="1685925" y="4595047"/>
                                <a:ext cx="1114425" cy="219075"/>
                              </a:xfrm>
                              <a:prstGeom prst="flowChartProcess">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31FDEE" w14:textId="77777777" w:rsidR="00F02AF2" w:rsidRPr="00E958A1" w:rsidRDefault="00F02AF2" w:rsidP="00993560">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Отклонено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Прямая соединительная линия 391"/>
                            <wps:cNvCnPr/>
                            <wps:spPr>
                              <a:xfrm>
                                <a:off x="733425" y="4461958"/>
                                <a:ext cx="9525" cy="1714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2" name="Прямая со стрелкой 392"/>
                            <wps:cNvCnPr/>
                            <wps:spPr>
                              <a:xfrm>
                                <a:off x="685800" y="4829340"/>
                                <a:ext cx="95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93" name="Группа 393"/>
                            <wpg:cNvGrpSpPr/>
                            <wpg:grpSpPr>
                              <a:xfrm>
                                <a:off x="0" y="-25000"/>
                                <a:ext cx="6057900" cy="8574508"/>
                                <a:chOff x="0" y="-25000"/>
                                <a:chExt cx="6057900" cy="8574508"/>
                              </a:xfrm>
                            </wpg:grpSpPr>
                            <wps:wsp>
                              <wps:cNvPr id="394" name="Прямоугольник 394"/>
                              <wps:cNvSpPr/>
                              <wps:spPr>
                                <a:xfrm>
                                  <a:off x="257175" y="-25000"/>
                                  <a:ext cx="2514600" cy="339541"/>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E987BB" w14:textId="77777777" w:rsidR="00F02AF2" w:rsidRPr="002709CC" w:rsidRDefault="00F02AF2" w:rsidP="007658BC">
                                    <w:pPr>
                                      <w:jc w:val="center"/>
                                      <w:rPr>
                                        <w:rFonts w:ascii="Times New Roman" w:hAnsi="Times New Roman"/>
                                        <w:color w:val="000000" w:themeColor="text1"/>
                                        <w:sz w:val="16"/>
                                        <w:szCs w:val="16"/>
                                      </w:rPr>
                                    </w:pPr>
                                    <w:r w:rsidRPr="002709CC">
                                      <w:rPr>
                                        <w:rFonts w:ascii="Times New Roman" w:hAnsi="Times New Roman"/>
                                        <w:color w:val="000000" w:themeColor="text1"/>
                                        <w:sz w:val="16"/>
                                        <w:szCs w:val="16"/>
                                      </w:rPr>
                                      <w:t>Законодательная инициатива  п.1 ст.61 Конституции РК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Прямоугольник 395"/>
                              <wps:cNvSpPr/>
                              <wps:spPr>
                                <a:xfrm>
                                  <a:off x="276225" y="448534"/>
                                  <a:ext cx="2514600" cy="353517"/>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D0A5E3"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План подготовки законопроектов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Прямоугольник 396"/>
                              <wps:cNvSpPr/>
                              <wps:spPr>
                                <a:xfrm>
                                  <a:off x="228600" y="1019468"/>
                                  <a:ext cx="2571750" cy="40068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B9C573" w14:textId="36D874B8" w:rsidR="00F02AF2" w:rsidRPr="002709CC" w:rsidRDefault="00F02AF2" w:rsidP="007658BC">
                                    <w:pPr>
                                      <w:jc w:val="center"/>
                                      <w:rPr>
                                        <w:rFonts w:ascii="Times New Roman" w:hAnsi="Times New Roman"/>
                                        <w:color w:val="000000" w:themeColor="text1"/>
                                        <w:sz w:val="18"/>
                                        <w:szCs w:val="18"/>
                                      </w:rPr>
                                    </w:pPr>
                                    <w:r w:rsidRPr="002709CC">
                                      <w:rPr>
                                        <w:rFonts w:ascii="Times New Roman" w:hAnsi="Times New Roman"/>
                                        <w:color w:val="000000" w:themeColor="text1"/>
                                        <w:sz w:val="18"/>
                                        <w:szCs w:val="18"/>
                                      </w:rPr>
                                      <w:t>Публикация консультативного документа на портале «Открытые НПА» (</w:t>
                                    </w:r>
                                    <w:r w:rsidRPr="002709CC">
                                      <w:rPr>
                                        <w:rFonts w:ascii="Times New Roman" w:hAnsi="Times New Roman"/>
                                        <w:color w:val="000000" w:themeColor="text1"/>
                                        <w:sz w:val="16"/>
                                        <w:szCs w:val="16"/>
                                      </w:rPr>
                                      <w:t>не менее 15 кал</w:t>
                                    </w:r>
                                    <w:r w:rsidRPr="002709CC">
                                      <w:rPr>
                                        <w:rFonts w:ascii="Times New Roman" w:hAnsi="Times New Roman"/>
                                        <w:color w:val="000000" w:themeColor="text1"/>
                                        <w:sz w:val="18"/>
                                        <w:szCs w:val="18"/>
                                      </w:rPr>
                                      <w:t xml:space="preserve">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Прямоугольник 397"/>
                              <wps:cNvSpPr/>
                              <wps:spPr>
                                <a:xfrm>
                                  <a:off x="3448050" y="-25000"/>
                                  <a:ext cx="2571750" cy="25248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CFD24D"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 Президент, Парламент, Правительство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Прямоугольник 398"/>
                              <wps:cNvSpPr/>
                              <wps:spPr>
                                <a:xfrm>
                                  <a:off x="3495675" y="314543"/>
                                  <a:ext cx="2562225" cy="685800"/>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82C6A8" w14:textId="77777777" w:rsidR="00F02AF2" w:rsidRPr="006406EA" w:rsidRDefault="00F02AF2" w:rsidP="007658BC">
                                    <w:pPr>
                                      <w:jc w:val="center"/>
                                      <w:rPr>
                                        <w:rFonts w:ascii="Times New Roman" w:hAnsi="Times New Roman"/>
                                        <w:color w:val="000000" w:themeColor="text1"/>
                                        <w:sz w:val="16"/>
                                        <w:szCs w:val="16"/>
                                      </w:rPr>
                                    </w:pPr>
                                    <w:r w:rsidRPr="006406EA">
                                      <w:rPr>
                                        <w:rFonts w:ascii="Times New Roman" w:hAnsi="Times New Roman"/>
                                        <w:color w:val="000000" w:themeColor="text1"/>
                                        <w:sz w:val="16"/>
                                        <w:szCs w:val="16"/>
                                      </w:rPr>
                                      <w:t>государственные и иные органы, организации, в том числе научные, депутаты Парламента Республики Казахстан, НПП и иные заинтересованные лица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Прямоугольник 399"/>
                              <wps:cNvSpPr/>
                              <wps:spPr>
                                <a:xfrm>
                                  <a:off x="3524250" y="1068515"/>
                                  <a:ext cx="2514600" cy="386542"/>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5E570F"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Центральные исполнительные органы и другие по согласованию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Стрелка вниз 400"/>
                              <wps:cNvSpPr/>
                              <wps:spPr>
                                <a:xfrm>
                                  <a:off x="2924175" y="0"/>
                                  <a:ext cx="371475" cy="8549508"/>
                                </a:xfrm>
                                <a:prstGeom prst="down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Надпись 401"/>
                              <wps:cNvSpPr txBox="1"/>
                              <wps:spPr>
                                <a:xfrm rot="16200000">
                                  <a:off x="-590550" y="1009650"/>
                                  <a:ext cx="1400175" cy="219075"/>
                                </a:xfrm>
                                <a:prstGeom prst="rect">
                                  <a:avLst/>
                                </a:prstGeom>
                                <a:noFill/>
                                <a:ln w="6350">
                                  <a:noFill/>
                                </a:ln>
                              </wps:spPr>
                              <wps:txbx>
                                <w:txbxContent>
                                  <w:p w14:paraId="5A5A413B" w14:textId="77777777" w:rsidR="00F02AF2" w:rsidRPr="00E958A1" w:rsidRDefault="00F02AF2" w:rsidP="00993560">
                                    <w:pPr>
                                      <w:jc w:val="center"/>
                                      <w:rPr>
                                        <w:rFonts w:ascii="Times New Roman" w:hAnsi="Times New Roman"/>
                                        <w:sz w:val="18"/>
                                        <w:szCs w:val="18"/>
                                      </w:rPr>
                                    </w:pPr>
                                    <w:r w:rsidRPr="00E958A1">
                                      <w:rPr>
                                        <w:rFonts w:ascii="Times New Roman" w:hAnsi="Times New Roman"/>
                                        <w:sz w:val="18"/>
                                        <w:szCs w:val="18"/>
                                      </w:rPr>
                                      <w:t>Процессы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2" name="Надпись 402"/>
                              <wps:cNvSpPr txBox="1"/>
                              <wps:spPr>
                                <a:xfrm rot="16200000">
                                  <a:off x="2728912" y="966788"/>
                                  <a:ext cx="1400175" cy="266700"/>
                                </a:xfrm>
                                <a:prstGeom prst="rect">
                                  <a:avLst/>
                                </a:prstGeom>
                                <a:noFill/>
                                <a:ln w="6350">
                                  <a:noFill/>
                                </a:ln>
                              </wps:spPr>
                              <wps:txbx>
                                <w:txbxContent>
                                  <w:p w14:paraId="3C1B84F9" w14:textId="77777777" w:rsidR="00F02AF2" w:rsidRPr="00E958A1" w:rsidRDefault="00F02AF2" w:rsidP="00993560">
                                    <w:pPr>
                                      <w:jc w:val="center"/>
                                      <w:rPr>
                                        <w:rFonts w:ascii="Times New Roman" w:hAnsi="Times New Roman"/>
                                        <w:sz w:val="18"/>
                                        <w:szCs w:val="18"/>
                                      </w:rPr>
                                    </w:pPr>
                                    <w:r w:rsidRPr="00E958A1">
                                      <w:rPr>
                                        <w:rFonts w:ascii="Times New Roman" w:hAnsi="Times New Roman"/>
                                        <w:sz w:val="18"/>
                                        <w:szCs w:val="18"/>
                                      </w:rPr>
                                      <w:t>Институты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3" name="Стрелка вниз 403"/>
                              <wps:cNvSpPr/>
                              <wps:spPr>
                                <a:xfrm>
                                  <a:off x="2924174" y="761981"/>
                                  <a:ext cx="371475" cy="7787306"/>
                                </a:xfrm>
                                <a:prstGeom prst="downArrow">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04" name="Надпись 404"/>
                          <wps:cNvSpPr txBox="1"/>
                          <wps:spPr>
                            <a:xfrm rot="16200000">
                              <a:off x="2828064" y="5816699"/>
                              <a:ext cx="582750" cy="200024"/>
                            </a:xfrm>
                            <a:prstGeom prst="rect">
                              <a:avLst/>
                            </a:prstGeom>
                            <a:noFill/>
                            <a:ln w="6350">
                              <a:noFill/>
                            </a:ln>
                          </wps:spPr>
                          <wps:txbx>
                            <w:txbxContent>
                              <w:p w14:paraId="6BECC32B" w14:textId="77777777" w:rsidR="00F02AF2" w:rsidRPr="00E958A1" w:rsidRDefault="00F02AF2" w:rsidP="00772270">
                                <w:pPr>
                                  <w:jc w:val="center"/>
                                  <w:rPr>
                                    <w:rFonts w:ascii="Times New Roman" w:hAnsi="Times New Roman"/>
                                    <w:sz w:val="16"/>
                                    <w:szCs w:val="16"/>
                                    <w:lang w:val="kk-KZ"/>
                                  </w:rPr>
                                </w:pPr>
                                <w:r w:rsidRPr="00E958A1">
                                  <w:rPr>
                                    <w:rFonts w:ascii="Times New Roman" w:hAnsi="Times New Roman"/>
                                    <w:sz w:val="16"/>
                                    <w:szCs w:val="16"/>
                                    <w:lang w:val="en-US"/>
                                  </w:rPr>
                                  <w:t xml:space="preserve">30 </w:t>
                                </w:r>
                                <w:r w:rsidRPr="00E958A1">
                                  <w:rPr>
                                    <w:rFonts w:ascii="Times New Roman" w:hAnsi="Times New Roman"/>
                                    <w:sz w:val="16"/>
                                    <w:szCs w:val="16"/>
                                    <w:lang w:val="kk-KZ"/>
                                  </w:rPr>
                                  <w:t>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5" name="Прямоугольник 405"/>
                          <wps:cNvSpPr/>
                          <wps:spPr>
                            <a:xfrm>
                              <a:off x="333375" y="6130124"/>
                              <a:ext cx="2428875" cy="242829"/>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3B16B7" w14:textId="77777777" w:rsidR="00F02AF2" w:rsidRPr="00E958A1" w:rsidRDefault="00F02AF2" w:rsidP="007658BC">
                                <w:pPr>
                                  <w:jc w:val="center"/>
                                  <w:rPr>
                                    <w:rFonts w:ascii="Times New Roman" w:hAnsi="Times New Roman"/>
                                    <w:color w:val="000000" w:themeColor="text1"/>
                                    <w:sz w:val="16"/>
                                    <w:szCs w:val="16"/>
                                    <w:lang w:val="kk-KZ"/>
                                  </w:rPr>
                                </w:pPr>
                                <w:r w:rsidRPr="00E958A1">
                                  <w:rPr>
                                    <w:rFonts w:ascii="Times New Roman" w:hAnsi="Times New Roman"/>
                                    <w:color w:val="000000" w:themeColor="text1"/>
                                    <w:sz w:val="16"/>
                                    <w:szCs w:val="16"/>
                                    <w:lang w:val="kk-KZ"/>
                                  </w:rPr>
                                  <w:t>Межведомственное согласование (до 30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Прямоугольник 407"/>
                          <wps:cNvSpPr/>
                          <wps:spPr>
                            <a:xfrm>
                              <a:off x="333375" y="6473385"/>
                              <a:ext cx="2428875" cy="344703"/>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19BFF0" w14:textId="77777777" w:rsidR="00F02AF2" w:rsidRPr="00555390" w:rsidRDefault="00F02AF2" w:rsidP="007658BC">
                                <w:pPr>
                                  <w:jc w:val="center"/>
                                  <w:rPr>
                                    <w:rFonts w:ascii="Times New Roman" w:hAnsi="Times New Roman"/>
                                    <w:color w:val="000000" w:themeColor="text1"/>
                                    <w:sz w:val="12"/>
                                    <w:szCs w:val="12"/>
                                  </w:rPr>
                                </w:pPr>
                                <w:r w:rsidRPr="00555390">
                                  <w:rPr>
                                    <w:rFonts w:ascii="Times New Roman" w:hAnsi="Times New Roman"/>
                                    <w:color w:val="000000" w:themeColor="text1"/>
                                    <w:sz w:val="12"/>
                                    <w:szCs w:val="12"/>
                                  </w:rPr>
                                  <w:t>Размещение проекта НПА на портале «Открытые НПА»  (до внесения в Правительство)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Прямоугольник 408"/>
                          <wps:cNvSpPr/>
                          <wps:spPr>
                            <a:xfrm>
                              <a:off x="342900" y="7160416"/>
                              <a:ext cx="2428875" cy="23228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59399B"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Согласование с Администрацией Президента РК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Прямоугольник 409"/>
                          <wps:cNvSpPr/>
                          <wps:spPr>
                            <a:xfrm>
                              <a:off x="342900" y="6864404"/>
                              <a:ext cx="2428875" cy="23228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E03396"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Внесение в Правительство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2" name="Прямоугольник 512"/>
                          <wps:cNvSpPr/>
                          <wps:spPr>
                            <a:xfrm>
                              <a:off x="342900" y="7447721"/>
                              <a:ext cx="2428875" cy="23228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A3FC46"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Внесение и рассмотрение в Парламенте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 name="Прямоугольник 513"/>
                          <wps:cNvSpPr/>
                          <wps:spPr>
                            <a:xfrm>
                              <a:off x="323850" y="7743732"/>
                              <a:ext cx="2428875" cy="232285"/>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C9F9EC"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Подписание Президентом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 name="Прямоугольник 514"/>
                          <wps:cNvSpPr/>
                          <wps:spPr>
                            <a:xfrm>
                              <a:off x="3381375" y="5549234"/>
                              <a:ext cx="2838450" cy="1503922"/>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75DAD12" w14:textId="77777777" w:rsidR="00F02AF2" w:rsidRPr="00E958A1" w:rsidRDefault="00F02AF2" w:rsidP="006413B2">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6" name="Прямоугольник 516"/>
                          <wps:cNvSpPr/>
                          <wps:spPr>
                            <a:xfrm>
                              <a:off x="3371850" y="7125486"/>
                              <a:ext cx="2838450" cy="293332"/>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B1CAAD"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разработчик,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7" name="Прямоугольник 517"/>
                          <wps:cNvSpPr/>
                          <wps:spPr>
                            <a:xfrm>
                              <a:off x="323850" y="8048410"/>
                              <a:ext cx="2428875" cy="371624"/>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CB829B"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Публикация в течение 30 дней со дня вступления в силу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8" name="Прямоугольник 518"/>
                          <wps:cNvSpPr/>
                          <wps:spPr>
                            <a:xfrm>
                              <a:off x="3352800" y="7958603"/>
                              <a:ext cx="2838450" cy="391703"/>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2536C3"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разработчик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9" name="Прямоугольник 519"/>
                          <wps:cNvSpPr/>
                          <wps:spPr>
                            <a:xfrm>
                              <a:off x="3381375" y="7447719"/>
                              <a:ext cx="2838450" cy="293332"/>
                            </a:xfrm>
                            <a:prstGeom prst="rect">
                              <a:avLst/>
                            </a:prstGeom>
                            <a:solidFill>
                              <a:schemeClr val="bg2"/>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A7069A"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Парламент (комитеты Палат)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0F1B9CB1" id="Группа 355" o:spid="_x0000_s1119" style="position:absolute;left:0;text-align:left;margin-left:-11.4pt;margin-top:10.3pt;width:496.5pt;height:629.3pt;z-index:252417024;mso-position-horizontal-relative:margin;mso-width-relative:margin;mso-height-relative:margin" coordorigin=",-250" coordsize="63055,8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">
                <v:line id="Прямая соединительная линия 356" o:spid="_x0000_s1120" style="position:absolute;visibility:visible;mso-wrap-style:square" from="22288,44619" to="22288,4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" strokecolor="#5b9bd5 [3204]" strokeweight=".5pt">
                  <v:stroke joinstyle="miter"/>
                </v:line>
                <v:group id="Группа 357" o:spid="_x0000_s1121" style="position:absolute;top:-250;width:63055;height:85745" coordorigin=",-250" coordsize="63055,8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rect id="Прямоугольник 358" o:spid="_x0000_s1122" style="position:absolute;left:3143;top:50960;width:24765;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" fillcolor="#e7e6e6 [3214]" strokecolor="#1f4d78 [1604]" strokeweight="1pt">
                    <v:textbox>
                      <w:txbxContent>
                        <w:p w14:paraId="0CE7FF0E"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Разработка проекта закона</w:t>
                          </w:r>
                        </w:p>
                      </w:txbxContent>
                    </v:textbox>
                  </v:rect>
                  <v:rect id="Прямоугольник 359" o:spid="_x0000_s1123" style="position:absolute;left:3143;top:54175;width:24574;height:2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" fillcolor="#e7e6e6 [3214]" strokecolor="#1f4d78 [1604]" strokeweight="1pt">
                    <v:textbox>
                      <w:txbxContent>
                        <w:p w14:paraId="4E7C3EBB" w14:textId="77777777" w:rsidR="00F02AF2" w:rsidRPr="00E958A1" w:rsidRDefault="00F02AF2" w:rsidP="007658BC">
                          <w:pPr>
                            <w:jc w:val="center"/>
                            <w:rPr>
                              <w:rFonts w:ascii="Times New Roman" w:hAnsi="Times New Roman"/>
                              <w:color w:val="000000" w:themeColor="text1"/>
                              <w:sz w:val="16"/>
                              <w:szCs w:val="16"/>
                              <w:lang w:val="kk-KZ"/>
                            </w:rPr>
                          </w:pPr>
                          <w:r w:rsidRPr="00E958A1">
                            <w:rPr>
                              <w:rFonts w:ascii="Times New Roman" w:hAnsi="Times New Roman"/>
                              <w:color w:val="000000" w:themeColor="text1"/>
                              <w:sz w:val="16"/>
                              <w:szCs w:val="16"/>
                            </w:rPr>
                            <w:t>Создание рабочей группы и работа над проектом</w:t>
                          </w:r>
                          <w:r w:rsidRPr="00E958A1">
                            <w:rPr>
                              <w:rFonts w:ascii="Times New Roman" w:hAnsi="Times New Roman"/>
                              <w:color w:val="000000" w:themeColor="text1"/>
                              <w:sz w:val="16"/>
                              <w:szCs w:val="16"/>
                              <w:lang w:val="kk-KZ"/>
                            </w:rPr>
                            <w:t xml:space="preserve"> </w:t>
                          </w:r>
                        </w:p>
                      </w:txbxContent>
                    </v:textbox>
                  </v:rect>
                  <v:rect id="Прямоугольник 360" o:spid="_x0000_s1124" style="position:absolute;left:3333;top:57984;width:24861;height:2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" fillcolor="#e7e6e6 [3214]" strokecolor="#1f4d78 [1604]" strokeweight="1pt">
                    <v:textbox>
                      <w:txbxContent>
                        <w:p w14:paraId="267B8293"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Размещение проекта НПА на портале  </w:t>
                          </w:r>
                        </w:p>
                      </w:txbxContent>
                    </v:textbox>
                  </v:rect>
                  <v:rect id="Прямоугольник 361" o:spid="_x0000_s1125" style="position:absolute;left:33813;top:50295;width:28385;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" fillcolor="#e7e6e6 [3214]" strokecolor="#1f4d78 [1604]" strokeweight="1pt">
                    <v:textbox>
                      <w:txbxContent>
                        <w:p w14:paraId="08180B54" w14:textId="77777777" w:rsidR="00F02AF2" w:rsidRPr="00AA4995" w:rsidRDefault="00F02AF2" w:rsidP="00DC5ABB">
                          <w:pPr>
                            <w:jc w:val="center"/>
                            <w:rPr>
                              <w:rFonts w:ascii="Times New Roman" w:hAnsi="Times New Roman"/>
                              <w:color w:val="000000" w:themeColor="text1"/>
                              <w:sz w:val="14"/>
                              <w:szCs w:val="14"/>
                            </w:rPr>
                          </w:pPr>
                          <w:r w:rsidRPr="00AA4995">
                            <w:rPr>
                              <w:rFonts w:ascii="Times New Roman" w:hAnsi="Times New Roman"/>
                              <w:color w:val="000000" w:themeColor="text1"/>
                              <w:sz w:val="14"/>
                              <w:szCs w:val="14"/>
                            </w:rPr>
                            <w:t>Администрация Президента, Правительство, иные государственные органы, организации и граждане, депутаты Парламента, центральные исполнительные органы</w:t>
                          </w:r>
                        </w:p>
                      </w:txbxContent>
                    </v:textbox>
                  </v:rect>
                  <v:group id="Группа 362" o:spid="_x0000_s1126" style="position:absolute;top:-250;width:63055;height:85745" coordorigin=",-250" coordsize="63055,8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">
                    <v:shapetype id="_x0000_t110" coordsize="21600,21600" o:spt="110" path="m10800,l,10800,10800,21600,21600,10800xe">
                      <v:stroke joinstyle="miter"/>
                      <v:path gradientshapeok="t" o:connecttype="rect" textboxrect="5400,5400,16200,16200"/>
                    </v:shapetype>
                    <v:shape id="Блок-схема: решение 363" o:spid="_x0000_s1127" type="#_x0000_t110" style="position:absolute;left:3048;top:17331;width:8096;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" fillcolor="#f7caac [1301]" strokecolor="#1f4d78 [1604]" strokeweight="1pt">
                      <v:textbox>
                        <w:txbxContent>
                          <w:p w14:paraId="04C7C37C" w14:textId="77777777" w:rsidR="00F02AF2" w:rsidRPr="00E958A1" w:rsidRDefault="00F02AF2" w:rsidP="009D2CB0">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˂100</w:t>
                            </w:r>
                          </w:p>
                        </w:txbxContent>
                      </v:textbox>
                    </v:shape>
                    <v:shape id="Блок-схема: решение 364" o:spid="_x0000_s1128" type="#_x0000_t110" style="position:absolute;left:17716;top:17514;width:8192;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" fillcolor="#f7caac [1301]" strokecolor="#1f4d78 [1604]" strokeweight="1pt">
                      <v:textbox>
                        <w:txbxContent>
                          <w:p w14:paraId="50C9C2B3" w14:textId="77777777" w:rsidR="00F02AF2" w:rsidRPr="00E958A1" w:rsidRDefault="00F02AF2" w:rsidP="009D2CB0">
                            <w:pPr>
                              <w:jc w:val="center"/>
                              <w:rPr>
                                <w:rFonts w:ascii="Times New Roman" w:hAnsi="Times New Roman"/>
                                <w:sz w:val="16"/>
                                <w:szCs w:val="16"/>
                              </w:rPr>
                            </w:pPr>
                            <w:r w:rsidRPr="00E958A1">
                              <w:rPr>
                                <w:rFonts w:ascii="Times New Roman" w:hAnsi="Times New Roman"/>
                                <w:color w:val="000000" w:themeColor="text1"/>
                                <w:sz w:val="16"/>
                                <w:szCs w:val="16"/>
                              </w:rPr>
                              <w:t>˃100</w:t>
                            </w:r>
                          </w:p>
                        </w:txbxContent>
                      </v:textbox>
                    </v:shape>
                    <v:shape id="Надпись 365" o:spid="_x0000_s1129" type="#_x0000_t202" style="position:absolute;left:8858;top:14398;width:1143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" fillcolor="white [3201]" stroked="f" strokeweight=".5pt">
                      <v:textbox>
                        <w:txbxContent>
                          <w:p w14:paraId="7D07E137" w14:textId="77777777" w:rsidR="00F02AF2" w:rsidRPr="00E958A1" w:rsidRDefault="00F02AF2" w:rsidP="009D2CB0">
                            <w:pPr>
                              <w:jc w:val="center"/>
                              <w:rPr>
                                <w:rFonts w:ascii="Times New Roman" w:hAnsi="Times New Roman"/>
                              </w:rPr>
                            </w:pPr>
                            <w:r w:rsidRPr="00E958A1">
                              <w:rPr>
                                <w:rFonts w:ascii="Times New Roman" w:hAnsi="Times New Roman"/>
                              </w:rPr>
                              <w:t>комментарии</w:t>
                            </w:r>
                          </w:p>
                        </w:txbxContent>
                      </v:textbox>
                    </v:shape>
                    <v:shape id="Прямая со стрелкой 366" o:spid="_x0000_s1130" type="#_x0000_t32" style="position:absolute;left:7239;top:14085;width:95;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" strokecolor="#5b9bd5 [3204]" strokeweight=".5pt">
                      <v:stroke endarrow="block" joinstyle="miter"/>
                    </v:shape>
                    <v:shape id="Прямая со стрелкой 367" o:spid="_x0000_s1131" type="#_x0000_t32" style="position:absolute;left:21812;top:14202;width:0;height:3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" strokecolor="#5b9bd5 [3204]" strokeweight=".5pt">
                      <v:stroke endarrow="block" joinstyle="miter"/>
                    </v:shape>
                    <v:rect id="Прямоугольник 368" o:spid="_x0000_s1132" style="position:absolute;left:13144;top:24669;width:16097;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" fillcolor="#f7caac [1301]" strokecolor="#41719c" strokeweight="1pt">
                      <v:textbox>
                        <w:txbxContent>
                          <w:p w14:paraId="70E7F2E0" w14:textId="77777777" w:rsidR="00F02AF2" w:rsidRPr="00E958A1" w:rsidRDefault="00F02AF2" w:rsidP="009D2CB0">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Публичные слушанья и(или) дебаты (оповещение не менее чем за 20 дней)</w:t>
                            </w:r>
                          </w:p>
                        </w:txbxContent>
                      </v:textbox>
                    </v:rect>
                    <v:shape id="Прямая со стрелкой 369" o:spid="_x0000_s1133" type="#_x0000_t32" style="position:absolute;left:21907;top:21705;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" strokecolor="#5b9bd5 [3204]" strokeweight=".5pt">
                      <v:stroke endarrow="block" joinstyle="miter"/>
                    </v:shape>
                    <v:rect id="Прямоугольник 370" o:spid="_x0000_s1134" style="position:absolute;left:35242;top:16954;width:25432;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" fillcolor="#e7e6e6 [3214]" strokecolor="#1f4d78 [1604]" strokeweight="1pt">
                      <v:textbox>
                        <w:txbxContent>
                          <w:p w14:paraId="541EA82C" w14:textId="77777777" w:rsidR="00F02AF2" w:rsidRPr="00E958A1" w:rsidRDefault="00F02AF2" w:rsidP="00DC5ABB">
                            <w:pPr>
                              <w:jc w:val="center"/>
                              <w:rPr>
                                <w:rFonts w:ascii="Times New Roman" w:hAnsi="Times New Roman"/>
                                <w:color w:val="000000" w:themeColor="text1"/>
                              </w:rPr>
                            </w:pPr>
                            <w:r w:rsidRPr="00E958A1">
                              <w:rPr>
                                <w:rFonts w:ascii="Times New Roman" w:hAnsi="Times New Roman"/>
                                <w:color w:val="000000" w:themeColor="text1"/>
                              </w:rPr>
                              <w:t>Обязательное обсуждение с НПП и экспертными советами</w:t>
                            </w:r>
                          </w:p>
                        </w:txbxContent>
                      </v:textbox>
                    </v:rect>
                    <v:rect id="Прямоугольник 371" o:spid="_x0000_s1135" style="position:absolute;left:40481;top:24154;width:14859;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" fillcolor="#f7caac [1301]" strokecolor="#1f4d78 [1604]" strokeweight="1pt">
                      <v:textbox>
                        <w:txbxContent>
                          <w:p w14:paraId="5C35ED24"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Заключения и рекомендации </w:t>
                            </w:r>
                          </w:p>
                        </w:txbxContent>
                      </v:textbox>
                    </v:rect>
                    <v:shape id="Надпись 372" o:spid="_x0000_s1136" type="#_x0000_t202" style="position:absolute;left:40290;top:21705;width:1657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xzxwAAANwAAAAPAAAAZHJzL2Rvd25yZXYueG1sRI/Na8JA&#10;FMTvQv+H5RV6001TWi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APILHPHAAAA3AAA&#10;AA8AAAAAAAAAAAAAAAAABwIAAGRycy9kb3ducmV2LnhtbFBLBQYAAAAAAwADALcAAAD7AgAAAAA=&#10;" filled="f" stroked="f" strokeweight=".5pt">
                      <v:textbox>
                        <w:txbxContent>
                          <w:p w14:paraId="2EC20AA4" w14:textId="77777777" w:rsidR="00F02AF2" w:rsidRPr="00E958A1" w:rsidRDefault="00F02AF2">
                            <w:pPr>
                              <w:rPr>
                                <w:rFonts w:ascii="Times New Roman" w:hAnsi="Times New Roman"/>
                                <w:sz w:val="16"/>
                                <w:szCs w:val="16"/>
                              </w:rPr>
                            </w:pPr>
                            <w:r w:rsidRPr="00E958A1">
                              <w:rPr>
                                <w:rFonts w:ascii="Times New Roman" w:hAnsi="Times New Roman"/>
                                <w:sz w:val="16"/>
                                <w:szCs w:val="16"/>
                              </w:rPr>
                              <w:t>Дается срок не менее 15  дней</w:t>
                            </w:r>
                          </w:p>
                        </w:txbxContent>
                      </v:textbox>
                    </v:shape>
                    <v:rect id="Прямоугольник 373" o:spid="_x0000_s1137" style="position:absolute;left:35337;top:27939;width:12478;height:5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" fillcolor="#f7caac [1301]" strokecolor="#1f4d78 [1604]" strokeweight="1pt">
                      <v:textbox>
                        <w:txbxContent>
                          <w:p w14:paraId="708E90D9"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 согласен и принимает рекомендации</w:t>
                            </w:r>
                          </w:p>
                        </w:txbxContent>
                      </v:textbox>
                    </v:rect>
                    <v:rect id="Прямоугольник 374" o:spid="_x0000_s1138" style="position:absolute;left:49053;top:27939;width:10859;height:5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" fillcolor="#f7caac [1301]" strokecolor="#1f4d78 [1604]" strokeweight="1pt">
                      <v:textbox>
                        <w:txbxContent>
                          <w:p w14:paraId="48A39956" w14:textId="77777777" w:rsidR="00F02AF2" w:rsidRPr="00E958A1" w:rsidRDefault="00F02AF2" w:rsidP="002B76B5">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 не принимает рекомендации</w:t>
                            </w:r>
                          </w:p>
                        </w:txbxContent>
                      </v:textbox>
                    </v:rect>
                    <v:rect id="Прямоугольник 375" o:spid="_x0000_s1139" style="position:absolute;left:40576;top:36740;width:20955;height:3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" fillcolor="#f7caac [1301]" strokecolor="#1f4d78 [1604]" strokeweight="1pt">
                      <v:textbox>
                        <w:txbxContent>
                          <w:p w14:paraId="3B1C759B" w14:textId="77777777" w:rsidR="00F02AF2" w:rsidRPr="00AA4995" w:rsidRDefault="00F02AF2" w:rsidP="004105F9">
                            <w:pPr>
                              <w:jc w:val="center"/>
                              <w:rPr>
                                <w:rFonts w:ascii="Times New Roman" w:hAnsi="Times New Roman"/>
                                <w:color w:val="000000" w:themeColor="text1"/>
                                <w:sz w:val="14"/>
                                <w:szCs w:val="14"/>
                              </w:rPr>
                            </w:pPr>
                            <w:r w:rsidRPr="00AA4995">
                              <w:rPr>
                                <w:rFonts w:ascii="Times New Roman" w:hAnsi="Times New Roman"/>
                                <w:color w:val="000000" w:themeColor="text1"/>
                                <w:sz w:val="14"/>
                                <w:szCs w:val="14"/>
                              </w:rPr>
                              <w:t>В течение 10 дней обоснование причин  несогласия на портале  «Открытые НПА»</w:t>
                            </w:r>
                          </w:p>
                        </w:txbxContent>
                      </v:textbox>
                    </v:rect>
                    <v:shape id="Прямая со стрелкой 376" o:spid="_x0000_s1140" type="#_x0000_t32" style="position:absolute;left:54102;top:33559;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" strokecolor="#5b9bd5 [3204]" strokeweight=".5pt">
                      <v:stroke endarrow="block" joinstyle="miter"/>
                    </v:shape>
                    <v:shape id="Прямая со стрелкой 377" o:spid="_x0000_s1141" type="#_x0000_t32" style="position:absolute;left:41243;top:26344;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" strokecolor="#5b9bd5 [3204]" strokeweight=".5pt">
                      <v:stroke endarrow="block" joinstyle="miter"/>
                    </v:shape>
                    <v:shape id="Прямая со стрелкой 378" o:spid="_x0000_s1142" type="#_x0000_t32" style="position:absolute;left:54959;top:26344;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" strokecolor="#5b9bd5 [3204]" strokeweight=".5pt">
                      <v:stroke endarrow="block" joinstyle="miter"/>
                    </v:shape>
                    <v:shapetype id="_x0000_t109" coordsize="21600,21600" o:spt="109" path="m,l,21600r21600,l21600,xe">
                      <v:stroke joinstyle="miter"/>
                      <v:path gradientshapeok="t" o:connecttype="rect"/>
                    </v:shapetype>
                    <v:shape id="Блок-схема: процесс 379" o:spid="_x0000_s1143" type="#_x0000_t109" style="position:absolute;left:11430;top:32136;width:8382;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" fillcolor="#f7caac [1301]" strokecolor="#1f4d78 [1604]" strokeweight="1pt">
                      <v:textbox>
                        <w:txbxContent>
                          <w:p w14:paraId="08070E2E" w14:textId="77777777" w:rsidR="00F02AF2" w:rsidRPr="00E958A1" w:rsidRDefault="00F02AF2" w:rsidP="008D4329">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Нужен</w:t>
                            </w:r>
                          </w:p>
                        </w:txbxContent>
                      </v:textbox>
                    </v:shape>
                    <v:shape id="Блок-схема: процесс 380" o:spid="_x0000_s1144" type="#_x0000_t109" style="position:absolute;left:20764;top:32040;width:838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" fillcolor="#f7caac [1301]" strokecolor="#1f4d78 [1604]" strokeweight="1pt">
                      <v:textbox>
                        <w:txbxContent>
                          <w:p w14:paraId="4EE45622" w14:textId="77777777" w:rsidR="00F02AF2" w:rsidRPr="00E958A1" w:rsidRDefault="00F02AF2" w:rsidP="008D4329">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Не нужен</w:t>
                            </w:r>
                          </w:p>
                        </w:txbxContent>
                      </v:textbox>
                    </v:shape>
                    <v:shape id="Надпись 381" o:spid="_x0000_s1145" type="#_x0000_t202" style="position:absolute;left:16859;top:29589;width:866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" filled="f" stroked="f" strokeweight=".5pt">
                      <v:textbox>
                        <w:txbxContent>
                          <w:p w14:paraId="4C445733" w14:textId="77777777" w:rsidR="00F02AF2" w:rsidRPr="00E958A1" w:rsidRDefault="00F02AF2">
                            <w:pPr>
                              <w:rPr>
                                <w:rFonts w:ascii="Times New Roman" w:hAnsi="Times New Roman"/>
                                <w:sz w:val="16"/>
                                <w:szCs w:val="16"/>
                              </w:rPr>
                            </w:pPr>
                            <w:r w:rsidRPr="00E958A1">
                              <w:rPr>
                                <w:rFonts w:ascii="Times New Roman" w:hAnsi="Times New Roman"/>
                                <w:sz w:val="16"/>
                                <w:szCs w:val="16"/>
                              </w:rPr>
                              <w:t>Законопроект</w:t>
                            </w:r>
                          </w:p>
                        </w:txbxContent>
                      </v:textbox>
                    </v:shape>
                    <v:shape id="Прямая со стрелкой 382" o:spid="_x0000_s1146" type="#_x0000_t32" style="position:absolute;left:26098;top:29589;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" strokecolor="#5b9bd5 [3204]" strokeweight=".5pt">
                      <v:stroke endarrow="block" joinstyle="miter"/>
                    </v:shape>
                    <v:shape id="Прямая со стрелкой 383" o:spid="_x0000_s1147" type="#_x0000_t32" style="position:absolute;left:14954;top:29813;width:0;height:2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" strokecolor="#5b9bd5 [3204]" strokeweight=".5pt">
                      <v:stroke endarrow="block" joinstyle="miter"/>
                    </v:shape>
                    <v:rect id="Прямоугольник 384" o:spid="_x0000_s1148" style="position:absolute;left:4191;top:41881;width:24669;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" fillcolor="#f7caac [1301]" strokecolor="#1f4d78 [1604]" strokeweight="1pt">
                      <v:textbox>
                        <w:txbxContent>
                          <w:p w14:paraId="3E237A4A" w14:textId="77777777" w:rsidR="00F02AF2" w:rsidRPr="00E958A1" w:rsidRDefault="00F02AF2" w:rsidP="00EB6A32">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Рассмотрение межведомственной комиссией</w:t>
                            </w:r>
                          </w:p>
                        </w:txbxContent>
                      </v:textbox>
                    </v:rect>
                    <v:rect id="Прямоугольник 385" o:spid="_x0000_s1149" style="position:absolute;left:13906;top:35872;width:1124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" fillcolor="#f7caac [1301]" strokecolor="#1f4d78 [1604]" strokeweight="1pt">
                      <v:textbox>
                        <w:txbxContent>
                          <w:p w14:paraId="032DB073" w14:textId="77777777" w:rsidR="00F02AF2" w:rsidRPr="005361A1" w:rsidRDefault="00F02AF2" w:rsidP="00EB6A32">
                            <w:pPr>
                              <w:jc w:val="center"/>
                              <w:rPr>
                                <w:rFonts w:ascii="Times New Roman" w:hAnsi="Times New Roman"/>
                                <w:color w:val="000000" w:themeColor="text1"/>
                                <w:sz w:val="14"/>
                                <w:szCs w:val="14"/>
                              </w:rPr>
                            </w:pPr>
                            <w:r w:rsidRPr="005361A1">
                              <w:rPr>
                                <w:rFonts w:ascii="Times New Roman" w:hAnsi="Times New Roman"/>
                                <w:color w:val="000000" w:themeColor="text1"/>
                                <w:sz w:val="14"/>
                                <w:szCs w:val="14"/>
                              </w:rPr>
                              <w:t>Протокол публичных слушаний</w:t>
                            </w:r>
                          </w:p>
                        </w:txbxContent>
                      </v:textbox>
                    </v:rect>
                    <v:shape id="Прямая со стрелкой 386" o:spid="_x0000_s1150" type="#_x0000_t32" style="position:absolute;left:7048;top:21431;width:95;height:198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" strokecolor="#5b9bd5 [3204]" strokeweight=".5pt">
                      <v:stroke endarrow="block" joinstyle="miter"/>
                    </v:shape>
                    <v:shape id="Прямая со стрелкой 387" o:spid="_x0000_s1151" type="#_x0000_t32" style="position:absolute;left:12382;top:34231;width:0;height:7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" strokecolor="#5b9bd5 [3204]" strokeweight=".5pt">
                      <v:stroke endarrow="block" joinstyle="miter"/>
                    </v:shape>
                    <v:shape id="Блок-схема: процесс 388" o:spid="_x0000_s1152" type="#_x0000_t109" style="position:absolute;left:1619;top:16406;width:61436;height:33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" filled="f" strokecolor="#1f4d78 [1604]" strokeweight="1pt">
                      <v:stroke dashstyle="dash"/>
                    </v:shape>
                    <v:shape id="Блок-схема: процесс 389" o:spid="_x0000_s1153" type="#_x0000_t109" style="position:absolute;left:3238;top:45950;width:1114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" fillcolor="#f7caac [1301]" strokecolor="#1f4d78 [1604]" strokeweight="1pt">
                      <v:textbox>
                        <w:txbxContent>
                          <w:p w14:paraId="70569140" w14:textId="77777777" w:rsidR="00F02AF2" w:rsidRPr="00E958A1" w:rsidRDefault="00F02AF2" w:rsidP="00993560">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Согласовано</w:t>
                            </w:r>
                          </w:p>
                        </w:txbxContent>
                      </v:textbox>
                    </v:shape>
                    <v:shape id="Блок-схема: процесс 390" o:spid="_x0000_s1154" type="#_x0000_t109" style="position:absolute;left:16859;top:45950;width:11144;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" fillcolor="#f7caac [1301]" strokecolor="#1f4d78 [1604]" strokeweight="1pt">
                      <v:textbox>
                        <w:txbxContent>
                          <w:p w14:paraId="1731FDEE" w14:textId="77777777" w:rsidR="00F02AF2" w:rsidRPr="00E958A1" w:rsidRDefault="00F02AF2" w:rsidP="00993560">
                            <w:pPr>
                              <w:jc w:val="center"/>
                              <w:rPr>
                                <w:rFonts w:ascii="Times New Roman" w:hAnsi="Times New Roman"/>
                                <w:color w:val="000000" w:themeColor="text1"/>
                                <w:sz w:val="18"/>
                                <w:szCs w:val="18"/>
                              </w:rPr>
                            </w:pPr>
                            <w:r w:rsidRPr="00E958A1">
                              <w:rPr>
                                <w:rFonts w:ascii="Times New Roman" w:hAnsi="Times New Roman"/>
                                <w:color w:val="000000" w:themeColor="text1"/>
                                <w:sz w:val="18"/>
                                <w:szCs w:val="18"/>
                              </w:rPr>
                              <w:t>Отклонено</w:t>
                            </w:r>
                          </w:p>
                        </w:txbxContent>
                      </v:textbox>
                    </v:shape>
                    <v:line id="Прямая соединительная линия 391" o:spid="_x0000_s1155" style="position:absolute;visibility:visible;mso-wrap-style:square" from="7334,44619" to="7429,4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" strokecolor="#5b9bd5 [3204]" strokeweight=".5pt">
                      <v:stroke joinstyle="miter"/>
                    </v:line>
                    <v:shape id="Прямая со стрелкой 392" o:spid="_x0000_s1156" type="#_x0000_t32" style="position:absolute;left:6858;top:48293;width:95;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" strokecolor="#5b9bd5 [3204]" strokeweight=".5pt">
                      <v:stroke endarrow="block" joinstyle="miter"/>
                    </v:shape>
                    <v:group id="Группа 393" o:spid="_x0000_s1157" style="position:absolute;top:-250;width:60579;height:85745" coordorigin=",-250" coordsize="60579,8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rect id="Прямоугольник 394" o:spid="_x0000_s1158" style="position:absolute;left:2571;top:-250;width:25146;height:3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" fillcolor="#e7e6e6 [3214]" strokecolor="#1f4d78 [1604]" strokeweight="1pt">
                        <v:textbox>
                          <w:txbxContent>
                            <w:p w14:paraId="0BE987BB" w14:textId="77777777" w:rsidR="00F02AF2" w:rsidRPr="002709CC" w:rsidRDefault="00F02AF2" w:rsidP="007658BC">
                              <w:pPr>
                                <w:jc w:val="center"/>
                                <w:rPr>
                                  <w:rFonts w:ascii="Times New Roman" w:hAnsi="Times New Roman"/>
                                  <w:color w:val="000000" w:themeColor="text1"/>
                                  <w:sz w:val="16"/>
                                  <w:szCs w:val="16"/>
                                </w:rPr>
                              </w:pPr>
                              <w:r w:rsidRPr="002709CC">
                                <w:rPr>
                                  <w:rFonts w:ascii="Times New Roman" w:hAnsi="Times New Roman"/>
                                  <w:color w:val="000000" w:themeColor="text1"/>
                                  <w:sz w:val="16"/>
                                  <w:szCs w:val="16"/>
                                </w:rPr>
                                <w:t>Законодательная инициатива  п.1 ст.61 Конституции РК</w:t>
                              </w:r>
                            </w:p>
                          </w:txbxContent>
                        </v:textbox>
                      </v:rect>
                      <v:rect id="Прямоугольник 395" o:spid="_x0000_s1159" style="position:absolute;left:2762;top:4485;width:25146;height:3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" fillcolor="#e7e6e6 [3214]" strokecolor="#1f4d78 [1604]" strokeweight="1pt">
                        <v:textbox>
                          <w:txbxContent>
                            <w:p w14:paraId="02D0A5E3"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План подготовки законопроектов</w:t>
                              </w:r>
                            </w:p>
                          </w:txbxContent>
                        </v:textbox>
                      </v:rect>
                      <v:rect id="Прямоугольник 396" o:spid="_x0000_s1160" style="position:absolute;left:2286;top:10194;width:25717;height:40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" fillcolor="#e7e6e6 [3214]" strokecolor="#1f4d78 [1604]" strokeweight="1pt">
                        <v:textbox>
                          <w:txbxContent>
                            <w:p w14:paraId="43B9C573" w14:textId="36D874B8" w:rsidR="00F02AF2" w:rsidRPr="002709CC" w:rsidRDefault="00F02AF2" w:rsidP="007658BC">
                              <w:pPr>
                                <w:jc w:val="center"/>
                                <w:rPr>
                                  <w:rFonts w:ascii="Times New Roman" w:hAnsi="Times New Roman"/>
                                  <w:color w:val="000000" w:themeColor="text1"/>
                                  <w:sz w:val="18"/>
                                  <w:szCs w:val="18"/>
                                </w:rPr>
                              </w:pPr>
                              <w:r w:rsidRPr="002709CC">
                                <w:rPr>
                                  <w:rFonts w:ascii="Times New Roman" w:hAnsi="Times New Roman"/>
                                  <w:color w:val="000000" w:themeColor="text1"/>
                                  <w:sz w:val="18"/>
                                  <w:szCs w:val="18"/>
                                </w:rPr>
                                <w:t>Публикация консультативного документа на портале «Открытые НПА» (</w:t>
                              </w:r>
                              <w:r w:rsidRPr="002709CC">
                                <w:rPr>
                                  <w:rFonts w:ascii="Times New Roman" w:hAnsi="Times New Roman"/>
                                  <w:color w:val="000000" w:themeColor="text1"/>
                                  <w:sz w:val="16"/>
                                  <w:szCs w:val="16"/>
                                </w:rPr>
                                <w:t>не менее 15 кал</w:t>
                              </w:r>
                              <w:r w:rsidRPr="002709CC">
                                <w:rPr>
                                  <w:rFonts w:ascii="Times New Roman" w:hAnsi="Times New Roman"/>
                                  <w:color w:val="000000" w:themeColor="text1"/>
                                  <w:sz w:val="18"/>
                                  <w:szCs w:val="18"/>
                                </w:rPr>
                                <w:t xml:space="preserve"> дней)</w:t>
                              </w:r>
                            </w:p>
                          </w:txbxContent>
                        </v:textbox>
                      </v:rect>
                      <v:rect id="Прямоугольник 397" o:spid="_x0000_s1161" style="position:absolute;left:34480;top:-250;width:25718;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" fillcolor="#e7e6e6 [3214]" strokecolor="#1f4d78 [1604]" strokeweight="1pt">
                        <v:textbox>
                          <w:txbxContent>
                            <w:p w14:paraId="3CCFD24D"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 xml:space="preserve"> Президент, Парламент, Правительство</w:t>
                              </w:r>
                            </w:p>
                          </w:txbxContent>
                        </v:textbox>
                      </v:rect>
                      <v:rect id="Прямоугольник 398" o:spid="_x0000_s1162" style="position:absolute;left:34956;top:3145;width:25623;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" fillcolor="#e7e6e6 [3214]" strokecolor="#1f4d78 [1604]" strokeweight="1pt">
                        <v:textbox>
                          <w:txbxContent>
                            <w:p w14:paraId="6B82C6A8" w14:textId="77777777" w:rsidR="00F02AF2" w:rsidRPr="006406EA" w:rsidRDefault="00F02AF2" w:rsidP="007658BC">
                              <w:pPr>
                                <w:jc w:val="center"/>
                                <w:rPr>
                                  <w:rFonts w:ascii="Times New Roman" w:hAnsi="Times New Roman"/>
                                  <w:color w:val="000000" w:themeColor="text1"/>
                                  <w:sz w:val="16"/>
                                  <w:szCs w:val="16"/>
                                </w:rPr>
                              </w:pPr>
                              <w:r w:rsidRPr="006406EA">
                                <w:rPr>
                                  <w:rFonts w:ascii="Times New Roman" w:hAnsi="Times New Roman"/>
                                  <w:color w:val="000000" w:themeColor="text1"/>
                                  <w:sz w:val="16"/>
                                  <w:szCs w:val="16"/>
                                </w:rPr>
                                <w:t>государственные и иные органы, организации, в том числе научные, депутаты Парламента Республики Казахстан, НПП и иные заинтересованные лица</w:t>
                              </w:r>
                            </w:p>
                          </w:txbxContent>
                        </v:textbox>
                      </v:rect>
                      <v:rect id="Прямоугольник 399" o:spid="_x0000_s1163" style="position:absolute;left:35242;top:10685;width:25146;height:3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" fillcolor="#e7e6e6 [3214]" strokecolor="#1f4d78 [1604]" strokeweight="1pt">
                        <v:textbox>
                          <w:txbxContent>
                            <w:p w14:paraId="505E570F"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Центральные исполнительные органы и другие по согласованию</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00" o:spid="_x0000_s1164" type="#_x0000_t67" style="position:absolute;left:29241;width:3715;height:85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" adj="21131" fillcolor="#e7e6e6 [3214]" strokecolor="#1f4d78 [1604]" strokeweight="1pt"/>
                      <v:shape id="Надпись 401" o:spid="_x0000_s1165" type="#_x0000_t202" style="position:absolute;left:-5906;top:10097;width:14001;height:21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" filled="f" stroked="f" strokeweight=".5pt">
                        <v:textbox>
                          <w:txbxContent>
                            <w:p w14:paraId="5A5A413B" w14:textId="77777777" w:rsidR="00F02AF2" w:rsidRPr="00E958A1" w:rsidRDefault="00F02AF2" w:rsidP="00993560">
                              <w:pPr>
                                <w:jc w:val="center"/>
                                <w:rPr>
                                  <w:rFonts w:ascii="Times New Roman" w:hAnsi="Times New Roman"/>
                                  <w:sz w:val="18"/>
                                  <w:szCs w:val="18"/>
                                </w:rPr>
                              </w:pPr>
                              <w:r w:rsidRPr="00E958A1">
                                <w:rPr>
                                  <w:rFonts w:ascii="Times New Roman" w:hAnsi="Times New Roman"/>
                                  <w:sz w:val="18"/>
                                  <w:szCs w:val="18"/>
                                </w:rPr>
                                <w:t>Процессы</w:t>
                              </w:r>
                            </w:p>
                          </w:txbxContent>
                        </v:textbox>
                      </v:shape>
                      <v:shape id="Надпись 402" o:spid="_x0000_s1166" type="#_x0000_t202" style="position:absolute;left:27289;top:9667;width:14002;height:26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" filled="f" stroked="f" strokeweight=".5pt">
                        <v:textbox>
                          <w:txbxContent>
                            <w:p w14:paraId="3C1B84F9" w14:textId="77777777" w:rsidR="00F02AF2" w:rsidRPr="00E958A1" w:rsidRDefault="00F02AF2" w:rsidP="00993560">
                              <w:pPr>
                                <w:jc w:val="center"/>
                                <w:rPr>
                                  <w:rFonts w:ascii="Times New Roman" w:hAnsi="Times New Roman"/>
                                  <w:sz w:val="18"/>
                                  <w:szCs w:val="18"/>
                                </w:rPr>
                              </w:pPr>
                              <w:r w:rsidRPr="00E958A1">
                                <w:rPr>
                                  <w:rFonts w:ascii="Times New Roman" w:hAnsi="Times New Roman"/>
                                  <w:sz w:val="18"/>
                                  <w:szCs w:val="18"/>
                                </w:rPr>
                                <w:t>Институты</w:t>
                              </w:r>
                            </w:p>
                          </w:txbxContent>
                        </v:textbox>
                      </v:shape>
                      <v:shape id="Стрелка вниз 403" o:spid="_x0000_s1167" type="#_x0000_t67" style="position:absolute;left:29241;top:7619;width:3715;height:77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" adj="21085" fillcolor="#e7e6e6 [3214]" strokecolor="#1f4d78 [1604]" strokeweight="1pt"/>
                    </v:group>
                  </v:group>
                  <v:shape id="Надпись 404" o:spid="_x0000_s1168" type="#_x0000_t202" style="position:absolute;left:28280;top:58167;width:5827;height:2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" filled="f" stroked="f" strokeweight=".5pt">
                    <v:textbox>
                      <w:txbxContent>
                        <w:p w14:paraId="6BECC32B" w14:textId="77777777" w:rsidR="00F02AF2" w:rsidRPr="00E958A1" w:rsidRDefault="00F02AF2" w:rsidP="00772270">
                          <w:pPr>
                            <w:jc w:val="center"/>
                            <w:rPr>
                              <w:rFonts w:ascii="Times New Roman" w:hAnsi="Times New Roman"/>
                              <w:sz w:val="16"/>
                              <w:szCs w:val="16"/>
                              <w:lang w:val="kk-KZ"/>
                            </w:rPr>
                          </w:pPr>
                          <w:r w:rsidRPr="00E958A1">
                            <w:rPr>
                              <w:rFonts w:ascii="Times New Roman" w:hAnsi="Times New Roman"/>
                              <w:sz w:val="16"/>
                              <w:szCs w:val="16"/>
                              <w:lang w:val="en-US"/>
                            </w:rPr>
                            <w:t xml:space="preserve">30 </w:t>
                          </w:r>
                          <w:r w:rsidRPr="00E958A1">
                            <w:rPr>
                              <w:rFonts w:ascii="Times New Roman" w:hAnsi="Times New Roman"/>
                              <w:sz w:val="16"/>
                              <w:szCs w:val="16"/>
                              <w:lang w:val="kk-KZ"/>
                            </w:rPr>
                            <w:t>дней</w:t>
                          </w:r>
                        </w:p>
                      </w:txbxContent>
                    </v:textbox>
                  </v:shape>
                  <v:rect id="Прямоугольник 405" o:spid="_x0000_s1169" style="position:absolute;left:3333;top:61301;width:2428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" fillcolor="#e7e6e6 [3214]" strokecolor="#1f4d78 [1604]" strokeweight="1pt">
                    <v:textbox>
                      <w:txbxContent>
                        <w:p w14:paraId="573B16B7" w14:textId="77777777" w:rsidR="00F02AF2" w:rsidRPr="00E958A1" w:rsidRDefault="00F02AF2" w:rsidP="007658BC">
                          <w:pPr>
                            <w:jc w:val="center"/>
                            <w:rPr>
                              <w:rFonts w:ascii="Times New Roman" w:hAnsi="Times New Roman"/>
                              <w:color w:val="000000" w:themeColor="text1"/>
                              <w:sz w:val="16"/>
                              <w:szCs w:val="16"/>
                              <w:lang w:val="kk-KZ"/>
                            </w:rPr>
                          </w:pPr>
                          <w:r w:rsidRPr="00E958A1">
                            <w:rPr>
                              <w:rFonts w:ascii="Times New Roman" w:hAnsi="Times New Roman"/>
                              <w:color w:val="000000" w:themeColor="text1"/>
                              <w:sz w:val="16"/>
                              <w:szCs w:val="16"/>
                              <w:lang w:val="kk-KZ"/>
                            </w:rPr>
                            <w:t xml:space="preserve">Межведомственное </w:t>
                          </w:r>
                          <w:r w:rsidRPr="00E958A1">
                            <w:rPr>
                              <w:rFonts w:ascii="Times New Roman" w:hAnsi="Times New Roman"/>
                              <w:color w:val="000000" w:themeColor="text1"/>
                              <w:sz w:val="16"/>
                              <w:szCs w:val="16"/>
                              <w:lang w:val="kk-KZ"/>
                            </w:rPr>
                            <w:t>согласование (до 30 дней)</w:t>
                          </w:r>
                        </w:p>
                      </w:txbxContent>
                    </v:textbox>
                  </v:rect>
                  <v:rect id="Прямоугольник 407" o:spid="_x0000_s1170" style="position:absolute;left:3333;top:64733;width:24289;height:3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" fillcolor="#e7e6e6 [3214]" strokecolor="#1f4d78 [1604]" strokeweight="1pt">
                    <v:textbox>
                      <w:txbxContent>
                        <w:p w14:paraId="7B19BFF0" w14:textId="77777777" w:rsidR="00F02AF2" w:rsidRPr="00555390" w:rsidRDefault="00F02AF2" w:rsidP="007658BC">
                          <w:pPr>
                            <w:jc w:val="center"/>
                            <w:rPr>
                              <w:rFonts w:ascii="Times New Roman" w:hAnsi="Times New Roman"/>
                              <w:color w:val="000000" w:themeColor="text1"/>
                              <w:sz w:val="12"/>
                              <w:szCs w:val="12"/>
                            </w:rPr>
                          </w:pPr>
                          <w:r w:rsidRPr="00555390">
                            <w:rPr>
                              <w:rFonts w:ascii="Times New Roman" w:hAnsi="Times New Roman"/>
                              <w:color w:val="000000" w:themeColor="text1"/>
                              <w:sz w:val="12"/>
                              <w:szCs w:val="12"/>
                            </w:rPr>
                            <w:t>Размещение проекта НПА на портале «Открытые НПА»  (до внесения в Правительство)</w:t>
                          </w:r>
                        </w:p>
                      </w:txbxContent>
                    </v:textbox>
                  </v:rect>
                  <v:rect id="Прямоугольник 408" o:spid="_x0000_s1171" style="position:absolute;left:3429;top:71604;width:24288;height:2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" fillcolor="#e7e6e6 [3214]" strokecolor="#1f4d78 [1604]" strokeweight="1pt">
                    <v:textbox>
                      <w:txbxContent>
                        <w:p w14:paraId="6B59399B"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Согласование с Администрацией Президента РК</w:t>
                          </w:r>
                        </w:p>
                      </w:txbxContent>
                    </v:textbox>
                  </v:rect>
                  <v:rect id="Прямоугольник 409" o:spid="_x0000_s1172" style="position:absolute;left:3429;top:68644;width:24288;height:2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" fillcolor="#e7e6e6 [3214]" strokecolor="#1f4d78 [1604]" strokeweight="1pt">
                    <v:textbox>
                      <w:txbxContent>
                        <w:p w14:paraId="05E03396"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Внесение в Правительство</w:t>
                          </w:r>
                        </w:p>
                      </w:txbxContent>
                    </v:textbox>
                  </v:rect>
                  <v:rect id="Прямоугольник 512" o:spid="_x0000_s1173" style="position:absolute;left:3429;top:74477;width:24288;height:2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" fillcolor="#e7e6e6 [3214]" strokecolor="#1f4d78 [1604]" strokeweight="1pt">
                    <v:textbox>
                      <w:txbxContent>
                        <w:p w14:paraId="5FA3FC46"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Внесение и рассмотрение в Парламенте</w:t>
                          </w:r>
                        </w:p>
                      </w:txbxContent>
                    </v:textbox>
                  </v:rect>
                  <v:rect id="Прямоугольник 513" o:spid="_x0000_s1174" style="position:absolute;left:3238;top:77437;width:24289;height:2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" fillcolor="#e7e6e6 [3214]" strokecolor="#1f4d78 [1604]" strokeweight="1pt">
                    <v:textbox>
                      <w:txbxContent>
                        <w:p w14:paraId="16C9F9EC"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Подписание Президентом</w:t>
                          </w:r>
                        </w:p>
                      </w:txbxContent>
                    </v:textbox>
                  </v:rect>
                  <v:rect id="Прямоугольник 514" o:spid="_x0000_s1175" style="position:absolute;left:33813;top:55492;width:28385;height:15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" fillcolor="#e7e6e6 [3214]" strokecolor="#1f4d78 [1604]" strokeweight="1pt">
                    <v:textbox>
                      <w:txbxContent>
                        <w:p w14:paraId="675DAD12" w14:textId="77777777" w:rsidR="00F02AF2" w:rsidRPr="00E958A1" w:rsidRDefault="00F02AF2" w:rsidP="006413B2">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Разработчик</w:t>
                          </w:r>
                        </w:p>
                      </w:txbxContent>
                    </v:textbox>
                  </v:rect>
                  <v:rect id="Прямоугольник 516" o:spid="_x0000_s1176" style="position:absolute;left:33718;top:71254;width:28385;height:29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" fillcolor="#e7e6e6 [3214]" strokecolor="#1f4d78 [1604]" strokeweight="1pt">
                    <v:textbox>
                      <w:txbxContent>
                        <w:p w14:paraId="25B1CAAD"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разработчик,</w:t>
                          </w:r>
                        </w:p>
                      </w:txbxContent>
                    </v:textbox>
                  </v:rect>
                  <v:rect id="Прямоугольник 517" o:spid="_x0000_s1177" style="position:absolute;left:3238;top:80484;width:24289;height: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" fillcolor="#e7e6e6 [3214]" strokecolor="#1f4d78 [1604]" strokeweight="1pt">
                    <v:textbox>
                      <w:txbxContent>
                        <w:p w14:paraId="46CB829B" w14:textId="77777777" w:rsidR="00F02AF2" w:rsidRPr="00E958A1" w:rsidRDefault="00F02AF2" w:rsidP="007658BC">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Публикация в течение 30 дней со дня вступления в силу</w:t>
                          </w:r>
                        </w:p>
                      </w:txbxContent>
                    </v:textbox>
                  </v:rect>
                  <v:rect id="Прямоугольник 518" o:spid="_x0000_s1178" style="position:absolute;left:33528;top:79586;width:28384;height:3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" fillcolor="#e7e6e6 [3214]" strokecolor="#1f4d78 [1604]" strokeweight="1pt">
                    <v:textbox>
                      <w:txbxContent>
                        <w:p w14:paraId="252536C3"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разработчик</w:t>
                          </w:r>
                        </w:p>
                      </w:txbxContent>
                    </v:textbox>
                  </v:rect>
                  <v:rect id="Прямоугольник 519" o:spid="_x0000_s1179" style="position:absolute;left:33813;top:74477;width:28385;height:2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" fillcolor="#e7e6e6 [3214]" strokecolor="#1f4d78 [1604]" strokeweight="1pt">
                    <v:textbox>
                      <w:txbxContent>
                        <w:p w14:paraId="23A7069A" w14:textId="77777777" w:rsidR="00F02AF2" w:rsidRPr="00E958A1" w:rsidRDefault="00F02AF2" w:rsidP="00DC5ABB">
                          <w:pPr>
                            <w:jc w:val="center"/>
                            <w:rPr>
                              <w:rFonts w:ascii="Times New Roman" w:hAnsi="Times New Roman"/>
                              <w:color w:val="000000" w:themeColor="text1"/>
                              <w:sz w:val="16"/>
                              <w:szCs w:val="16"/>
                            </w:rPr>
                          </w:pPr>
                          <w:r w:rsidRPr="00E958A1">
                            <w:rPr>
                              <w:rFonts w:ascii="Times New Roman" w:hAnsi="Times New Roman"/>
                              <w:color w:val="000000" w:themeColor="text1"/>
                              <w:sz w:val="16"/>
                              <w:szCs w:val="16"/>
                            </w:rPr>
                            <w:t>Правительство, Парламент (комитеты Палат)</w:t>
                          </w:r>
                        </w:p>
                      </w:txbxContent>
                    </v:textbox>
                  </v:rect>
                </v:group>
                <w10:wrap anchorx="margin"/>
              </v:group>
            </w:pict>
          </mc:Fallback>
        </mc:AlternateContent>
      </w:r>
    </w:p>
    <w:p w14:paraId="1FE5BC47"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4B74C489"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mc:AlternateContent>
          <mc:Choice Requires="wps">
            <w:drawing>
              <wp:anchor distT="0" distB="0" distL="114300" distR="114300" simplePos="0" relativeHeight="252413952" behindDoc="0" locked="0" layoutInCell="1" allowOverlap="1" wp14:anchorId="6D5AF93B" wp14:editId="56183ABA">
                <wp:simplePos x="0" y="0"/>
                <wp:positionH relativeFrom="column">
                  <wp:posOffset>4581525</wp:posOffset>
                </wp:positionH>
                <wp:positionV relativeFrom="paragraph">
                  <wp:posOffset>233472</wp:posOffset>
                </wp:positionV>
                <wp:extent cx="0" cy="295275"/>
                <wp:effectExtent l="76200" t="0" r="57150" b="47625"/>
                <wp:wrapNone/>
                <wp:docPr id="129" name="Прямая со стрелкой 129"/>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FCA804B" id="Прямая со стрелкой 129" o:spid="_x0000_s1026" type="#_x0000_t32" style="position:absolute;margin-left:360.75pt;margin-top:18.4pt;width:0;height:23.25pt;z-index:25241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" strokecolor="#5b9bd5 [3204]" strokeweight=".5pt">
                <v:stroke endarrow="block" joinstyle="miter"/>
              </v:shape>
            </w:pict>
          </mc:Fallback>
        </mc:AlternateContent>
      </w:r>
    </w:p>
    <w:p w14:paraId="59A4A651"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1C8D5682"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753C6DF9"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2A53E4DE"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mc:AlternateContent>
          <mc:Choice Requires="wps">
            <w:drawing>
              <wp:anchor distT="0" distB="0" distL="114300" distR="114300" simplePos="0" relativeHeight="252416000" behindDoc="0" locked="0" layoutInCell="1" allowOverlap="1" wp14:anchorId="7A91D9CB" wp14:editId="485D33FC">
                <wp:simplePos x="0" y="0"/>
                <wp:positionH relativeFrom="column">
                  <wp:posOffset>1495425</wp:posOffset>
                </wp:positionH>
                <wp:positionV relativeFrom="paragraph">
                  <wp:posOffset>97155</wp:posOffset>
                </wp:positionV>
                <wp:extent cx="0" cy="190500"/>
                <wp:effectExtent l="76200" t="0" r="57150" b="57150"/>
                <wp:wrapNone/>
                <wp:docPr id="354" name="Прямая со стрелкой 354"/>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CAC41A7" id="Прямая со стрелкой 354" o:spid="_x0000_s1026" type="#_x0000_t32" style="position:absolute;margin-left:117.75pt;margin-top:7.65pt;width:0;height:15pt;z-index:25241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" strokecolor="#5b9bd5 [3204]" strokeweight=".5pt">
                <v:stroke endarrow="block" joinstyle="miter"/>
              </v:shape>
            </w:pict>
          </mc:Fallback>
        </mc:AlternateContent>
      </w:r>
      <w:r w:rsidRPr="0019308C">
        <w:rPr>
          <w:rFonts w:ascii="Times New Roman" w:eastAsia="Times New Roman" w:hAnsi="Times New Roman"/>
          <w:noProof/>
          <w:sz w:val="28"/>
          <w:szCs w:val="28"/>
          <w:lang w:eastAsia="ru-RU"/>
        </w:rPr>
        <mc:AlternateContent>
          <mc:Choice Requires="wps">
            <w:drawing>
              <wp:anchor distT="0" distB="0" distL="114300" distR="114300" simplePos="0" relativeHeight="252414976" behindDoc="0" locked="0" layoutInCell="1" allowOverlap="1" wp14:anchorId="3AA03279" wp14:editId="2EBD2353">
                <wp:simplePos x="0" y="0"/>
                <wp:positionH relativeFrom="column">
                  <wp:posOffset>2047875</wp:posOffset>
                </wp:positionH>
                <wp:positionV relativeFrom="paragraph">
                  <wp:posOffset>78624</wp:posOffset>
                </wp:positionV>
                <wp:extent cx="9525" cy="189981"/>
                <wp:effectExtent l="76200" t="0" r="66675" b="57785"/>
                <wp:wrapNone/>
                <wp:docPr id="353" name="Прямая со стрелкой 353"/>
                <wp:cNvGraphicFramePr/>
                <a:graphic xmlns:a="http://schemas.openxmlformats.org/drawingml/2006/main">
                  <a:graphicData uri="http://schemas.microsoft.com/office/word/2010/wordprocessingShape">
                    <wps:wsp>
                      <wps:cNvCnPr/>
                      <wps:spPr>
                        <a:xfrm flipH="1">
                          <a:off x="0" y="0"/>
                          <a:ext cx="9525" cy="1899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B6F34CA" id="Прямая со стрелкой 353" o:spid="_x0000_s1026" type="#_x0000_t32" style="position:absolute;margin-left:161.25pt;margin-top:6.2pt;width:.75pt;height:14.95pt;flip:x;z-index:25241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" strokecolor="#5b9bd5 [3204]" strokeweight=".5pt">
                <v:stroke endarrow="block" joinstyle="miter"/>
              </v:shape>
            </w:pict>
          </mc:Fallback>
        </mc:AlternateContent>
      </w:r>
    </w:p>
    <w:p w14:paraId="6F7FD26A"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15B82E70" w14:textId="77777777" w:rsidR="005A34DD" w:rsidRPr="0019308C" w:rsidRDefault="005A34DD" w:rsidP="007B1BC5">
      <w:pPr>
        <w:widowControl w:val="0"/>
        <w:spacing w:after="0" w:line="240" w:lineRule="auto"/>
        <w:ind w:firstLine="708"/>
        <w:jc w:val="both"/>
        <w:rPr>
          <w:rFonts w:ascii="Times New Roman" w:eastAsia="Times New Roman" w:hAnsi="Times New Roman"/>
          <w:sz w:val="28"/>
          <w:szCs w:val="28"/>
          <w:lang w:eastAsia="ru-RU"/>
        </w:rPr>
      </w:pPr>
    </w:p>
    <w:p w14:paraId="55DA30F7"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2E954900"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301E539A"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167A032E"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61D8B315"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515B0F62"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2D6A0BE1" w14:textId="31FE0C6E"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7A2F9B8B" w14:textId="0F6F1D8F"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34CDA661" w14:textId="5074B041"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279A7F5D" w14:textId="6D14CCC7"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200DEC2" w14:textId="066EAB0C"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EA4946B" w14:textId="6ADEBB63"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7DC7C217" w14:textId="736DF9BE"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D12E4EF" w14:textId="38E588DB"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8BFFFD7" w14:textId="58C6C37B"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C46207F" w14:textId="095987AD"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4AB69BAA" w14:textId="5A7E9BDA"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462DE4E5" w14:textId="69B2F1D7"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10F4BE58" w14:textId="1836E567"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0D0B5313" w14:textId="067EAB4A"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447DEFE1" w14:textId="2E6854D8"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738BAE98" w14:textId="50B5EC09"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6E2D07FB" w14:textId="50982BE8"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78D949B5" w14:textId="42ED8A35"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2DDBEAFF" w14:textId="68D30702"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02C0D7C8" w14:textId="77777777" w:rsidR="00E958A1" w:rsidRPr="0019308C" w:rsidRDefault="00E958A1" w:rsidP="007B1BC5">
      <w:pPr>
        <w:widowControl w:val="0"/>
        <w:spacing w:after="0" w:line="240" w:lineRule="auto"/>
        <w:jc w:val="both"/>
        <w:rPr>
          <w:rFonts w:ascii="Times New Roman" w:eastAsia="Times New Roman" w:hAnsi="Times New Roman"/>
          <w:sz w:val="28"/>
          <w:szCs w:val="28"/>
          <w:lang w:eastAsia="ru-RU"/>
        </w:rPr>
      </w:pPr>
    </w:p>
    <w:p w14:paraId="58567215"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07636414"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0B02FB95"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33E63D74" w14:textId="77777777" w:rsidR="00555390" w:rsidRDefault="00555390" w:rsidP="007B1BC5">
      <w:pPr>
        <w:widowControl w:val="0"/>
        <w:spacing w:after="0" w:line="240" w:lineRule="auto"/>
        <w:jc w:val="center"/>
        <w:rPr>
          <w:rFonts w:ascii="Times New Roman" w:eastAsia="Times New Roman" w:hAnsi="Times New Roman"/>
          <w:sz w:val="28"/>
          <w:szCs w:val="28"/>
          <w:lang w:eastAsia="ru-RU"/>
        </w:rPr>
      </w:pPr>
    </w:p>
    <w:p w14:paraId="6FC23889" w14:textId="77777777" w:rsidR="002709CC" w:rsidRDefault="002709CC" w:rsidP="007B1BC5">
      <w:pPr>
        <w:widowControl w:val="0"/>
        <w:spacing w:after="0" w:line="240" w:lineRule="auto"/>
        <w:jc w:val="center"/>
        <w:rPr>
          <w:rFonts w:ascii="Times New Roman" w:eastAsia="Times New Roman" w:hAnsi="Times New Roman"/>
          <w:sz w:val="28"/>
          <w:szCs w:val="28"/>
          <w:lang w:eastAsia="ru-RU"/>
        </w:rPr>
      </w:pPr>
    </w:p>
    <w:p w14:paraId="0C7A2BF8" w14:textId="3D152892" w:rsidR="005A34DD" w:rsidRPr="0019308C" w:rsidRDefault="00004FF0"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14 -</w:t>
      </w:r>
      <w:r w:rsidR="005A34DD" w:rsidRPr="0019308C">
        <w:rPr>
          <w:rFonts w:ascii="Times New Roman" w:eastAsia="Times New Roman" w:hAnsi="Times New Roman"/>
          <w:sz w:val="28"/>
          <w:szCs w:val="28"/>
          <w:lang w:eastAsia="ru-RU"/>
        </w:rPr>
        <w:t xml:space="preserve"> Процесс разработки налогового законодате</w:t>
      </w:r>
      <w:r w:rsidRPr="0019308C">
        <w:rPr>
          <w:rFonts w:ascii="Times New Roman" w:eastAsia="Times New Roman" w:hAnsi="Times New Roman"/>
          <w:sz w:val="28"/>
          <w:szCs w:val="28"/>
          <w:lang w:eastAsia="ru-RU"/>
        </w:rPr>
        <w:t>льства в Казахстане в 2025 году</w:t>
      </w:r>
    </w:p>
    <w:p w14:paraId="45F57C58" w14:textId="45181F71" w:rsidR="00004FF0" w:rsidRPr="00A8257E" w:rsidRDefault="00004FF0" w:rsidP="00A07F9E">
      <w:pPr>
        <w:widowControl w:val="0"/>
        <w:spacing w:after="0" w:line="240" w:lineRule="auto"/>
        <w:jc w:val="both"/>
        <w:rPr>
          <w:rFonts w:ascii="Times New Roman" w:eastAsia="Times New Roman" w:hAnsi="Times New Roman"/>
          <w:sz w:val="24"/>
          <w:szCs w:val="24"/>
          <w:lang w:val="kk-KZ" w:eastAsia="ru-RU"/>
        </w:rPr>
      </w:pPr>
      <w:r w:rsidRPr="00A8257E">
        <w:rPr>
          <w:rFonts w:ascii="Times New Roman" w:eastAsia="Times New Roman" w:hAnsi="Times New Roman"/>
          <w:sz w:val="24"/>
          <w:szCs w:val="24"/>
          <w:lang w:eastAsia="ru-RU"/>
        </w:rPr>
        <w:tab/>
        <w:t xml:space="preserve">Примечание </w:t>
      </w:r>
      <w:r w:rsidR="008B1A0A" w:rsidRPr="00A8257E">
        <w:rPr>
          <w:rFonts w:ascii="Times New Roman" w:eastAsia="Times New Roman" w:hAnsi="Times New Roman"/>
          <w:sz w:val="24"/>
          <w:szCs w:val="24"/>
          <w:lang w:eastAsia="ru-RU"/>
        </w:rPr>
        <w:t>-</w:t>
      </w:r>
      <w:r w:rsidRPr="00A8257E">
        <w:rPr>
          <w:rFonts w:ascii="Times New Roman" w:eastAsia="Times New Roman" w:hAnsi="Times New Roman"/>
          <w:sz w:val="24"/>
          <w:szCs w:val="24"/>
          <w:lang w:eastAsia="ru-RU"/>
        </w:rPr>
        <w:t xml:space="preserve"> </w:t>
      </w:r>
      <w:r w:rsidR="00FF0135" w:rsidRPr="00A8257E">
        <w:rPr>
          <w:rFonts w:ascii="Times New Roman" w:eastAsia="Times New Roman" w:hAnsi="Times New Roman"/>
          <w:bCs/>
          <w:sz w:val="24"/>
          <w:szCs w:val="24"/>
          <w:lang w:val="kk-KZ" w:eastAsia="ru-RU"/>
        </w:rPr>
        <w:t>составлен</w:t>
      </w:r>
      <w:r w:rsidR="00FF0135" w:rsidRPr="00A8257E">
        <w:rPr>
          <w:rFonts w:ascii="Times New Roman" w:eastAsia="Times New Roman" w:hAnsi="Times New Roman"/>
          <w:bCs/>
          <w:sz w:val="24"/>
          <w:szCs w:val="24"/>
          <w:lang w:eastAsia="ru-RU"/>
        </w:rPr>
        <w:t xml:space="preserve"> </w:t>
      </w:r>
      <w:r w:rsidR="00FF0135" w:rsidRPr="00A8257E">
        <w:rPr>
          <w:rFonts w:ascii="Times New Roman" w:eastAsia="Times New Roman" w:hAnsi="Times New Roman"/>
          <w:bCs/>
          <w:sz w:val="24"/>
          <w:szCs w:val="24"/>
          <w:lang w:val="kk-KZ" w:eastAsia="ru-RU"/>
        </w:rPr>
        <w:t xml:space="preserve">на </w:t>
      </w:r>
      <w:r w:rsidR="00FF0135" w:rsidRPr="00A8257E">
        <w:rPr>
          <w:rFonts w:ascii="Times New Roman" w:eastAsia="Times New Roman" w:hAnsi="Times New Roman"/>
          <w:bCs/>
          <w:sz w:val="24"/>
          <w:szCs w:val="24"/>
          <w:lang w:eastAsia="ru-RU"/>
        </w:rPr>
        <w:t>основании источник</w:t>
      </w:r>
      <w:r w:rsidR="00FF0135" w:rsidRPr="00A8257E">
        <w:rPr>
          <w:rFonts w:ascii="Times New Roman" w:eastAsia="Times New Roman" w:hAnsi="Times New Roman"/>
          <w:bCs/>
          <w:sz w:val="24"/>
          <w:szCs w:val="24"/>
          <w:lang w:val="kk-KZ" w:eastAsia="ru-RU"/>
        </w:rPr>
        <w:t xml:space="preserve">а </w:t>
      </w:r>
      <w:r w:rsidR="0055753A" w:rsidRPr="00A8257E">
        <w:rPr>
          <w:rFonts w:ascii="Times New Roman" w:eastAsia="Times New Roman" w:hAnsi="Times New Roman"/>
          <w:sz w:val="24"/>
          <w:szCs w:val="24"/>
          <w:lang w:eastAsia="ru-RU"/>
        </w:rPr>
        <w:t>[162]</w:t>
      </w:r>
    </w:p>
    <w:p w14:paraId="72475E2B" w14:textId="77777777" w:rsidR="00A07F9E" w:rsidRDefault="00A07F9E" w:rsidP="00A07F9E">
      <w:pPr>
        <w:widowControl w:val="0"/>
        <w:spacing w:after="0" w:line="240" w:lineRule="auto"/>
        <w:ind w:firstLine="708"/>
        <w:jc w:val="both"/>
        <w:rPr>
          <w:rFonts w:ascii="Times New Roman" w:eastAsia="Times New Roman" w:hAnsi="Times New Roman"/>
          <w:sz w:val="28"/>
          <w:szCs w:val="28"/>
          <w:lang w:eastAsia="ru-RU"/>
        </w:rPr>
      </w:pPr>
    </w:p>
    <w:p w14:paraId="2B616B50" w14:textId="0E61C2EC" w:rsidR="00A07F9E" w:rsidRDefault="00A07F9E"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 современному этапу налоговая политика представляет собой многоуровневый циклический процесс. Он включает в себя стадии формирования инициатив, разработку и экспертизу решений, межведомственные и общественные согласования, парламентские слушанья, принятие нормативных актов. Кроме того, реализация налоговой политики основана на цифровом администрировании, контроле, апелляции и определенных форм обратной связи. В сравнении с первоначальной моделью 90</w:t>
      </w:r>
      <w:r w:rsidR="003B7D18">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х годов современная система демонстрирует качественно иной уровень процедур и институционального разделения функций.</w:t>
      </w:r>
      <w:r w:rsidR="007F30E3">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eastAsia="ru-RU"/>
        </w:rPr>
        <w:t xml:space="preserve">Как показывает схема, процесс стал значительно прозрачнее, сложнее, и институционально более зрелым. </w:t>
      </w:r>
    </w:p>
    <w:p w14:paraId="7A40F987" w14:textId="4DB450A4" w:rsidR="006A36A5" w:rsidRPr="0019308C" w:rsidRDefault="006A36A5" w:rsidP="005814FD">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Анализ становления налоговой политики в Казахстане показывает глубокую тра</w:t>
      </w:r>
      <w:r w:rsidR="006B017E" w:rsidRPr="0019308C">
        <w:rPr>
          <w:rFonts w:ascii="Times New Roman" w:eastAsia="Times New Roman" w:hAnsi="Times New Roman"/>
          <w:sz w:val="28"/>
          <w:szCs w:val="28"/>
          <w:lang w:eastAsia="ru-RU"/>
        </w:rPr>
        <w:t>н</w:t>
      </w:r>
      <w:r w:rsidRPr="0019308C">
        <w:rPr>
          <w:rFonts w:ascii="Times New Roman" w:eastAsia="Times New Roman" w:hAnsi="Times New Roman"/>
          <w:sz w:val="28"/>
          <w:szCs w:val="28"/>
          <w:lang w:eastAsia="ru-RU"/>
        </w:rPr>
        <w:t>сформацию содержательной и институциональной составляющей.</w:t>
      </w:r>
      <w:r w:rsidR="007F30E3">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eastAsia="ru-RU"/>
        </w:rPr>
        <w:t>При этом ретроспектива показывает, что развитие происходило неравномерно по раз</w:t>
      </w:r>
      <w:r w:rsidR="006B017E" w:rsidRPr="0019308C">
        <w:rPr>
          <w:rFonts w:ascii="Times New Roman" w:eastAsia="Times New Roman" w:hAnsi="Times New Roman"/>
          <w:sz w:val="28"/>
          <w:szCs w:val="28"/>
          <w:lang w:eastAsia="ru-RU"/>
        </w:rPr>
        <w:t>л</w:t>
      </w:r>
      <w:r w:rsidRPr="0019308C">
        <w:rPr>
          <w:rFonts w:ascii="Times New Roman" w:eastAsia="Times New Roman" w:hAnsi="Times New Roman"/>
          <w:sz w:val="28"/>
          <w:szCs w:val="28"/>
          <w:lang w:eastAsia="ru-RU"/>
        </w:rPr>
        <w:t>ичным направлениям</w:t>
      </w:r>
      <w:r w:rsidR="006B017E" w:rsidRPr="0019308C">
        <w:rPr>
          <w:rFonts w:ascii="Times New Roman" w:eastAsia="Times New Roman" w:hAnsi="Times New Roman"/>
          <w:sz w:val="28"/>
          <w:szCs w:val="28"/>
          <w:lang w:eastAsia="ru-RU"/>
        </w:rPr>
        <w:t>. Институционально произошел переход от нестабильных и часто реорганизуемых фискальных органов к относительно устойчивой модели, в которой функции разработки налоговой политики сосредоточены в уполномоченных органах и правительстве, а реализация в специализированной налогов-таможенной службе в составе Министерства финансов.</w:t>
      </w:r>
      <w:r w:rsidR="00075C5C" w:rsidRPr="0019308C">
        <w:rPr>
          <w:rFonts w:ascii="Times New Roman" w:eastAsia="Times New Roman" w:hAnsi="Times New Roman"/>
          <w:sz w:val="28"/>
          <w:szCs w:val="28"/>
          <w:lang w:eastAsia="ru-RU"/>
        </w:rPr>
        <w:t xml:space="preserve"> В логике надлежащей налоговой политики это означает постепенно</w:t>
      </w:r>
      <w:r w:rsidR="00732D31">
        <w:rPr>
          <w:rFonts w:ascii="Times New Roman" w:eastAsia="Times New Roman" w:hAnsi="Times New Roman"/>
          <w:sz w:val="28"/>
          <w:szCs w:val="28"/>
          <w:lang w:eastAsia="ru-RU"/>
        </w:rPr>
        <w:t>е</w:t>
      </w:r>
      <w:r w:rsidR="00075C5C" w:rsidRPr="0019308C">
        <w:rPr>
          <w:rFonts w:ascii="Times New Roman" w:eastAsia="Times New Roman" w:hAnsi="Times New Roman"/>
          <w:sz w:val="28"/>
          <w:szCs w:val="28"/>
          <w:lang w:eastAsia="ru-RU"/>
        </w:rPr>
        <w:t xml:space="preserve"> усиление формальных элементов предсказуемости</w:t>
      </w:r>
      <w:r w:rsidR="004954F4" w:rsidRPr="0019308C">
        <w:rPr>
          <w:rFonts w:ascii="Times New Roman" w:eastAsia="Times New Roman" w:hAnsi="Times New Roman"/>
          <w:sz w:val="28"/>
          <w:szCs w:val="28"/>
          <w:lang w:eastAsia="ru-RU"/>
        </w:rPr>
        <w:t xml:space="preserve">, законности и процедурной упорядоченности. </w:t>
      </w:r>
    </w:p>
    <w:p w14:paraId="29B196C5" w14:textId="5E9375CF" w:rsidR="005A34DD" w:rsidRPr="0019308C" w:rsidRDefault="004954F4" w:rsidP="005814FD">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Цифровизация</w:t>
      </w:r>
      <w:r w:rsidR="00CD216A" w:rsidRPr="0019308C">
        <w:rPr>
          <w:rStyle w:val="a7"/>
          <w:b w:val="0"/>
          <w:sz w:val="28"/>
          <w:szCs w:val="28"/>
        </w:rPr>
        <w:t xml:space="preserve"> </w:t>
      </w:r>
      <w:r w:rsidRPr="0019308C">
        <w:rPr>
          <w:rStyle w:val="a7"/>
          <w:b w:val="0"/>
          <w:sz w:val="28"/>
          <w:szCs w:val="28"/>
        </w:rPr>
        <w:t xml:space="preserve">администрирования существенно повысила управляемость сбора налогов и формальную прозрачность операций, однако она не решила автоматически вопросов содержательной доступности законодательства, понятности норм и устойчивой обратной связи с налогоплательщиками. Процедуры разработки решений стали более </w:t>
      </w:r>
      <w:r w:rsidR="00F268A8" w:rsidRPr="0019308C">
        <w:rPr>
          <w:rStyle w:val="a7"/>
          <w:b w:val="0"/>
          <w:sz w:val="28"/>
          <w:szCs w:val="28"/>
        </w:rPr>
        <w:t>формализованными</w:t>
      </w:r>
      <w:r w:rsidRPr="0019308C">
        <w:rPr>
          <w:rStyle w:val="a7"/>
          <w:b w:val="0"/>
          <w:sz w:val="28"/>
          <w:szCs w:val="28"/>
        </w:rPr>
        <w:t xml:space="preserve"> и публичными, общественность широко вовлекается в обсуждени</w:t>
      </w:r>
      <w:r w:rsidR="00F268A8" w:rsidRPr="0019308C">
        <w:rPr>
          <w:rStyle w:val="a7"/>
          <w:b w:val="0"/>
          <w:sz w:val="28"/>
          <w:szCs w:val="28"/>
        </w:rPr>
        <w:t xml:space="preserve">е реформ. Но механизмы участия </w:t>
      </w:r>
      <w:r w:rsidRPr="0019308C">
        <w:rPr>
          <w:rStyle w:val="a7"/>
          <w:b w:val="0"/>
          <w:sz w:val="28"/>
          <w:szCs w:val="28"/>
        </w:rPr>
        <w:t>во многом зависят от ведомственных форматов и не всегда включают системную обратную связь</w:t>
      </w:r>
      <w:r w:rsidR="00F268A8" w:rsidRPr="0019308C">
        <w:rPr>
          <w:rStyle w:val="a7"/>
          <w:b w:val="0"/>
          <w:sz w:val="28"/>
          <w:szCs w:val="28"/>
        </w:rPr>
        <w:t>. Сохраняются проблемы межведо</w:t>
      </w:r>
      <w:r w:rsidRPr="0019308C">
        <w:rPr>
          <w:rStyle w:val="a7"/>
          <w:b w:val="0"/>
          <w:sz w:val="28"/>
          <w:szCs w:val="28"/>
        </w:rPr>
        <w:t xml:space="preserve">мственного взаимодействия, согласованности баз данных и процедур, что отражается на практике правоприменения и качестве администрирования. Таким образом, сохраняются нерешенные задачи в сфере прозрачности, участия, простоты </w:t>
      </w:r>
      <w:r w:rsidR="003B7D18">
        <w:rPr>
          <w:rStyle w:val="a7"/>
          <w:b w:val="0"/>
          <w:sz w:val="28"/>
          <w:szCs w:val="28"/>
        </w:rPr>
        <w:t>по</w:t>
      </w:r>
      <w:r w:rsidRPr="0019308C">
        <w:rPr>
          <w:rStyle w:val="a7"/>
          <w:b w:val="0"/>
          <w:sz w:val="28"/>
          <w:szCs w:val="28"/>
        </w:rPr>
        <w:t xml:space="preserve"> други</w:t>
      </w:r>
      <w:r w:rsidR="003B7D18">
        <w:rPr>
          <w:rStyle w:val="a7"/>
          <w:b w:val="0"/>
          <w:sz w:val="28"/>
          <w:szCs w:val="28"/>
        </w:rPr>
        <w:t>м</w:t>
      </w:r>
      <w:r w:rsidRPr="0019308C">
        <w:rPr>
          <w:rStyle w:val="a7"/>
          <w:b w:val="0"/>
          <w:sz w:val="28"/>
          <w:szCs w:val="28"/>
        </w:rPr>
        <w:t xml:space="preserve"> показателя</w:t>
      </w:r>
      <w:r w:rsidR="003B7D18">
        <w:rPr>
          <w:rStyle w:val="a7"/>
          <w:b w:val="0"/>
          <w:sz w:val="28"/>
          <w:szCs w:val="28"/>
        </w:rPr>
        <w:t>м</w:t>
      </w:r>
      <w:r w:rsidRPr="0019308C">
        <w:rPr>
          <w:rStyle w:val="a7"/>
          <w:b w:val="0"/>
          <w:sz w:val="28"/>
          <w:szCs w:val="28"/>
        </w:rPr>
        <w:t xml:space="preserve"> надлежащей налоговой политики.</w:t>
      </w:r>
    </w:p>
    <w:p w14:paraId="3C46D194" w14:textId="77777777" w:rsidR="00222391" w:rsidRPr="0019308C" w:rsidRDefault="00222391" w:rsidP="005814FD">
      <w:pPr>
        <w:pStyle w:val="ab"/>
        <w:widowControl w:val="0"/>
        <w:spacing w:before="0" w:beforeAutospacing="0" w:after="0" w:afterAutospacing="0"/>
        <w:ind w:firstLine="708"/>
        <w:jc w:val="both"/>
        <w:rPr>
          <w:rStyle w:val="af4"/>
          <w:rFonts w:eastAsiaTheme="majorEastAsia"/>
          <w:i w:val="0"/>
          <w:sz w:val="28"/>
          <w:szCs w:val="28"/>
        </w:rPr>
      </w:pPr>
    </w:p>
    <w:p w14:paraId="1CF1DE9B" w14:textId="77777777" w:rsidR="005A34DD" w:rsidRPr="0019308C" w:rsidRDefault="005A34DD" w:rsidP="005814FD">
      <w:pPr>
        <w:widowControl w:val="0"/>
        <w:spacing w:after="0" w:line="240" w:lineRule="auto"/>
        <w:ind w:firstLine="708"/>
        <w:jc w:val="both"/>
        <w:rPr>
          <w:rFonts w:ascii="Times New Roman" w:hAnsi="Times New Roman"/>
          <w:b/>
          <w:sz w:val="28"/>
          <w:szCs w:val="28"/>
          <w:lang w:val="kk-KZ"/>
        </w:rPr>
      </w:pPr>
      <w:r w:rsidRPr="0019308C">
        <w:rPr>
          <w:rFonts w:ascii="Times New Roman" w:eastAsia="Times New Roman" w:hAnsi="Times New Roman"/>
          <w:b/>
          <w:color w:val="202124"/>
          <w:sz w:val="28"/>
          <w:szCs w:val="28"/>
          <w:lang w:eastAsia="ru-RU"/>
        </w:rPr>
        <w:t xml:space="preserve">2.2 </w:t>
      </w:r>
      <w:r w:rsidR="0086557C" w:rsidRPr="0019308C">
        <w:rPr>
          <w:rFonts w:ascii="Times New Roman" w:eastAsia="Times New Roman" w:hAnsi="Times New Roman"/>
          <w:b/>
          <w:color w:val="202124"/>
          <w:sz w:val="28"/>
          <w:szCs w:val="28"/>
          <w:lang w:eastAsia="ru-RU"/>
        </w:rPr>
        <w:t xml:space="preserve">Оценка </w:t>
      </w:r>
      <w:r w:rsidR="00A51A1C" w:rsidRPr="0019308C">
        <w:rPr>
          <w:rFonts w:ascii="Times New Roman" w:eastAsia="Times New Roman" w:hAnsi="Times New Roman"/>
          <w:b/>
          <w:color w:val="202124"/>
          <w:sz w:val="28"/>
          <w:szCs w:val="28"/>
          <w:lang w:eastAsia="ru-RU"/>
        </w:rPr>
        <w:t xml:space="preserve">соответствия </w:t>
      </w:r>
      <w:r w:rsidRPr="0019308C">
        <w:rPr>
          <w:rFonts w:ascii="Times New Roman" w:hAnsi="Times New Roman"/>
          <w:b/>
          <w:sz w:val="28"/>
          <w:szCs w:val="28"/>
        </w:rPr>
        <w:t>налоговой политики Республики Казахстан</w:t>
      </w:r>
      <w:r w:rsidRPr="0019308C">
        <w:rPr>
          <w:rFonts w:ascii="Times New Roman" w:hAnsi="Times New Roman"/>
          <w:b/>
          <w:sz w:val="28"/>
          <w:szCs w:val="28"/>
          <w:lang w:val="kk-KZ"/>
        </w:rPr>
        <w:t xml:space="preserve"> </w:t>
      </w:r>
      <w:r w:rsidR="00A51A1C" w:rsidRPr="0019308C">
        <w:rPr>
          <w:rFonts w:ascii="Times New Roman" w:hAnsi="Times New Roman"/>
          <w:b/>
          <w:sz w:val="28"/>
          <w:szCs w:val="28"/>
          <w:lang w:val="kk-KZ"/>
        </w:rPr>
        <w:t>принципам</w:t>
      </w:r>
      <w:r w:rsidR="0086557C" w:rsidRPr="0019308C">
        <w:rPr>
          <w:rFonts w:ascii="Times New Roman" w:hAnsi="Times New Roman"/>
          <w:b/>
          <w:sz w:val="28"/>
          <w:szCs w:val="28"/>
          <w:lang w:val="kk-KZ"/>
        </w:rPr>
        <w:t xml:space="preserve"> надлежащей налоговой политики</w:t>
      </w:r>
    </w:p>
    <w:p w14:paraId="05F5AE63" w14:textId="30A5D82E" w:rsidR="00D27B48" w:rsidRPr="0019308C" w:rsidRDefault="00FB1B15" w:rsidP="005814FD">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lang w:val="kk-KZ"/>
        </w:rPr>
        <w:t>Оценка налоговой п</w:t>
      </w:r>
      <w:r w:rsidR="001B01E4">
        <w:rPr>
          <w:rFonts w:ascii="Times New Roman" w:hAnsi="Times New Roman"/>
          <w:sz w:val="28"/>
          <w:szCs w:val="28"/>
          <w:lang w:val="kk-KZ"/>
        </w:rPr>
        <w:t xml:space="preserve">олитики через призму </w:t>
      </w:r>
      <w:r w:rsidR="00A51A1C" w:rsidRPr="0019308C">
        <w:rPr>
          <w:rFonts w:ascii="Times New Roman" w:hAnsi="Times New Roman"/>
          <w:sz w:val="28"/>
          <w:szCs w:val="28"/>
          <w:lang w:val="kk-KZ"/>
        </w:rPr>
        <w:t>признаков надле</w:t>
      </w:r>
      <w:r w:rsidR="00C5370B" w:rsidRPr="0019308C">
        <w:rPr>
          <w:rFonts w:ascii="Times New Roman" w:hAnsi="Times New Roman"/>
          <w:sz w:val="28"/>
          <w:szCs w:val="28"/>
          <w:lang w:val="kk-KZ"/>
        </w:rPr>
        <w:t>жащего государс</w:t>
      </w:r>
      <w:r w:rsidR="001B01E4">
        <w:rPr>
          <w:rFonts w:ascii="Times New Roman" w:hAnsi="Times New Roman"/>
          <w:sz w:val="28"/>
          <w:szCs w:val="28"/>
          <w:lang w:val="kk-KZ"/>
        </w:rPr>
        <w:t xml:space="preserve">твенного управления необходима для </w:t>
      </w:r>
      <w:r w:rsidR="00C5370B" w:rsidRPr="0019308C">
        <w:rPr>
          <w:rFonts w:ascii="Times New Roman" w:hAnsi="Times New Roman"/>
          <w:sz w:val="28"/>
          <w:szCs w:val="28"/>
          <w:lang w:val="kk-KZ"/>
        </w:rPr>
        <w:t>выявления разрыва между формальным закреплением и реализацией их на практике.</w:t>
      </w:r>
      <w:r w:rsidR="00C5370B" w:rsidRPr="0019308C">
        <w:rPr>
          <w:rFonts w:ascii="Times New Roman" w:hAnsi="Times New Roman"/>
          <w:sz w:val="28"/>
          <w:szCs w:val="28"/>
        </w:rPr>
        <w:t xml:space="preserve"> </w:t>
      </w:r>
      <w:r w:rsidR="00D27B48" w:rsidRPr="0019308C">
        <w:rPr>
          <w:rFonts w:ascii="Times New Roman" w:hAnsi="Times New Roman"/>
          <w:sz w:val="28"/>
          <w:szCs w:val="28"/>
        </w:rPr>
        <w:t>Анализ позволяет выявить какие элементы надлежащей политики действительно реализованы, а какие носят только декларативный характер.</w:t>
      </w:r>
      <w:r w:rsidR="00D27B48" w:rsidRPr="0019308C">
        <w:rPr>
          <w:rFonts w:ascii="Times New Roman" w:hAnsi="Times New Roman"/>
          <w:sz w:val="28"/>
          <w:szCs w:val="28"/>
        </w:rPr>
        <w:tab/>
        <w:t>Оценка основана на сопоставлении реальных параметров налоговой системы государства с индикаторами, выработанными в теоретическом разделе исследования. Используются разнородные источники данных. Применяются формализованные расчеты на основе статистических данных, бюджетной отчетности, данных налоговых органов и международных организаций. Кроме того, проводится анализ нормативных актов, отчет</w:t>
      </w:r>
      <w:r w:rsidR="00980CC0" w:rsidRPr="0019308C">
        <w:rPr>
          <w:rFonts w:ascii="Times New Roman" w:hAnsi="Times New Roman"/>
          <w:sz w:val="28"/>
          <w:szCs w:val="28"/>
        </w:rPr>
        <w:t>ов</w:t>
      </w:r>
      <w:r w:rsidR="00D27B48" w:rsidRPr="0019308C">
        <w:rPr>
          <w:rFonts w:ascii="Times New Roman" w:hAnsi="Times New Roman"/>
          <w:sz w:val="28"/>
          <w:szCs w:val="28"/>
        </w:rPr>
        <w:t>, экспертные оценки. Такой подход позволяет избежать сведения оценки налоговой политики только к финансовым показателям.</w:t>
      </w:r>
    </w:p>
    <w:p w14:paraId="3D2FC9C8" w14:textId="359E5C23" w:rsidR="00D27B48" w:rsidRPr="0019308C" w:rsidRDefault="00D27B48" w:rsidP="005814FD">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При этом, анализ ограничен качеством и доступностью данных, часть показателей не поддается развернутому расчету из</w:t>
      </w:r>
      <w:r w:rsidR="00314B4A" w:rsidRPr="0019308C">
        <w:rPr>
          <w:rFonts w:ascii="Times New Roman" w:hAnsi="Times New Roman"/>
          <w:sz w:val="28"/>
          <w:szCs w:val="28"/>
        </w:rPr>
        <w:t>-</w:t>
      </w:r>
      <w:r w:rsidRPr="0019308C">
        <w:rPr>
          <w:rFonts w:ascii="Times New Roman" w:hAnsi="Times New Roman"/>
          <w:sz w:val="28"/>
          <w:szCs w:val="28"/>
        </w:rPr>
        <w:t xml:space="preserve">за отсутствия детализированной статистики, закрытости информации о налоговых данных. Ограничен доступ к массивам судебных решений и информации о фактических расходах на администрирование налогов. </w:t>
      </w:r>
      <w:r w:rsidR="001F44D1" w:rsidRPr="0019308C">
        <w:rPr>
          <w:rFonts w:ascii="Times New Roman" w:hAnsi="Times New Roman"/>
          <w:sz w:val="28"/>
          <w:szCs w:val="28"/>
        </w:rPr>
        <w:t>Кроме того,</w:t>
      </w:r>
      <w:r w:rsidRPr="0019308C">
        <w:rPr>
          <w:rFonts w:ascii="Times New Roman" w:hAnsi="Times New Roman"/>
          <w:sz w:val="28"/>
          <w:szCs w:val="28"/>
        </w:rPr>
        <w:t xml:space="preserve"> отдельные признаки не измеряются количественно и </w:t>
      </w:r>
      <w:r w:rsidR="00314B4A" w:rsidRPr="0019308C">
        <w:rPr>
          <w:rFonts w:ascii="Times New Roman" w:hAnsi="Times New Roman"/>
          <w:sz w:val="28"/>
          <w:szCs w:val="28"/>
        </w:rPr>
        <w:t>оцениваются через</w:t>
      </w:r>
      <w:r w:rsidRPr="0019308C">
        <w:rPr>
          <w:rFonts w:ascii="Times New Roman" w:hAnsi="Times New Roman"/>
          <w:sz w:val="28"/>
          <w:szCs w:val="28"/>
        </w:rPr>
        <w:t xml:space="preserve"> интерпретацию совокупности косвенных признаков. В этой связи в ходе анализа применяется сочетание расчетных и аналитических процедур, а также </w:t>
      </w:r>
      <w:r w:rsidR="001C7113" w:rsidRPr="0019308C">
        <w:rPr>
          <w:rFonts w:ascii="Times New Roman" w:hAnsi="Times New Roman"/>
          <w:sz w:val="28"/>
          <w:szCs w:val="28"/>
        </w:rPr>
        <w:t>ограничен</w:t>
      </w:r>
      <w:r w:rsidRPr="0019308C">
        <w:rPr>
          <w:rFonts w:ascii="Times New Roman" w:hAnsi="Times New Roman"/>
          <w:sz w:val="28"/>
          <w:szCs w:val="28"/>
        </w:rPr>
        <w:t xml:space="preserve"> уровень точности научных выводов, не отменяя их научной значимости.</w:t>
      </w:r>
    </w:p>
    <w:p w14:paraId="6D5CD1E0" w14:textId="1772025A" w:rsidR="00A77B49" w:rsidRPr="0019308C" w:rsidRDefault="00A77B49" w:rsidP="005814FD">
      <w:pPr>
        <w:widowControl w:val="0"/>
        <w:spacing w:after="0" w:line="240" w:lineRule="auto"/>
        <w:ind w:firstLine="708"/>
        <w:jc w:val="both"/>
        <w:rPr>
          <w:rFonts w:ascii="Times New Roman" w:hAnsi="Times New Roman"/>
          <w:b/>
          <w:i/>
          <w:sz w:val="28"/>
          <w:szCs w:val="28"/>
        </w:rPr>
      </w:pPr>
      <w:r w:rsidRPr="0019308C">
        <w:rPr>
          <w:rFonts w:ascii="Times New Roman" w:hAnsi="Times New Roman"/>
          <w:b/>
          <w:i/>
          <w:sz w:val="28"/>
          <w:szCs w:val="28"/>
        </w:rPr>
        <w:t>Оценка принципов базового уровня концентрической модели</w:t>
      </w:r>
    </w:p>
    <w:p w14:paraId="1CEC5E83" w14:textId="0BD0E2D5" w:rsidR="004D1299" w:rsidRPr="0019308C" w:rsidRDefault="004D1299" w:rsidP="005814FD">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lang w:val="kk-KZ"/>
        </w:rPr>
        <w:t xml:space="preserve">В налоговой системе </w:t>
      </w:r>
      <w:r w:rsidRPr="0019308C">
        <w:rPr>
          <w:rFonts w:ascii="Times New Roman" w:hAnsi="Times New Roman"/>
          <w:b/>
          <w:sz w:val="28"/>
          <w:szCs w:val="28"/>
          <w:lang w:val="kk-KZ"/>
        </w:rPr>
        <w:t>верховенство закона</w:t>
      </w:r>
      <w:r w:rsidRPr="0019308C">
        <w:rPr>
          <w:rFonts w:ascii="Times New Roman" w:hAnsi="Times New Roman"/>
          <w:sz w:val="28"/>
          <w:szCs w:val="28"/>
          <w:lang w:val="kk-KZ"/>
        </w:rPr>
        <w:t xml:space="preserve"> оценивается не столько наличем определенных норм</w:t>
      </w:r>
      <w:r w:rsidRPr="0019308C">
        <w:rPr>
          <w:rFonts w:ascii="Times New Roman" w:hAnsi="Times New Roman"/>
          <w:sz w:val="28"/>
          <w:szCs w:val="28"/>
        </w:rPr>
        <w:t>, а тем, насколько эти нормы устойчивы, понятны, могут ограничивать административный произвол. Поэтому для его оценки используется ряд разнородных индикаторов, отражающих как качество правовых условий</w:t>
      </w:r>
      <w:r w:rsidR="008E7E27" w:rsidRPr="0019308C">
        <w:rPr>
          <w:rFonts w:ascii="Times New Roman" w:hAnsi="Times New Roman"/>
          <w:sz w:val="28"/>
          <w:szCs w:val="28"/>
        </w:rPr>
        <w:t>,</w:t>
      </w:r>
      <w:r w:rsidRPr="0019308C">
        <w:rPr>
          <w:rFonts w:ascii="Times New Roman" w:hAnsi="Times New Roman"/>
          <w:sz w:val="28"/>
          <w:szCs w:val="28"/>
        </w:rPr>
        <w:t xml:space="preserve"> так и специфику правового регулирования налоговой сферы.</w:t>
      </w:r>
    </w:p>
    <w:p w14:paraId="32F27CDD" w14:textId="5632B235" w:rsidR="008E7E27" w:rsidRPr="0019308C" w:rsidRDefault="00885A88" w:rsidP="005814FD">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И</w:t>
      </w:r>
      <w:r w:rsidR="008E7E27" w:rsidRPr="0019308C">
        <w:rPr>
          <w:rFonts w:ascii="Times New Roman" w:hAnsi="Times New Roman"/>
          <w:sz w:val="28"/>
          <w:szCs w:val="28"/>
        </w:rPr>
        <w:t>ндекс верховенства закона, который определяет институциональные</w:t>
      </w:r>
      <w:r w:rsidR="005126B4">
        <w:rPr>
          <w:rFonts w:ascii="Times New Roman" w:hAnsi="Times New Roman"/>
          <w:sz w:val="28"/>
          <w:szCs w:val="28"/>
          <w:lang w:val="kk-KZ"/>
        </w:rPr>
        <w:t xml:space="preserve"> </w:t>
      </w:r>
      <w:r w:rsidR="008E7E27" w:rsidRPr="0019308C">
        <w:rPr>
          <w:rFonts w:ascii="Times New Roman" w:hAnsi="Times New Roman"/>
          <w:sz w:val="28"/>
          <w:szCs w:val="28"/>
        </w:rPr>
        <w:t>условия</w:t>
      </w:r>
      <w:r w:rsidR="005126B4">
        <w:rPr>
          <w:rFonts w:ascii="Times New Roman" w:hAnsi="Times New Roman"/>
          <w:sz w:val="28"/>
          <w:szCs w:val="28"/>
          <w:lang w:val="kk-KZ"/>
        </w:rPr>
        <w:t>,</w:t>
      </w:r>
      <w:r w:rsidR="008E7E27" w:rsidRPr="0019308C">
        <w:rPr>
          <w:rFonts w:ascii="Times New Roman" w:hAnsi="Times New Roman"/>
          <w:sz w:val="28"/>
          <w:szCs w:val="28"/>
        </w:rPr>
        <w:t xml:space="preserve"> в которых действует налоговая система</w:t>
      </w:r>
      <w:r w:rsidRPr="0019308C">
        <w:rPr>
          <w:rFonts w:ascii="Times New Roman" w:hAnsi="Times New Roman"/>
          <w:sz w:val="28"/>
          <w:szCs w:val="28"/>
        </w:rPr>
        <w:t xml:space="preserve">. </w:t>
      </w:r>
      <w:r w:rsidR="00D7601E" w:rsidRPr="0019308C">
        <w:rPr>
          <w:rFonts w:ascii="Times New Roman" w:hAnsi="Times New Roman"/>
          <w:sz w:val="28"/>
          <w:szCs w:val="28"/>
          <w:lang w:val="kk-KZ"/>
        </w:rPr>
        <w:t>Р</w:t>
      </w:r>
      <w:r w:rsidR="00BF47E7" w:rsidRPr="0019308C">
        <w:rPr>
          <w:rFonts w:ascii="Times New Roman" w:hAnsi="Times New Roman"/>
          <w:sz w:val="28"/>
          <w:szCs w:val="28"/>
        </w:rPr>
        <w:t>исун</w:t>
      </w:r>
      <w:r w:rsidR="00D7601E" w:rsidRPr="0019308C">
        <w:rPr>
          <w:rFonts w:ascii="Times New Roman" w:hAnsi="Times New Roman"/>
          <w:sz w:val="28"/>
          <w:szCs w:val="28"/>
          <w:lang w:val="kk-KZ"/>
        </w:rPr>
        <w:t>ок</w:t>
      </w:r>
      <w:r w:rsidR="00BF47E7" w:rsidRPr="0019308C">
        <w:rPr>
          <w:rFonts w:ascii="Times New Roman" w:hAnsi="Times New Roman"/>
          <w:sz w:val="28"/>
          <w:szCs w:val="28"/>
        </w:rPr>
        <w:t xml:space="preserve"> 1</w:t>
      </w:r>
      <w:r w:rsidR="00113F8B" w:rsidRPr="0019308C">
        <w:rPr>
          <w:rFonts w:ascii="Times New Roman" w:hAnsi="Times New Roman"/>
          <w:sz w:val="28"/>
          <w:szCs w:val="28"/>
        </w:rPr>
        <w:t>5</w:t>
      </w:r>
      <w:r w:rsidR="00263E50" w:rsidRPr="0019308C">
        <w:rPr>
          <w:rFonts w:ascii="Times New Roman" w:hAnsi="Times New Roman"/>
          <w:sz w:val="28"/>
          <w:szCs w:val="28"/>
        </w:rPr>
        <w:t xml:space="preserve"> демонстрирует динамику </w:t>
      </w:r>
      <w:r w:rsidR="00C268C0">
        <w:rPr>
          <w:rFonts w:ascii="Times New Roman" w:hAnsi="Times New Roman"/>
          <w:sz w:val="28"/>
          <w:szCs w:val="28"/>
        </w:rPr>
        <w:t>И</w:t>
      </w:r>
      <w:r w:rsidR="00263E50" w:rsidRPr="0019308C">
        <w:rPr>
          <w:rFonts w:ascii="Times New Roman" w:hAnsi="Times New Roman"/>
          <w:sz w:val="28"/>
          <w:szCs w:val="28"/>
        </w:rPr>
        <w:t>ндекса верховенства закона по Республике Казахстан за последние 10 лет</w:t>
      </w:r>
      <w:r w:rsidR="00D7601E" w:rsidRPr="0019308C">
        <w:rPr>
          <w:rFonts w:ascii="Times New Roman" w:hAnsi="Times New Roman"/>
          <w:sz w:val="28"/>
          <w:szCs w:val="28"/>
          <w:lang w:val="kk-KZ"/>
        </w:rPr>
        <w:t xml:space="preserve"> (рисунок 15)</w:t>
      </w:r>
      <w:r w:rsidR="00263E50" w:rsidRPr="0019308C">
        <w:rPr>
          <w:rFonts w:ascii="Times New Roman" w:hAnsi="Times New Roman"/>
          <w:sz w:val="28"/>
          <w:szCs w:val="28"/>
        </w:rPr>
        <w:t>.</w:t>
      </w:r>
    </w:p>
    <w:p w14:paraId="093E56EF" w14:textId="77777777" w:rsidR="00D7601E" w:rsidRPr="0019308C" w:rsidRDefault="00D7601E" w:rsidP="007B1BC5">
      <w:pPr>
        <w:widowControl w:val="0"/>
        <w:spacing w:after="0" w:line="240" w:lineRule="auto"/>
        <w:ind w:firstLine="709"/>
        <w:jc w:val="both"/>
        <w:rPr>
          <w:rFonts w:ascii="Times New Roman" w:hAnsi="Times New Roman"/>
          <w:sz w:val="28"/>
          <w:szCs w:val="28"/>
        </w:rPr>
      </w:pPr>
    </w:p>
    <w:p w14:paraId="1BAD09BF" w14:textId="77777777" w:rsidR="00263E50" w:rsidRPr="0019308C" w:rsidRDefault="00263E50"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2900F90D" wp14:editId="7DD345B5">
            <wp:extent cx="6105525" cy="2536467"/>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85BA799" w14:textId="77777777" w:rsidR="00BE7255" w:rsidRPr="0019308C" w:rsidRDefault="00BE7255" w:rsidP="007B1BC5">
      <w:pPr>
        <w:widowControl w:val="0"/>
        <w:spacing w:after="0" w:line="240" w:lineRule="auto"/>
        <w:jc w:val="both"/>
        <w:rPr>
          <w:rFonts w:ascii="Times New Roman" w:hAnsi="Times New Roman"/>
          <w:sz w:val="28"/>
          <w:szCs w:val="28"/>
        </w:rPr>
      </w:pPr>
    </w:p>
    <w:p w14:paraId="02207270" w14:textId="77777777" w:rsidR="00FF0135" w:rsidRDefault="005213DF"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1</w:t>
      </w:r>
      <w:r w:rsidR="00113F8B" w:rsidRPr="0019308C">
        <w:rPr>
          <w:rFonts w:ascii="Times New Roman" w:hAnsi="Times New Roman"/>
          <w:sz w:val="28"/>
          <w:szCs w:val="28"/>
        </w:rPr>
        <w:t>5</w:t>
      </w:r>
      <w:r w:rsidRPr="0019308C">
        <w:rPr>
          <w:rFonts w:ascii="Times New Roman" w:hAnsi="Times New Roman"/>
          <w:sz w:val="28"/>
          <w:szCs w:val="28"/>
        </w:rPr>
        <w:t xml:space="preserve"> - </w:t>
      </w:r>
      <w:r w:rsidR="008D2258" w:rsidRPr="0019308C">
        <w:rPr>
          <w:rFonts w:ascii="Times New Roman" w:hAnsi="Times New Roman"/>
          <w:sz w:val="28"/>
          <w:szCs w:val="28"/>
        </w:rPr>
        <w:t xml:space="preserve">Динамика Индекса верховенства закона по </w:t>
      </w:r>
    </w:p>
    <w:p w14:paraId="4F396FCC" w14:textId="7B803FE7" w:rsidR="00BE7255" w:rsidRPr="0019308C" w:rsidRDefault="008D2258" w:rsidP="007B1BC5">
      <w:pPr>
        <w:widowControl w:val="0"/>
        <w:spacing w:after="0" w:line="240" w:lineRule="auto"/>
        <w:jc w:val="center"/>
        <w:rPr>
          <w:rFonts w:ascii="Times New Roman" w:hAnsi="Times New Roman"/>
          <w:sz w:val="28"/>
          <w:szCs w:val="28"/>
          <w:lang w:val="kk-KZ"/>
        </w:rPr>
      </w:pPr>
      <w:r w:rsidRPr="0019308C">
        <w:rPr>
          <w:rFonts w:ascii="Times New Roman" w:hAnsi="Times New Roman"/>
          <w:sz w:val="28"/>
          <w:szCs w:val="28"/>
        </w:rPr>
        <w:t>Республике Казахстан</w:t>
      </w:r>
      <w:r w:rsidR="008013C9" w:rsidRPr="0019308C">
        <w:rPr>
          <w:rFonts w:ascii="Times New Roman" w:hAnsi="Times New Roman"/>
          <w:sz w:val="28"/>
          <w:szCs w:val="28"/>
        </w:rPr>
        <w:t xml:space="preserve">, </w:t>
      </w:r>
      <w:r w:rsidR="00D7601E" w:rsidRPr="0019308C">
        <w:rPr>
          <w:rFonts w:ascii="Times New Roman" w:hAnsi="Times New Roman"/>
          <w:sz w:val="28"/>
          <w:szCs w:val="28"/>
        </w:rPr>
        <w:t>%</w:t>
      </w:r>
    </w:p>
    <w:p w14:paraId="2B4B2EAF" w14:textId="77777777" w:rsidR="00D7601E" w:rsidRPr="0019308C" w:rsidRDefault="008D2258"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6982CF6E" w14:textId="12AEC28B" w:rsidR="008D2258" w:rsidRPr="005814FD" w:rsidRDefault="005213DF" w:rsidP="007B1BC5">
      <w:pPr>
        <w:widowControl w:val="0"/>
        <w:spacing w:after="0" w:line="240" w:lineRule="auto"/>
        <w:ind w:firstLine="739"/>
        <w:jc w:val="both"/>
        <w:rPr>
          <w:rFonts w:ascii="Times New Roman" w:hAnsi="Times New Roman"/>
          <w:sz w:val="24"/>
          <w:szCs w:val="24"/>
        </w:rPr>
      </w:pPr>
      <w:r w:rsidRPr="005814FD">
        <w:rPr>
          <w:rFonts w:ascii="Times New Roman" w:hAnsi="Times New Roman"/>
          <w:sz w:val="24"/>
          <w:szCs w:val="24"/>
        </w:rPr>
        <w:t xml:space="preserve">Примечание </w:t>
      </w:r>
      <w:r w:rsidR="008B1A0A" w:rsidRPr="005814FD">
        <w:rPr>
          <w:rFonts w:ascii="Times New Roman" w:hAnsi="Times New Roman"/>
          <w:sz w:val="24"/>
          <w:szCs w:val="24"/>
        </w:rPr>
        <w:t>-</w:t>
      </w:r>
      <w:r w:rsidRPr="005814FD">
        <w:rPr>
          <w:rFonts w:ascii="Times New Roman" w:hAnsi="Times New Roman"/>
          <w:sz w:val="24"/>
          <w:szCs w:val="24"/>
        </w:rPr>
        <w:t xml:space="preserve"> </w:t>
      </w:r>
      <w:r w:rsidR="00FF0135" w:rsidRPr="005814FD">
        <w:rPr>
          <w:rFonts w:ascii="Times New Roman" w:eastAsia="Times New Roman" w:hAnsi="Times New Roman"/>
          <w:bCs/>
          <w:sz w:val="24"/>
          <w:szCs w:val="24"/>
          <w:lang w:val="kk-KZ" w:eastAsia="ru-RU"/>
        </w:rPr>
        <w:t>составлен</w:t>
      </w:r>
      <w:r w:rsidR="00FF0135" w:rsidRPr="005814FD">
        <w:rPr>
          <w:rFonts w:ascii="Times New Roman" w:eastAsia="Times New Roman" w:hAnsi="Times New Roman"/>
          <w:bCs/>
          <w:sz w:val="24"/>
          <w:szCs w:val="24"/>
          <w:lang w:eastAsia="ru-RU"/>
        </w:rPr>
        <w:t xml:space="preserve"> </w:t>
      </w:r>
      <w:r w:rsidR="00FF0135" w:rsidRPr="005814FD">
        <w:rPr>
          <w:rFonts w:ascii="Times New Roman" w:eastAsia="Times New Roman" w:hAnsi="Times New Roman"/>
          <w:bCs/>
          <w:sz w:val="24"/>
          <w:szCs w:val="24"/>
          <w:lang w:val="kk-KZ" w:eastAsia="ru-RU"/>
        </w:rPr>
        <w:t xml:space="preserve">на </w:t>
      </w:r>
      <w:r w:rsidR="00FF0135" w:rsidRPr="005814FD">
        <w:rPr>
          <w:rFonts w:ascii="Times New Roman" w:eastAsia="Times New Roman" w:hAnsi="Times New Roman"/>
          <w:bCs/>
          <w:sz w:val="24"/>
          <w:szCs w:val="24"/>
          <w:lang w:eastAsia="ru-RU"/>
        </w:rPr>
        <w:t>основании источник</w:t>
      </w:r>
      <w:r w:rsidR="00FF0135" w:rsidRPr="005814FD">
        <w:rPr>
          <w:rFonts w:ascii="Times New Roman" w:eastAsia="Times New Roman" w:hAnsi="Times New Roman"/>
          <w:bCs/>
          <w:sz w:val="24"/>
          <w:szCs w:val="24"/>
          <w:lang w:val="kk-KZ" w:eastAsia="ru-RU"/>
        </w:rPr>
        <w:t xml:space="preserve">а </w:t>
      </w:r>
      <w:r w:rsidR="0055753A" w:rsidRPr="005814FD">
        <w:rPr>
          <w:rFonts w:ascii="Times New Roman" w:hAnsi="Times New Roman"/>
          <w:sz w:val="24"/>
          <w:szCs w:val="24"/>
        </w:rPr>
        <w:t>[163]</w:t>
      </w:r>
    </w:p>
    <w:p w14:paraId="1FC2E107" w14:textId="77777777" w:rsidR="00D7601E" w:rsidRPr="0019308C" w:rsidRDefault="00615F0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ab/>
      </w:r>
    </w:p>
    <w:p w14:paraId="5A5CA57F" w14:textId="3799BBB5" w:rsidR="00BE7255" w:rsidRPr="0019308C" w:rsidRDefault="00615F05"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Анализируемые значения индекса характеризуют институциональную среду налоговой политики как умеренно стабильную. Общий показатель Верховенства закона демонстрирует медленный незначительный рост. Это свидетельствует об отсутствии резких институциональных сбоев, но одновременно свидетельствует о достаточно сдержанной динамике улучшений. </w:t>
      </w:r>
      <w:r w:rsidR="008107BD" w:rsidRPr="0019308C">
        <w:rPr>
          <w:rFonts w:ascii="Times New Roman" w:hAnsi="Times New Roman"/>
          <w:sz w:val="28"/>
          <w:szCs w:val="28"/>
        </w:rPr>
        <w:t xml:space="preserve">Формально, условия правовой определенности сохраняются, но отсутствует качественный скачок в сторону усиления доверия к правительству. 66 место из 147 стран отражает средний уровень развития правовых институтов, при котором налоговая система </w:t>
      </w:r>
      <w:r w:rsidR="00F4749F" w:rsidRPr="0019308C">
        <w:rPr>
          <w:rFonts w:ascii="Times New Roman" w:hAnsi="Times New Roman"/>
          <w:sz w:val="28"/>
          <w:szCs w:val="28"/>
        </w:rPr>
        <w:t>работает в предсказуемых, но не полностью защищенных правовых границах.</w:t>
      </w:r>
    </w:p>
    <w:p w14:paraId="2F45E09D" w14:textId="3D29B7D8" w:rsidR="00F4749F" w:rsidRPr="0019308C" w:rsidRDefault="00F4749F"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Ограничение полномочий правительства является одним из уязвимых показателей. В рассматриваемом периоде показатель вырос с 0,37 до 0,46, однако 101 место в рейтинге указывает на структурную слабость механизмов сдержек и противовесов. В области налоговой политики это может проявляться в широком усмотрении фискальных органов, высокой зависимости правоприменения от административной интерпретации и ограниченной эффективности механизмов обжалования на досудебной стадии</w:t>
      </w:r>
      <w:r w:rsidR="001406B8" w:rsidRPr="0019308C">
        <w:rPr>
          <w:rFonts w:ascii="Times New Roman" w:hAnsi="Times New Roman"/>
          <w:sz w:val="28"/>
          <w:szCs w:val="28"/>
        </w:rPr>
        <w:t>.</w:t>
      </w:r>
      <w:r w:rsidR="0037102F" w:rsidRPr="0019308C">
        <w:rPr>
          <w:rFonts w:ascii="Times New Roman" w:hAnsi="Times New Roman"/>
          <w:sz w:val="28"/>
          <w:szCs w:val="28"/>
        </w:rPr>
        <w:t xml:space="preserve"> </w:t>
      </w:r>
      <w:r w:rsidR="0037102F" w:rsidRPr="0019308C">
        <w:rPr>
          <w:rFonts w:ascii="Times New Roman" w:hAnsi="Times New Roman"/>
          <w:sz w:val="28"/>
          <w:szCs w:val="28"/>
          <w:lang w:val="kk-KZ"/>
        </w:rPr>
        <w:t>То есть</w:t>
      </w:r>
      <w:r w:rsidR="00C268C0">
        <w:rPr>
          <w:rFonts w:ascii="Times New Roman" w:hAnsi="Times New Roman"/>
          <w:sz w:val="28"/>
          <w:szCs w:val="28"/>
          <w:lang w:val="kk-KZ"/>
        </w:rPr>
        <w:t>,</w:t>
      </w:r>
      <w:r w:rsidR="0037102F" w:rsidRPr="0019308C">
        <w:rPr>
          <w:rFonts w:ascii="Times New Roman" w:hAnsi="Times New Roman"/>
          <w:sz w:val="28"/>
          <w:szCs w:val="28"/>
          <w:lang w:val="kk-KZ"/>
        </w:rPr>
        <w:t xml:space="preserve"> даже формально закрепленные нормы</w:t>
      </w:r>
      <w:r w:rsidR="00F4184F">
        <w:rPr>
          <w:rFonts w:ascii="Times New Roman" w:hAnsi="Times New Roman"/>
          <w:sz w:val="28"/>
          <w:szCs w:val="28"/>
          <w:lang w:val="kk-KZ"/>
        </w:rPr>
        <w:t xml:space="preserve">, </w:t>
      </w:r>
      <w:r w:rsidR="0037102F" w:rsidRPr="0019308C">
        <w:rPr>
          <w:rFonts w:ascii="Times New Roman" w:hAnsi="Times New Roman"/>
          <w:sz w:val="28"/>
          <w:szCs w:val="28"/>
          <w:lang w:val="kk-KZ"/>
        </w:rPr>
        <w:t>произвольно интерпретируемые</w:t>
      </w:r>
      <w:r w:rsidR="00783516">
        <w:rPr>
          <w:rFonts w:ascii="Times New Roman" w:hAnsi="Times New Roman"/>
          <w:sz w:val="28"/>
          <w:szCs w:val="28"/>
          <w:lang w:val="kk-KZ"/>
        </w:rPr>
        <w:t>,</w:t>
      </w:r>
      <w:r w:rsidR="0037102F" w:rsidRPr="0019308C">
        <w:rPr>
          <w:rFonts w:ascii="Times New Roman" w:hAnsi="Times New Roman"/>
          <w:sz w:val="28"/>
          <w:szCs w:val="28"/>
          <w:lang w:val="kk-KZ"/>
        </w:rPr>
        <w:t xml:space="preserve"> могут усиливать уровень конфликтности взаимодействия между государством и налогоплательщиками</w:t>
      </w:r>
    </w:p>
    <w:p w14:paraId="26C6BAF5" w14:textId="210183ED" w:rsidR="0037102F" w:rsidRPr="0019308C" w:rsidRDefault="0037102F"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Показатель открытости правительства также относительно стабилен. 80-е место в рейтинге позволяет го</w:t>
      </w:r>
      <w:r w:rsidR="00D1492B" w:rsidRPr="0019308C">
        <w:rPr>
          <w:rFonts w:ascii="Times New Roman" w:hAnsi="Times New Roman"/>
          <w:sz w:val="28"/>
          <w:szCs w:val="28"/>
        </w:rPr>
        <w:t>в</w:t>
      </w:r>
      <w:r w:rsidRPr="0019308C">
        <w:rPr>
          <w:rFonts w:ascii="Times New Roman" w:hAnsi="Times New Roman"/>
          <w:sz w:val="28"/>
          <w:szCs w:val="28"/>
        </w:rPr>
        <w:t>орить о наличии формальных механизмов доступа к информации. Информационная прозрачность в странах с таким рейтингом носит уведомительный харак</w:t>
      </w:r>
      <w:r w:rsidR="00CA50E7" w:rsidRPr="0019308C">
        <w:rPr>
          <w:rFonts w:ascii="Times New Roman" w:hAnsi="Times New Roman"/>
          <w:sz w:val="28"/>
          <w:szCs w:val="28"/>
        </w:rPr>
        <w:t>тер. Также сравнительно благопри</w:t>
      </w:r>
      <w:r w:rsidRPr="0019308C">
        <w:rPr>
          <w:rFonts w:ascii="Times New Roman" w:hAnsi="Times New Roman"/>
          <w:sz w:val="28"/>
          <w:szCs w:val="28"/>
        </w:rPr>
        <w:t>ятная ситуация по показателям отсутствия коррупции и контроля за соблюдением нормативных требований.  То есть</w:t>
      </w:r>
      <w:r w:rsidR="00C268C0">
        <w:rPr>
          <w:rFonts w:ascii="Times New Roman" w:hAnsi="Times New Roman"/>
          <w:sz w:val="28"/>
          <w:szCs w:val="28"/>
        </w:rPr>
        <w:t>,</w:t>
      </w:r>
      <w:r w:rsidRPr="0019308C">
        <w:rPr>
          <w:rFonts w:ascii="Times New Roman" w:hAnsi="Times New Roman"/>
          <w:sz w:val="28"/>
          <w:szCs w:val="28"/>
        </w:rPr>
        <w:t xml:space="preserve"> динамика этих показателей свидетельствует о том</w:t>
      </w:r>
      <w:r w:rsidR="00BF47E7" w:rsidRPr="0019308C">
        <w:rPr>
          <w:rFonts w:ascii="Times New Roman" w:hAnsi="Times New Roman"/>
          <w:sz w:val="28"/>
          <w:szCs w:val="28"/>
        </w:rPr>
        <w:t>,</w:t>
      </w:r>
      <w:r w:rsidRPr="0019308C">
        <w:rPr>
          <w:rFonts w:ascii="Times New Roman" w:hAnsi="Times New Roman"/>
          <w:sz w:val="28"/>
          <w:szCs w:val="28"/>
        </w:rPr>
        <w:t xml:space="preserve"> что процедуры администрирования и контроля функционируют без резких институциональных провалов. Вместе с тем</w:t>
      </w:r>
      <w:r w:rsidR="00C268C0">
        <w:rPr>
          <w:rFonts w:ascii="Times New Roman" w:hAnsi="Times New Roman"/>
          <w:sz w:val="28"/>
          <w:szCs w:val="28"/>
        </w:rPr>
        <w:t>,</w:t>
      </w:r>
      <w:r w:rsidRPr="0019308C">
        <w:rPr>
          <w:rFonts w:ascii="Times New Roman" w:hAnsi="Times New Roman"/>
          <w:sz w:val="28"/>
          <w:szCs w:val="28"/>
        </w:rPr>
        <w:t xml:space="preserve"> даже здесь динамика не имеет выраженного прогресса, что может означать сохранение системных рисков избирательного правоприменения и неоднородности практики в зависимости от категорий налогоплательщиков или сферы деятельности.</w:t>
      </w:r>
    </w:p>
    <w:p w14:paraId="30FF0D44" w14:textId="51CC9802" w:rsidR="008938F9" w:rsidRPr="0019308C" w:rsidRDefault="008938F9"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целом, как показывает анализ</w:t>
      </w:r>
      <w:r w:rsidR="00783516">
        <w:rPr>
          <w:rFonts w:ascii="Times New Roman" w:hAnsi="Times New Roman"/>
          <w:sz w:val="28"/>
          <w:szCs w:val="28"/>
        </w:rPr>
        <w:t>,</w:t>
      </w:r>
      <w:r w:rsidRPr="0019308C">
        <w:rPr>
          <w:rFonts w:ascii="Times New Roman" w:hAnsi="Times New Roman"/>
          <w:sz w:val="28"/>
          <w:szCs w:val="28"/>
        </w:rPr>
        <w:t xml:space="preserve"> отсутствие динамики в показателях индекса верховенства закона создает объективные ограничения для реализац</w:t>
      </w:r>
      <w:r w:rsidR="00A7222D" w:rsidRPr="0019308C">
        <w:rPr>
          <w:rFonts w:ascii="Times New Roman" w:hAnsi="Times New Roman"/>
          <w:sz w:val="28"/>
          <w:szCs w:val="28"/>
        </w:rPr>
        <w:t>ии надлежащей налоговой политики</w:t>
      </w:r>
    </w:p>
    <w:p w14:paraId="43ACAF63" w14:textId="7DC0AACD" w:rsidR="00976B48" w:rsidRPr="0019308C" w:rsidRDefault="0036653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 международной практике верховенство закона оценивается через последовательность правоприменительной практики и эффективность механизмов судебной защиты налогоплательщиков. </w:t>
      </w:r>
    </w:p>
    <w:p w14:paraId="52D13FF5" w14:textId="71EB7803" w:rsidR="00AE3D00" w:rsidRPr="0019308C" w:rsidRDefault="00AE3D00"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Судебная практика отражает фактическую возможность налогоплательщика отпаривать действия налоговых органов, а также степень правовой определенности. Оценка основана на официальных статистических данных, размещенных на сайте правовой статистики </w:t>
      </w:r>
      <w:hyperlink r:id="rId56" w:history="1">
        <w:r w:rsidRPr="0019308C">
          <w:rPr>
            <w:rStyle w:val="af"/>
            <w:rFonts w:ascii="Times New Roman" w:hAnsi="Times New Roman"/>
            <w:sz w:val="28"/>
            <w:szCs w:val="28"/>
          </w:rPr>
          <w:t>https://qamqor.gov.kz/crimestat/statistics</w:t>
        </w:r>
      </w:hyperlink>
      <w:r w:rsidRPr="0019308C">
        <w:rPr>
          <w:rFonts w:ascii="Times New Roman" w:hAnsi="Times New Roman"/>
          <w:sz w:val="28"/>
          <w:szCs w:val="28"/>
        </w:rPr>
        <w:t>. Использованы ежегодные отчеты формы «Отчет по рассмотрению гражданских дел судами первой инстанции» за 2015-2025 годы. В выборку были включены дела об обжаловании действий (бездействий) государственных органов</w:t>
      </w:r>
      <w:r w:rsidR="005126B4">
        <w:rPr>
          <w:rFonts w:ascii="Times New Roman" w:hAnsi="Times New Roman"/>
          <w:sz w:val="28"/>
          <w:szCs w:val="28"/>
          <w:lang w:val="kk-KZ"/>
        </w:rPr>
        <w:t>,</w:t>
      </w:r>
      <w:r w:rsidRPr="0019308C">
        <w:rPr>
          <w:rFonts w:ascii="Times New Roman" w:hAnsi="Times New Roman"/>
          <w:sz w:val="28"/>
          <w:szCs w:val="28"/>
        </w:rPr>
        <w:t xml:space="preserve"> из которых выделены налоговые споры в судах первой инстанции. Динамика показателей по судебным спорам демонстрируется на рисунке 1</w:t>
      </w:r>
      <w:r w:rsidR="00113F8B" w:rsidRPr="0019308C">
        <w:rPr>
          <w:rFonts w:ascii="Times New Roman" w:hAnsi="Times New Roman"/>
          <w:sz w:val="28"/>
          <w:szCs w:val="28"/>
        </w:rPr>
        <w:t>6</w:t>
      </w:r>
      <w:r w:rsidRPr="0019308C">
        <w:rPr>
          <w:rFonts w:ascii="Times New Roman" w:hAnsi="Times New Roman"/>
          <w:sz w:val="28"/>
          <w:szCs w:val="28"/>
        </w:rPr>
        <w:t>.</w:t>
      </w:r>
    </w:p>
    <w:p w14:paraId="13956DEF" w14:textId="77777777" w:rsidR="00D7601E" w:rsidRPr="0019308C" w:rsidRDefault="00D7601E" w:rsidP="007B1BC5">
      <w:pPr>
        <w:widowControl w:val="0"/>
        <w:spacing w:after="0" w:line="240" w:lineRule="auto"/>
        <w:ind w:firstLine="709"/>
        <w:jc w:val="both"/>
        <w:rPr>
          <w:rFonts w:ascii="Times New Roman" w:hAnsi="Times New Roman"/>
        </w:rPr>
      </w:pPr>
    </w:p>
    <w:p w14:paraId="408F6F6C" w14:textId="77777777" w:rsidR="00AE3D00" w:rsidRPr="0019308C" w:rsidRDefault="00AE3D00" w:rsidP="007B1BC5">
      <w:pPr>
        <w:pStyle w:val="ab"/>
        <w:widowControl w:val="0"/>
        <w:spacing w:before="0" w:beforeAutospacing="0" w:after="0" w:afterAutospacing="0"/>
      </w:pPr>
      <w:r w:rsidRPr="0019308C">
        <w:rPr>
          <w:noProof/>
        </w:rPr>
        <w:drawing>
          <wp:inline distT="0" distB="0" distL="0" distR="0" wp14:anchorId="4FB401E5" wp14:editId="09D85CFC">
            <wp:extent cx="5947410" cy="2422567"/>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9B25EC5" w14:textId="1E9CF310" w:rsidR="00AE3D00" w:rsidRDefault="00AE3D00" w:rsidP="007B1BC5">
      <w:pPr>
        <w:pStyle w:val="ab"/>
        <w:widowControl w:val="0"/>
        <w:spacing w:before="0" w:beforeAutospacing="0" w:after="0" w:afterAutospacing="0"/>
        <w:jc w:val="center"/>
        <w:rPr>
          <w:sz w:val="28"/>
          <w:szCs w:val="28"/>
        </w:rPr>
      </w:pPr>
      <w:r w:rsidRPr="0019308C">
        <w:rPr>
          <w:sz w:val="28"/>
          <w:szCs w:val="28"/>
        </w:rPr>
        <w:t>Рисунок 1</w:t>
      </w:r>
      <w:r w:rsidR="00113F8B" w:rsidRPr="0019308C">
        <w:rPr>
          <w:sz w:val="28"/>
          <w:szCs w:val="28"/>
        </w:rPr>
        <w:t>6</w:t>
      </w:r>
      <w:r w:rsidR="00CC4BAB" w:rsidRPr="0019308C">
        <w:rPr>
          <w:sz w:val="28"/>
          <w:szCs w:val="28"/>
          <w:lang w:val="kk-KZ"/>
        </w:rPr>
        <w:t xml:space="preserve"> </w:t>
      </w:r>
      <w:r w:rsidRPr="0019308C">
        <w:rPr>
          <w:sz w:val="28"/>
          <w:szCs w:val="28"/>
        </w:rPr>
        <w:t>- Динамика удельного веса налоговых споров и процент удовлетворенных требований налогоплательщиков,</w:t>
      </w:r>
      <w:r w:rsidR="00605F21" w:rsidRPr="0019308C">
        <w:rPr>
          <w:sz w:val="28"/>
          <w:szCs w:val="28"/>
          <w:lang w:val="kk-KZ"/>
        </w:rPr>
        <w:t xml:space="preserve"> </w:t>
      </w:r>
      <w:r w:rsidRPr="0019308C">
        <w:rPr>
          <w:sz w:val="28"/>
          <w:szCs w:val="28"/>
        </w:rPr>
        <w:t>%</w:t>
      </w:r>
    </w:p>
    <w:p w14:paraId="06257DD0" w14:textId="77777777" w:rsidR="00AF5320" w:rsidRPr="0019308C" w:rsidRDefault="00AF5320" w:rsidP="007B1BC5">
      <w:pPr>
        <w:pStyle w:val="ab"/>
        <w:widowControl w:val="0"/>
        <w:spacing w:before="0" w:beforeAutospacing="0" w:after="0" w:afterAutospacing="0"/>
        <w:jc w:val="center"/>
        <w:rPr>
          <w:sz w:val="28"/>
          <w:szCs w:val="28"/>
        </w:rPr>
      </w:pPr>
    </w:p>
    <w:p w14:paraId="2AEA91EC" w14:textId="7CD180F6" w:rsidR="00AE3D00" w:rsidRPr="0019308C" w:rsidRDefault="00AE3D00" w:rsidP="007B1BC5">
      <w:pPr>
        <w:pStyle w:val="ab"/>
        <w:widowControl w:val="0"/>
        <w:spacing w:before="0" w:beforeAutospacing="0" w:after="0" w:afterAutospacing="0"/>
        <w:ind w:firstLine="739"/>
        <w:jc w:val="both"/>
      </w:pPr>
      <w:r w:rsidRPr="0019308C">
        <w:t xml:space="preserve">Примечание - </w:t>
      </w:r>
      <w:r w:rsidR="00FF0135" w:rsidRPr="006E0760">
        <w:rPr>
          <w:bCs/>
          <w:lang w:val="kk-KZ"/>
        </w:rPr>
        <w:t>составлен</w:t>
      </w:r>
      <w:r w:rsidR="00FF0135" w:rsidRPr="006E0760">
        <w:rPr>
          <w:bCs/>
        </w:rPr>
        <w:t xml:space="preserve"> </w:t>
      </w:r>
      <w:r w:rsidR="00FF0135" w:rsidRPr="006E0760">
        <w:rPr>
          <w:bCs/>
          <w:lang w:val="kk-KZ"/>
        </w:rPr>
        <w:t xml:space="preserve">на </w:t>
      </w:r>
      <w:r w:rsidR="00FF0135" w:rsidRPr="006E0760">
        <w:rPr>
          <w:bCs/>
        </w:rPr>
        <w:t>основании источни</w:t>
      </w:r>
      <w:r w:rsidR="00FF0135">
        <w:rPr>
          <w:bCs/>
          <w:lang w:val="kk-KZ"/>
        </w:rPr>
        <w:t>ка</w:t>
      </w:r>
      <w:r w:rsidR="00FF0135" w:rsidRPr="006E0760">
        <w:rPr>
          <w:bCs/>
          <w:lang w:val="kk-KZ"/>
        </w:rPr>
        <w:t xml:space="preserve"> </w:t>
      </w:r>
      <w:r w:rsidR="0055753A" w:rsidRPr="0055753A">
        <w:t>[164]</w:t>
      </w:r>
    </w:p>
    <w:p w14:paraId="03ECC2DC" w14:textId="77777777" w:rsidR="00AE3D00" w:rsidRPr="0019308C" w:rsidRDefault="00AE3D00"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2CFC2746" w14:textId="1128DCDA" w:rsidR="00AE3D00" w:rsidRPr="0019308C" w:rsidRDefault="00AE3D00" w:rsidP="00DA4A6F">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Налоговые споры в течение 10 лет устойчиво удерживают существенную долю всех обжалований действий государственных органов на уровне 8-12 %. Этот ф</w:t>
      </w:r>
      <w:r w:rsidR="00C268C0">
        <w:rPr>
          <w:rFonts w:ascii="Times New Roman" w:eastAsia="Times New Roman" w:hAnsi="Times New Roman"/>
          <w:sz w:val="28"/>
          <w:szCs w:val="28"/>
          <w:lang w:eastAsia="ru-RU"/>
        </w:rPr>
        <w:t>акт может указывать</w:t>
      </w:r>
      <w:r w:rsidRPr="0019308C">
        <w:rPr>
          <w:rFonts w:ascii="Times New Roman" w:eastAsia="Times New Roman" w:hAnsi="Times New Roman"/>
          <w:sz w:val="28"/>
          <w:szCs w:val="28"/>
          <w:lang w:eastAsia="ru-RU"/>
        </w:rPr>
        <w:t xml:space="preserve"> </w:t>
      </w:r>
      <w:r w:rsidR="00C268C0">
        <w:rPr>
          <w:rFonts w:ascii="Times New Roman" w:eastAsia="Times New Roman" w:hAnsi="Times New Roman"/>
          <w:sz w:val="28"/>
          <w:szCs w:val="28"/>
          <w:lang w:eastAsia="ru-RU"/>
        </w:rPr>
        <w:t>н</w:t>
      </w:r>
      <w:r w:rsidRPr="0019308C">
        <w:rPr>
          <w:rFonts w:ascii="Times New Roman" w:eastAsia="Times New Roman" w:hAnsi="Times New Roman"/>
          <w:sz w:val="28"/>
          <w:szCs w:val="28"/>
          <w:lang w:eastAsia="ru-RU"/>
        </w:rPr>
        <w:t xml:space="preserve">а институциональную значимость судебного механизма как инструмента сдерживания </w:t>
      </w:r>
      <w:r w:rsidR="00D0409A">
        <w:rPr>
          <w:rFonts w:ascii="Times New Roman" w:eastAsia="Times New Roman" w:hAnsi="Times New Roman"/>
          <w:sz w:val="28"/>
          <w:szCs w:val="28"/>
          <w:lang w:eastAsia="ru-RU"/>
        </w:rPr>
        <w:t>государственной</w:t>
      </w:r>
      <w:r w:rsidRPr="0019308C">
        <w:rPr>
          <w:rFonts w:ascii="Times New Roman" w:eastAsia="Times New Roman" w:hAnsi="Times New Roman"/>
          <w:sz w:val="28"/>
          <w:szCs w:val="28"/>
          <w:lang w:eastAsia="ru-RU"/>
        </w:rPr>
        <w:t xml:space="preserve"> власти в налоговой сфере. Динамика доли удовлетворенных требований неоднородна и до 2020 года наблюдались сильные колебания и уровень не более 20%. С 2021 года доля удовлетворенных требований выросла почти в два раза и удерживается уже на уровне примерно 30%. При этом</w:t>
      </w:r>
      <w:r w:rsidR="00C268C0">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рост доли удовлетворе</w:t>
      </w:r>
      <w:r w:rsidR="00783516">
        <w:rPr>
          <w:rFonts w:ascii="Times New Roman" w:eastAsia="Times New Roman" w:hAnsi="Times New Roman"/>
          <w:sz w:val="28"/>
          <w:szCs w:val="28"/>
          <w:lang w:eastAsia="ru-RU"/>
        </w:rPr>
        <w:t>нных требований не коррелирует</w:t>
      </w:r>
      <w:r w:rsidRPr="0019308C">
        <w:rPr>
          <w:rFonts w:ascii="Times New Roman" w:eastAsia="Times New Roman" w:hAnsi="Times New Roman"/>
          <w:sz w:val="28"/>
          <w:szCs w:val="28"/>
          <w:lang w:eastAsia="ru-RU"/>
        </w:rPr>
        <w:t xml:space="preserve"> с ростом доли налоговых споров в общем объеме. То есть</w:t>
      </w:r>
      <w:r w:rsidR="00C268C0">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это позволяет интерпретировать динамику как институциональное созревание судебного контроля в налоговой сфере.</w:t>
      </w:r>
    </w:p>
    <w:p w14:paraId="607B687E" w14:textId="2E2B2C8E" w:rsidR="0016543A" w:rsidRPr="0019308C" w:rsidRDefault="0016543A" w:rsidP="00DA4A6F">
      <w:pPr>
        <w:widowControl w:val="0"/>
        <w:spacing w:after="0" w:line="240" w:lineRule="auto"/>
        <w:ind w:firstLine="709"/>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Оценка параметров, характеризующих способность</w:t>
      </w:r>
      <w:r w:rsidR="00A77B49" w:rsidRPr="0019308C">
        <w:rPr>
          <w:rFonts w:ascii="Times New Roman" w:eastAsia="Times New Roman" w:hAnsi="Times New Roman"/>
          <w:sz w:val="28"/>
          <w:szCs w:val="24"/>
          <w:lang w:eastAsia="ru-RU"/>
        </w:rPr>
        <w:t xml:space="preserve"> налоговой системы обеспечивать</w:t>
      </w:r>
      <w:r w:rsidRPr="0019308C">
        <w:rPr>
          <w:rFonts w:ascii="Times New Roman" w:eastAsia="Times New Roman" w:hAnsi="Times New Roman"/>
          <w:sz w:val="28"/>
          <w:szCs w:val="24"/>
          <w:lang w:eastAsia="ru-RU"/>
        </w:rPr>
        <w:t xml:space="preserve"> стабильное финансирование </w:t>
      </w:r>
      <w:r w:rsidR="00A77B49" w:rsidRPr="0019308C">
        <w:rPr>
          <w:rFonts w:ascii="Times New Roman" w:eastAsia="Times New Roman" w:hAnsi="Times New Roman"/>
          <w:sz w:val="28"/>
          <w:szCs w:val="24"/>
          <w:lang w:eastAsia="ru-RU"/>
        </w:rPr>
        <w:t>государственных</w:t>
      </w:r>
      <w:r w:rsidRPr="0019308C">
        <w:rPr>
          <w:rFonts w:ascii="Times New Roman" w:eastAsia="Times New Roman" w:hAnsi="Times New Roman"/>
          <w:sz w:val="28"/>
          <w:szCs w:val="24"/>
          <w:lang w:eastAsia="ru-RU"/>
        </w:rPr>
        <w:t xml:space="preserve"> обязательств</w:t>
      </w:r>
      <w:r w:rsidR="00C268C0">
        <w:rPr>
          <w:rFonts w:ascii="Times New Roman" w:eastAsia="Times New Roman" w:hAnsi="Times New Roman"/>
          <w:sz w:val="28"/>
          <w:szCs w:val="24"/>
          <w:lang w:eastAsia="ru-RU"/>
        </w:rPr>
        <w:t>,</w:t>
      </w:r>
      <w:r w:rsidRPr="0019308C">
        <w:rPr>
          <w:rFonts w:ascii="Times New Roman" w:eastAsia="Times New Roman" w:hAnsi="Times New Roman"/>
          <w:sz w:val="28"/>
          <w:szCs w:val="24"/>
          <w:lang w:eastAsia="ru-RU"/>
        </w:rPr>
        <w:t xml:space="preserve"> является </w:t>
      </w:r>
      <w:r w:rsidR="00AE3D00" w:rsidRPr="0019308C">
        <w:rPr>
          <w:rFonts w:ascii="Times New Roman" w:eastAsia="Times New Roman" w:hAnsi="Times New Roman"/>
          <w:sz w:val="28"/>
          <w:szCs w:val="24"/>
          <w:lang w:eastAsia="ru-RU"/>
        </w:rPr>
        <w:t>необходимым продолжением оценки базового уровня принципов</w:t>
      </w:r>
      <w:r w:rsidRPr="0019308C">
        <w:rPr>
          <w:rFonts w:ascii="Times New Roman" w:eastAsia="Times New Roman" w:hAnsi="Times New Roman"/>
          <w:sz w:val="28"/>
          <w:szCs w:val="24"/>
          <w:lang w:eastAsia="ru-RU"/>
        </w:rPr>
        <w:t>.</w:t>
      </w:r>
    </w:p>
    <w:p w14:paraId="79648F39" w14:textId="71680658" w:rsidR="0016543A" w:rsidRPr="0019308C" w:rsidRDefault="0016543A" w:rsidP="00DA4A6F">
      <w:pPr>
        <w:widowControl w:val="0"/>
        <w:spacing w:after="0" w:line="240" w:lineRule="auto"/>
        <w:ind w:firstLine="709"/>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Фискальная устойчивость налоговой политики отражает способность налоговой системы обеспечивать стабильные и достаточные доходы бюджета. Этот признак позволяет оценить</w:t>
      </w:r>
      <w:r w:rsidR="005126B4">
        <w:rPr>
          <w:rFonts w:ascii="Times New Roman" w:eastAsia="Times New Roman" w:hAnsi="Times New Roman"/>
          <w:sz w:val="28"/>
          <w:szCs w:val="24"/>
          <w:lang w:val="kk-KZ" w:eastAsia="ru-RU"/>
        </w:rPr>
        <w:t>,</w:t>
      </w:r>
      <w:r w:rsidRPr="0019308C">
        <w:rPr>
          <w:rFonts w:ascii="Times New Roman" w:eastAsia="Times New Roman" w:hAnsi="Times New Roman"/>
          <w:sz w:val="28"/>
          <w:szCs w:val="24"/>
          <w:lang w:eastAsia="ru-RU"/>
        </w:rPr>
        <w:t xml:space="preserve"> насколько нал</w:t>
      </w:r>
      <w:r w:rsidR="001A6159">
        <w:rPr>
          <w:rFonts w:ascii="Times New Roman" w:eastAsia="Times New Roman" w:hAnsi="Times New Roman"/>
          <w:sz w:val="28"/>
          <w:szCs w:val="24"/>
          <w:lang w:eastAsia="ru-RU"/>
        </w:rPr>
        <w:t>оговые поступления коррелируют</w:t>
      </w:r>
      <w:r w:rsidRPr="0019308C">
        <w:rPr>
          <w:rFonts w:ascii="Times New Roman" w:eastAsia="Times New Roman" w:hAnsi="Times New Roman"/>
          <w:sz w:val="28"/>
          <w:szCs w:val="24"/>
          <w:lang w:eastAsia="ru-RU"/>
        </w:rPr>
        <w:t xml:space="preserve"> с э</w:t>
      </w:r>
      <w:r w:rsidR="00A77B49" w:rsidRPr="0019308C">
        <w:rPr>
          <w:rFonts w:ascii="Times New Roman" w:eastAsia="Times New Roman" w:hAnsi="Times New Roman"/>
          <w:sz w:val="28"/>
          <w:szCs w:val="24"/>
          <w:lang w:eastAsia="ru-RU"/>
        </w:rPr>
        <w:t xml:space="preserve">кономическим состоянием страны </w:t>
      </w:r>
      <w:r w:rsidRPr="0019308C">
        <w:rPr>
          <w:rFonts w:ascii="Times New Roman" w:eastAsia="Times New Roman" w:hAnsi="Times New Roman"/>
          <w:sz w:val="28"/>
          <w:szCs w:val="24"/>
          <w:lang w:eastAsia="ru-RU"/>
        </w:rPr>
        <w:t>и насколько доходы предсказуемы.</w:t>
      </w:r>
    </w:p>
    <w:p w14:paraId="21D77BAA" w14:textId="1E234C3A" w:rsidR="0016543A" w:rsidRDefault="0016543A" w:rsidP="00DA4A6F">
      <w:pPr>
        <w:widowControl w:val="0"/>
        <w:spacing w:after="0" w:line="240" w:lineRule="auto"/>
        <w:ind w:firstLine="709"/>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 xml:space="preserve">В международной практике </w:t>
      </w:r>
      <w:r w:rsidRPr="0019308C">
        <w:rPr>
          <w:rFonts w:ascii="Times New Roman" w:eastAsia="Times New Roman" w:hAnsi="Times New Roman"/>
          <w:sz w:val="28"/>
          <w:szCs w:val="24"/>
          <w:lang w:val="kk-KZ" w:eastAsia="ru-RU"/>
        </w:rPr>
        <w:t xml:space="preserve">используется </w:t>
      </w:r>
      <w:r w:rsidR="00A77B49" w:rsidRPr="0019308C">
        <w:rPr>
          <w:rFonts w:ascii="Times New Roman" w:eastAsia="Times New Roman" w:hAnsi="Times New Roman"/>
          <w:sz w:val="28"/>
          <w:szCs w:val="24"/>
          <w:lang w:val="kk-KZ" w:eastAsia="ru-RU"/>
        </w:rPr>
        <w:t>показатель,</w:t>
      </w:r>
      <w:r w:rsidRPr="0019308C">
        <w:rPr>
          <w:rFonts w:ascii="Times New Roman" w:eastAsia="Times New Roman" w:hAnsi="Times New Roman"/>
          <w:sz w:val="28"/>
          <w:szCs w:val="24"/>
          <w:lang w:val="kk-KZ" w:eastAsia="ru-RU"/>
        </w:rPr>
        <w:t xml:space="preserve"> который можно назвать агрегированным коэ</w:t>
      </w:r>
      <w:r w:rsidR="00C5436E">
        <w:rPr>
          <w:rFonts w:ascii="Times New Roman" w:eastAsia="Times New Roman" w:hAnsi="Times New Roman"/>
          <w:sz w:val="28"/>
          <w:szCs w:val="24"/>
          <w:lang w:val="kk-KZ" w:eastAsia="ru-RU"/>
        </w:rPr>
        <w:t>ффициентом налоговой нагрузки, исчисляемым</w:t>
      </w:r>
      <w:r w:rsidRPr="0019308C">
        <w:rPr>
          <w:rFonts w:ascii="Times New Roman" w:eastAsia="Times New Roman" w:hAnsi="Times New Roman"/>
          <w:sz w:val="28"/>
          <w:szCs w:val="24"/>
          <w:lang w:val="kk-KZ" w:eastAsia="ru-RU"/>
        </w:rPr>
        <w:t xml:space="preserve"> как отношение налоговых</w:t>
      </w:r>
      <w:r w:rsidRPr="0019308C">
        <w:rPr>
          <w:rFonts w:ascii="Times New Roman" w:eastAsia="Times New Roman" w:hAnsi="Times New Roman"/>
          <w:sz w:val="28"/>
          <w:szCs w:val="24"/>
          <w:lang w:eastAsia="ru-RU"/>
        </w:rPr>
        <w:t xml:space="preserve"> поступлений к ВВП, что позволяет сопоставлять фискальные параметры стран с различным уровнем экономического развития. В такой методологии этот </w:t>
      </w:r>
      <w:r w:rsidR="00A77B49" w:rsidRPr="0019308C">
        <w:rPr>
          <w:rFonts w:ascii="Times New Roman" w:eastAsia="Times New Roman" w:hAnsi="Times New Roman"/>
          <w:sz w:val="28"/>
          <w:szCs w:val="24"/>
          <w:lang w:eastAsia="ru-RU"/>
        </w:rPr>
        <w:t>показатель отражает</w:t>
      </w:r>
      <w:r w:rsidRPr="0019308C">
        <w:rPr>
          <w:rFonts w:ascii="Times New Roman" w:eastAsia="Times New Roman" w:hAnsi="Times New Roman"/>
          <w:sz w:val="28"/>
          <w:szCs w:val="24"/>
          <w:lang w:eastAsia="ru-RU"/>
        </w:rPr>
        <w:t xml:space="preserve"> не фактическую нагрузку, а соразмерность налоговых доходов экономическому потенциалу. Показатель КНН, приведенный выше, рассчитанный КГД использует иную методику и применяется именно для определения нагрузки на конкретные отрасли или налогоплательщиков. Ниже на рисунке </w:t>
      </w:r>
      <w:r w:rsidR="00113F8B" w:rsidRPr="0019308C">
        <w:rPr>
          <w:rFonts w:ascii="Times New Roman" w:eastAsia="Times New Roman" w:hAnsi="Times New Roman"/>
          <w:sz w:val="28"/>
          <w:szCs w:val="24"/>
          <w:lang w:eastAsia="ru-RU"/>
        </w:rPr>
        <w:t xml:space="preserve">17 </w:t>
      </w:r>
      <w:r w:rsidRPr="0019308C">
        <w:rPr>
          <w:rFonts w:ascii="Times New Roman" w:eastAsia="Times New Roman" w:hAnsi="Times New Roman"/>
          <w:sz w:val="28"/>
          <w:szCs w:val="24"/>
          <w:lang w:eastAsia="ru-RU"/>
        </w:rPr>
        <w:t>приведена динамика отношения налоговых поступлений к ВВП.</w:t>
      </w:r>
    </w:p>
    <w:p w14:paraId="611D65EC" w14:textId="6CB33633" w:rsidR="00FF0135" w:rsidRDefault="00FF0135" w:rsidP="007B1BC5">
      <w:pPr>
        <w:widowControl w:val="0"/>
        <w:spacing w:after="0" w:line="240" w:lineRule="auto"/>
        <w:ind w:firstLine="708"/>
        <w:jc w:val="both"/>
        <w:rPr>
          <w:rFonts w:ascii="Times New Roman" w:eastAsia="Times New Roman" w:hAnsi="Times New Roman"/>
          <w:sz w:val="28"/>
          <w:szCs w:val="24"/>
          <w:lang w:eastAsia="ru-RU"/>
        </w:rPr>
      </w:pPr>
      <w:r w:rsidRPr="00237F86">
        <w:rPr>
          <w:rFonts w:ascii="Times New Roman" w:hAnsi="Times New Roman"/>
          <w:sz w:val="28"/>
          <w:szCs w:val="28"/>
        </w:rPr>
        <w:t xml:space="preserve">Динамика </w:t>
      </w:r>
      <w:r w:rsidR="00FB49E2">
        <w:rPr>
          <w:rFonts w:ascii="Times New Roman" w:hAnsi="Times New Roman"/>
          <w:sz w:val="28"/>
          <w:szCs w:val="28"/>
        </w:rPr>
        <w:t xml:space="preserve">на рисунке 17 </w:t>
      </w:r>
      <w:r w:rsidRPr="0019308C">
        <w:rPr>
          <w:rFonts w:ascii="Times New Roman" w:hAnsi="Times New Roman"/>
          <w:sz w:val="28"/>
          <w:szCs w:val="28"/>
        </w:rPr>
        <w:t>свидетельствует об отсутствии определенного тренда. Тенденция к росту продолжавшаяся вначале 2000</w:t>
      </w:r>
      <w:r w:rsidR="00AA1C23">
        <w:rPr>
          <w:rFonts w:ascii="Times New Roman" w:hAnsi="Times New Roman"/>
          <w:sz w:val="28"/>
          <w:szCs w:val="28"/>
        </w:rPr>
        <w:t>-х годов в</w:t>
      </w:r>
      <w:r w:rsidRPr="0019308C">
        <w:rPr>
          <w:rFonts w:ascii="Times New Roman" w:hAnsi="Times New Roman"/>
          <w:sz w:val="28"/>
          <w:szCs w:val="28"/>
        </w:rPr>
        <w:t>последствии преобразовалась в постоянные колебания в сравнительно низком диапазоне, что может демонстрировать чувствительность фискальной системы к экономическим шокам и изменениям макроэкономической конъюнктуры. В странах с развитой налоговой системой этот показатель</w:t>
      </w:r>
      <w:r w:rsidR="00AA1C23">
        <w:rPr>
          <w:rFonts w:ascii="Times New Roman" w:hAnsi="Times New Roman"/>
          <w:sz w:val="28"/>
          <w:szCs w:val="28"/>
        </w:rPr>
        <w:t>,</w:t>
      </w:r>
      <w:r w:rsidRPr="0019308C">
        <w:rPr>
          <w:rFonts w:ascii="Times New Roman" w:hAnsi="Times New Roman"/>
          <w:sz w:val="28"/>
          <w:szCs w:val="28"/>
        </w:rPr>
        <w:t xml:space="preserve"> как правило</w:t>
      </w:r>
      <w:r w:rsidR="00AA1C23">
        <w:rPr>
          <w:rFonts w:ascii="Times New Roman" w:hAnsi="Times New Roman"/>
          <w:sz w:val="28"/>
          <w:szCs w:val="28"/>
        </w:rPr>
        <w:t>,</w:t>
      </w:r>
      <w:r w:rsidRPr="0019308C">
        <w:rPr>
          <w:rFonts w:ascii="Times New Roman" w:hAnsi="Times New Roman"/>
          <w:sz w:val="28"/>
          <w:szCs w:val="28"/>
        </w:rPr>
        <w:t xml:space="preserve"> превышает 25-30% ВВП, что указывает, </w:t>
      </w:r>
      <w:r w:rsidR="00A67714">
        <w:rPr>
          <w:rFonts w:ascii="Times New Roman" w:hAnsi="Times New Roman"/>
          <w:sz w:val="28"/>
          <w:szCs w:val="28"/>
        </w:rPr>
        <w:t xml:space="preserve">на то, </w:t>
      </w:r>
      <w:r w:rsidRPr="0019308C">
        <w:rPr>
          <w:rFonts w:ascii="Times New Roman" w:hAnsi="Times New Roman"/>
          <w:sz w:val="28"/>
          <w:szCs w:val="28"/>
        </w:rPr>
        <w:t>что в Казахстане со средним показателем от 17-19% устойчивость налоговых доходов недостаточная.</w:t>
      </w:r>
    </w:p>
    <w:p w14:paraId="72288490" w14:textId="1772843F" w:rsidR="00FF0135" w:rsidRDefault="00FF0135" w:rsidP="007B1BC5">
      <w:pPr>
        <w:widowControl w:val="0"/>
        <w:spacing w:after="0" w:line="240" w:lineRule="auto"/>
        <w:ind w:firstLine="708"/>
        <w:jc w:val="both"/>
        <w:rPr>
          <w:rFonts w:ascii="Times New Roman" w:eastAsia="Times New Roman" w:hAnsi="Times New Roman"/>
          <w:sz w:val="28"/>
          <w:szCs w:val="24"/>
          <w:lang w:eastAsia="ru-RU"/>
        </w:rPr>
      </w:pPr>
    </w:p>
    <w:p w14:paraId="62AFE945" w14:textId="77777777" w:rsidR="0016543A" w:rsidRPr="0019308C" w:rsidRDefault="0016543A" w:rsidP="007B1BC5">
      <w:pPr>
        <w:widowControl w:val="0"/>
        <w:spacing w:after="0" w:line="240" w:lineRule="auto"/>
        <w:jc w:val="both"/>
        <w:rPr>
          <w:rFonts w:ascii="Times New Roman" w:hAnsi="Times New Roman"/>
        </w:rPr>
      </w:pPr>
      <w:r w:rsidRPr="0019308C">
        <w:rPr>
          <w:rFonts w:ascii="Times New Roman" w:hAnsi="Times New Roman"/>
          <w:noProof/>
          <w:lang w:eastAsia="ru-RU"/>
        </w:rPr>
        <w:drawing>
          <wp:inline distT="0" distB="0" distL="0" distR="0" wp14:anchorId="31B322F4" wp14:editId="53F22DF0">
            <wp:extent cx="6103916" cy="2814452"/>
            <wp:effectExtent l="0" t="0" r="0" b="508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799E01E" w14:textId="77777777" w:rsidR="00FF0135" w:rsidRDefault="00113F8B" w:rsidP="007B1BC5">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Рисунок 17</w:t>
      </w:r>
      <w:r w:rsidR="0016543A" w:rsidRPr="0019308C">
        <w:rPr>
          <w:rFonts w:ascii="Times New Roman" w:hAnsi="Times New Roman"/>
          <w:sz w:val="28"/>
          <w:szCs w:val="28"/>
        </w:rPr>
        <w:t xml:space="preserve"> - Динамика налоговых поступлений к ВВП </w:t>
      </w:r>
    </w:p>
    <w:p w14:paraId="1194E4F8" w14:textId="47CDA759" w:rsidR="0016543A" w:rsidRPr="0019308C" w:rsidRDefault="0016543A" w:rsidP="007B1BC5">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по данным ОЭСР, %</w:t>
      </w:r>
    </w:p>
    <w:p w14:paraId="44553A6F" w14:textId="77777777" w:rsidR="00605F21" w:rsidRPr="0019308C" w:rsidRDefault="00605F21" w:rsidP="007B1BC5">
      <w:pPr>
        <w:widowControl w:val="0"/>
        <w:spacing w:after="0" w:line="240" w:lineRule="auto"/>
        <w:ind w:firstLine="708"/>
        <w:jc w:val="both"/>
        <w:rPr>
          <w:rFonts w:ascii="Times New Roman" w:hAnsi="Times New Roman"/>
          <w:sz w:val="28"/>
          <w:szCs w:val="28"/>
        </w:rPr>
      </w:pPr>
    </w:p>
    <w:p w14:paraId="1820BCF6" w14:textId="0D91FAE9" w:rsidR="0016543A" w:rsidRPr="00DA4A6F" w:rsidRDefault="0016543A" w:rsidP="007B1BC5">
      <w:pPr>
        <w:widowControl w:val="0"/>
        <w:spacing w:after="0" w:line="240" w:lineRule="auto"/>
        <w:ind w:firstLine="739"/>
        <w:jc w:val="both"/>
        <w:rPr>
          <w:rFonts w:ascii="Times New Roman" w:hAnsi="Times New Roman"/>
          <w:sz w:val="24"/>
          <w:szCs w:val="24"/>
        </w:rPr>
      </w:pPr>
      <w:r w:rsidRPr="00DA4A6F">
        <w:rPr>
          <w:rFonts w:ascii="Times New Roman" w:hAnsi="Times New Roman"/>
          <w:sz w:val="24"/>
          <w:szCs w:val="24"/>
        </w:rPr>
        <w:t>Примечание -</w:t>
      </w:r>
      <w:r w:rsidR="00CC4BAB" w:rsidRPr="00DA4A6F">
        <w:rPr>
          <w:rFonts w:ascii="Times New Roman" w:hAnsi="Times New Roman"/>
          <w:sz w:val="24"/>
          <w:szCs w:val="24"/>
          <w:lang w:val="kk-KZ"/>
        </w:rPr>
        <w:t xml:space="preserve"> </w:t>
      </w:r>
      <w:r w:rsidR="007B1BC5" w:rsidRPr="00DA4A6F">
        <w:rPr>
          <w:rFonts w:ascii="Times New Roman" w:eastAsia="Times New Roman" w:hAnsi="Times New Roman"/>
          <w:bCs/>
          <w:sz w:val="24"/>
          <w:szCs w:val="24"/>
          <w:lang w:val="kk-KZ" w:eastAsia="ru-RU"/>
        </w:rPr>
        <w:t>составлен</w:t>
      </w:r>
      <w:r w:rsidR="007B1BC5" w:rsidRPr="00DA4A6F">
        <w:rPr>
          <w:rFonts w:ascii="Times New Roman" w:eastAsia="Times New Roman" w:hAnsi="Times New Roman"/>
          <w:bCs/>
          <w:sz w:val="24"/>
          <w:szCs w:val="24"/>
          <w:lang w:eastAsia="ru-RU"/>
        </w:rPr>
        <w:t xml:space="preserve"> </w:t>
      </w:r>
      <w:r w:rsidR="007B1BC5" w:rsidRPr="00DA4A6F">
        <w:rPr>
          <w:rFonts w:ascii="Times New Roman" w:eastAsia="Times New Roman" w:hAnsi="Times New Roman"/>
          <w:bCs/>
          <w:sz w:val="24"/>
          <w:szCs w:val="24"/>
          <w:lang w:val="kk-KZ" w:eastAsia="ru-RU"/>
        </w:rPr>
        <w:t xml:space="preserve">на </w:t>
      </w:r>
      <w:r w:rsidR="007B1BC5" w:rsidRPr="00DA4A6F">
        <w:rPr>
          <w:rFonts w:ascii="Times New Roman" w:eastAsia="Times New Roman" w:hAnsi="Times New Roman"/>
          <w:bCs/>
          <w:sz w:val="24"/>
          <w:szCs w:val="24"/>
          <w:lang w:eastAsia="ru-RU"/>
        </w:rPr>
        <w:t xml:space="preserve">основании источника </w:t>
      </w:r>
      <w:r w:rsidR="0055753A" w:rsidRPr="00DA4A6F">
        <w:rPr>
          <w:rFonts w:ascii="Times New Roman" w:eastAsia="Times New Roman" w:hAnsi="Times New Roman"/>
          <w:bCs/>
          <w:sz w:val="24"/>
          <w:szCs w:val="24"/>
          <w:lang w:eastAsia="ru-RU"/>
        </w:rPr>
        <w:t>[165]</w:t>
      </w:r>
    </w:p>
    <w:p w14:paraId="3AFDEC0E"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02306247" w14:textId="77777777" w:rsidR="0016543A" w:rsidRPr="0019308C" w:rsidRDefault="0016543A"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b/>
          <w:sz w:val="28"/>
          <w:szCs w:val="28"/>
        </w:rPr>
        <w:t>Эластичность налоговых доходов</w:t>
      </w:r>
      <w:r w:rsidRPr="0019308C">
        <w:rPr>
          <w:rFonts w:ascii="Times New Roman" w:hAnsi="Times New Roman"/>
          <w:sz w:val="28"/>
          <w:szCs w:val="28"/>
        </w:rPr>
        <w:t xml:space="preserve"> используется для оценки чувствительности налоговых доходов к изменениям экономической активности и отражает степень автоматической адаптации налоговой системы к фазам экономического цикла. Расчет показателя производится как отношение темпов роста совокупных налоговых поступлений к темпам роста ВВП за соответствующий период.  В рамках настоящего исследования эластичность рассчитана на основе годовых данных о налоговых поступлениях и номинальном ВВП. Расчет осуществлялся по формуле (4):</w:t>
      </w:r>
    </w:p>
    <w:p w14:paraId="1536E4FC"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75FB4AF2" w14:textId="77777777" w:rsidR="0016543A" w:rsidRPr="0019308C" w:rsidRDefault="0016543A" w:rsidP="007B1BC5">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Е</w:t>
      </w:r>
      <w:r w:rsidRPr="0019308C">
        <w:rPr>
          <w:rFonts w:ascii="Times New Roman" w:hAnsi="Times New Roman"/>
          <w:sz w:val="28"/>
          <w:szCs w:val="28"/>
          <w:vertAlign w:val="subscript"/>
          <w:lang w:val="en-US"/>
        </w:rPr>
        <w:t>t</w:t>
      </w:r>
      <w:r w:rsidRPr="0019308C">
        <w:rPr>
          <w:rFonts w:ascii="Times New Roman" w:hAnsi="Times New Roman"/>
          <w:sz w:val="28"/>
          <w:szCs w:val="28"/>
        </w:rPr>
        <w:t>=(</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TR</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TR</m:t>
                </m:r>
              </m:e>
              <m:sub>
                <m:r>
                  <w:rPr>
                    <w:rFonts w:ascii="Cambria Math" w:hAnsi="Cambria Math"/>
                    <w:sz w:val="28"/>
                    <w:szCs w:val="28"/>
                    <w:lang w:val="en-US"/>
                  </w:rPr>
                  <m:t>t</m:t>
                </m:r>
                <m:r>
                  <w:rPr>
                    <w:rFonts w:ascii="Cambria Math" w:hAnsi="Cambria Math"/>
                    <w:sz w:val="28"/>
                    <w:szCs w:val="28"/>
                  </w:rPr>
                  <m:t>-1</m:t>
                </m:r>
              </m:sub>
            </m:sSub>
          </m:num>
          <m:den>
            <m:sSub>
              <m:sSubPr>
                <m:ctrlPr>
                  <w:rPr>
                    <w:rFonts w:ascii="Cambria Math" w:hAnsi="Cambria Math"/>
                    <w:i/>
                    <w:sz w:val="28"/>
                    <w:szCs w:val="28"/>
                    <w:lang w:val="en-US"/>
                  </w:rPr>
                </m:ctrlPr>
              </m:sSubPr>
              <m:e>
                <m:r>
                  <w:rPr>
                    <w:rFonts w:ascii="Cambria Math" w:hAnsi="Cambria Math"/>
                    <w:sz w:val="28"/>
                    <w:szCs w:val="28"/>
                    <w:lang w:val="en-US"/>
                  </w:rPr>
                  <m:t>TR</m:t>
                </m:r>
              </m:e>
              <m:sub>
                <m:r>
                  <w:rPr>
                    <w:rFonts w:ascii="Cambria Math" w:hAnsi="Cambria Math"/>
                    <w:sz w:val="28"/>
                    <w:szCs w:val="28"/>
                    <w:lang w:val="en-US"/>
                  </w:rPr>
                  <m:t>t</m:t>
                </m:r>
                <m:r>
                  <w:rPr>
                    <w:rFonts w:ascii="Cambria Math" w:hAnsi="Cambria Math"/>
                    <w:sz w:val="28"/>
                    <w:szCs w:val="28"/>
                  </w:rPr>
                  <m:t>-1</m:t>
                </m:r>
              </m:sub>
            </m:sSub>
          </m:den>
        </m:f>
      </m:oMath>
      <w:r w:rsidRPr="0019308C">
        <w:rPr>
          <w:rFonts w:ascii="Times New Roman" w:hAnsi="Times New Roman"/>
          <w:sz w:val="28"/>
          <w:szCs w:val="28"/>
        </w:rPr>
        <w:t>)/(</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GDP</m:t>
                </m:r>
              </m:e>
              <m:sub>
                <m:r>
                  <w:rPr>
                    <w:rFonts w:ascii="Cambria Math" w:hAnsi="Cambria Math"/>
                    <w:sz w:val="28"/>
                    <w:szCs w:val="28"/>
                    <w:lang w:val="en-US"/>
                  </w:rPr>
                  <m:t>t</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GDP</m:t>
                </m:r>
              </m:e>
              <m:sub>
                <m:r>
                  <w:rPr>
                    <w:rFonts w:ascii="Cambria Math" w:hAnsi="Cambria Math"/>
                    <w:sz w:val="28"/>
                    <w:szCs w:val="28"/>
                    <w:lang w:val="en-US"/>
                  </w:rPr>
                  <m:t>t</m:t>
                </m:r>
                <m:r>
                  <w:rPr>
                    <w:rFonts w:ascii="Cambria Math" w:hAnsi="Cambria Math"/>
                    <w:sz w:val="28"/>
                    <w:szCs w:val="28"/>
                  </w:rPr>
                  <m:t>-1</m:t>
                </m:r>
              </m:sub>
            </m:sSub>
          </m:num>
          <m:den>
            <m:sSub>
              <m:sSubPr>
                <m:ctrlPr>
                  <w:rPr>
                    <w:rFonts w:ascii="Cambria Math" w:hAnsi="Cambria Math"/>
                    <w:i/>
                    <w:sz w:val="28"/>
                    <w:szCs w:val="28"/>
                    <w:lang w:val="en-US"/>
                  </w:rPr>
                </m:ctrlPr>
              </m:sSubPr>
              <m:e>
                <m:r>
                  <w:rPr>
                    <w:rFonts w:ascii="Cambria Math" w:hAnsi="Cambria Math"/>
                    <w:sz w:val="28"/>
                    <w:szCs w:val="28"/>
                    <w:lang w:val="en-US"/>
                  </w:rPr>
                  <m:t>GDP</m:t>
                </m:r>
              </m:e>
              <m:sub>
                <m:r>
                  <w:rPr>
                    <w:rFonts w:ascii="Cambria Math" w:hAnsi="Cambria Math"/>
                    <w:sz w:val="28"/>
                    <w:szCs w:val="28"/>
                    <w:lang w:val="en-US"/>
                  </w:rPr>
                  <m:t>t</m:t>
                </m:r>
                <m:r>
                  <w:rPr>
                    <w:rFonts w:ascii="Cambria Math" w:hAnsi="Cambria Math"/>
                    <w:sz w:val="28"/>
                    <w:szCs w:val="28"/>
                  </w:rPr>
                  <m:t>-1</m:t>
                </m:r>
              </m:sub>
            </m:sSub>
          </m:den>
        </m:f>
      </m:oMath>
      <w:r w:rsidRPr="0019308C">
        <w:rPr>
          <w:rFonts w:ascii="Times New Roman" w:hAnsi="Times New Roman"/>
          <w:sz w:val="28"/>
          <w:szCs w:val="28"/>
        </w:rPr>
        <w:t>)    (4)</w:t>
      </w:r>
    </w:p>
    <w:p w14:paraId="44772DFC"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2B2BF0FE"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4FC90EF3" w14:textId="0D6B8C36" w:rsidR="0016543A" w:rsidRDefault="0016543A" w:rsidP="007B1BC5">
      <w:pPr>
        <w:widowControl w:val="0"/>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lang w:val="kk-KZ"/>
        </w:rPr>
        <w:t>Результаты расчетов эластичности в динамике по годам с 2001 по 2023</w:t>
      </w:r>
      <w:r w:rsidR="00113F8B" w:rsidRPr="0019308C">
        <w:rPr>
          <w:rFonts w:ascii="Times New Roman" w:hAnsi="Times New Roman"/>
          <w:sz w:val="28"/>
          <w:szCs w:val="28"/>
          <w:lang w:val="kk-KZ"/>
        </w:rPr>
        <w:t xml:space="preserve"> год представлены на рисунке 18</w:t>
      </w:r>
      <w:r w:rsidR="00CC4BAB" w:rsidRPr="0019308C">
        <w:rPr>
          <w:rFonts w:ascii="Times New Roman" w:hAnsi="Times New Roman"/>
          <w:sz w:val="28"/>
          <w:szCs w:val="28"/>
          <w:lang w:val="kk-KZ"/>
        </w:rPr>
        <w:t>:</w:t>
      </w:r>
    </w:p>
    <w:p w14:paraId="4F6F7C5B" w14:textId="77777777" w:rsidR="00A07F9E" w:rsidRPr="0019308C" w:rsidRDefault="00A07F9E" w:rsidP="007B1BC5">
      <w:pPr>
        <w:widowControl w:val="0"/>
        <w:spacing w:after="0" w:line="240" w:lineRule="auto"/>
        <w:ind w:firstLine="708"/>
        <w:jc w:val="both"/>
        <w:rPr>
          <w:rFonts w:ascii="Times New Roman" w:hAnsi="Times New Roman"/>
          <w:sz w:val="28"/>
          <w:szCs w:val="28"/>
          <w:lang w:val="kk-KZ"/>
        </w:rPr>
      </w:pPr>
    </w:p>
    <w:p w14:paraId="6F4F4F79" w14:textId="77777777" w:rsidR="0016543A" w:rsidRPr="0019308C" w:rsidRDefault="0016543A"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7318F0AD" wp14:editId="1E361843">
            <wp:extent cx="5848350" cy="2529444"/>
            <wp:effectExtent l="0" t="0" r="0" b="4445"/>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0A8D4EF"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77FDB7F4" w14:textId="013C33E9" w:rsidR="0016543A" w:rsidRDefault="00113F8B" w:rsidP="007B1BC5">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Рисунок 18</w:t>
      </w:r>
      <w:r w:rsidR="0016543A" w:rsidRPr="0019308C">
        <w:rPr>
          <w:rFonts w:ascii="Times New Roman" w:hAnsi="Times New Roman"/>
          <w:sz w:val="28"/>
          <w:szCs w:val="28"/>
        </w:rPr>
        <w:t xml:space="preserve"> -  Динамика эластичности налоговых поступлений в Казахстане в период 2001-2023 годы, доля ед.</w:t>
      </w:r>
    </w:p>
    <w:p w14:paraId="7DA01E4C" w14:textId="77777777" w:rsidR="0018771F" w:rsidRPr="0019308C" w:rsidRDefault="0018771F" w:rsidP="007B1BC5">
      <w:pPr>
        <w:widowControl w:val="0"/>
        <w:spacing w:after="0" w:line="240" w:lineRule="auto"/>
        <w:ind w:firstLine="708"/>
        <w:jc w:val="center"/>
        <w:rPr>
          <w:rFonts w:ascii="Times New Roman" w:hAnsi="Times New Roman"/>
          <w:sz w:val="28"/>
          <w:szCs w:val="28"/>
        </w:rPr>
      </w:pPr>
    </w:p>
    <w:p w14:paraId="5B86F164" w14:textId="60530E2F" w:rsidR="0016543A" w:rsidRPr="00DA4A6F" w:rsidRDefault="0016543A" w:rsidP="007B1BC5">
      <w:pPr>
        <w:widowControl w:val="0"/>
        <w:spacing w:after="0" w:line="240" w:lineRule="auto"/>
        <w:ind w:firstLine="739"/>
        <w:jc w:val="both"/>
        <w:rPr>
          <w:rFonts w:ascii="Times New Roman" w:hAnsi="Times New Roman"/>
          <w:sz w:val="24"/>
          <w:szCs w:val="24"/>
        </w:rPr>
      </w:pPr>
      <w:r w:rsidRPr="00DA4A6F">
        <w:rPr>
          <w:rFonts w:ascii="Times New Roman" w:hAnsi="Times New Roman"/>
          <w:sz w:val="24"/>
          <w:szCs w:val="24"/>
        </w:rPr>
        <w:t xml:space="preserve">Примечание </w:t>
      </w:r>
      <w:r w:rsidR="008B1A0A" w:rsidRPr="00DA4A6F">
        <w:rPr>
          <w:rFonts w:ascii="Times New Roman" w:hAnsi="Times New Roman"/>
          <w:sz w:val="24"/>
          <w:szCs w:val="24"/>
        </w:rPr>
        <w:t>-</w:t>
      </w:r>
      <w:r w:rsidRPr="00DA4A6F">
        <w:rPr>
          <w:rFonts w:ascii="Times New Roman" w:hAnsi="Times New Roman"/>
          <w:sz w:val="24"/>
          <w:szCs w:val="24"/>
        </w:rPr>
        <w:t xml:space="preserve"> </w:t>
      </w:r>
      <w:r w:rsidR="007B1BC5" w:rsidRPr="00DA4A6F">
        <w:rPr>
          <w:rFonts w:ascii="Times New Roman" w:eastAsia="Times New Roman" w:hAnsi="Times New Roman"/>
          <w:bCs/>
          <w:sz w:val="24"/>
          <w:szCs w:val="24"/>
          <w:lang w:val="kk-KZ" w:eastAsia="ru-RU"/>
        </w:rPr>
        <w:t>составлен</w:t>
      </w:r>
      <w:r w:rsidR="007B1BC5" w:rsidRPr="00DA4A6F">
        <w:rPr>
          <w:rFonts w:ascii="Times New Roman" w:eastAsia="Times New Roman" w:hAnsi="Times New Roman"/>
          <w:bCs/>
          <w:sz w:val="24"/>
          <w:szCs w:val="24"/>
          <w:lang w:eastAsia="ru-RU"/>
        </w:rPr>
        <w:t xml:space="preserve"> </w:t>
      </w:r>
      <w:r w:rsidR="007B1BC5" w:rsidRPr="00DA4A6F">
        <w:rPr>
          <w:rFonts w:ascii="Times New Roman" w:eastAsia="Times New Roman" w:hAnsi="Times New Roman"/>
          <w:bCs/>
          <w:sz w:val="24"/>
          <w:szCs w:val="24"/>
          <w:lang w:val="kk-KZ" w:eastAsia="ru-RU"/>
        </w:rPr>
        <w:t xml:space="preserve">на </w:t>
      </w:r>
      <w:r w:rsidR="007B1BC5" w:rsidRPr="00DA4A6F">
        <w:rPr>
          <w:rFonts w:ascii="Times New Roman" w:eastAsia="Times New Roman" w:hAnsi="Times New Roman"/>
          <w:bCs/>
          <w:sz w:val="24"/>
          <w:szCs w:val="24"/>
          <w:lang w:eastAsia="ru-RU"/>
        </w:rPr>
        <w:t xml:space="preserve">основании источника </w:t>
      </w:r>
      <w:r w:rsidR="0055753A" w:rsidRPr="00DA4A6F">
        <w:rPr>
          <w:rFonts w:ascii="Times New Roman" w:hAnsi="Times New Roman"/>
          <w:sz w:val="24"/>
          <w:szCs w:val="24"/>
        </w:rPr>
        <w:t>[165]</w:t>
      </w:r>
    </w:p>
    <w:p w14:paraId="62E77CF1" w14:textId="77777777" w:rsidR="0016543A" w:rsidRPr="0019308C" w:rsidRDefault="0016543A" w:rsidP="007B1BC5">
      <w:pPr>
        <w:widowControl w:val="0"/>
        <w:spacing w:after="0" w:line="240" w:lineRule="auto"/>
        <w:ind w:firstLine="708"/>
        <w:jc w:val="both"/>
        <w:rPr>
          <w:rFonts w:ascii="Times New Roman" w:hAnsi="Times New Roman"/>
          <w:sz w:val="28"/>
          <w:szCs w:val="28"/>
        </w:rPr>
      </w:pPr>
    </w:p>
    <w:p w14:paraId="65B10DCE" w14:textId="099977C9" w:rsidR="0016543A" w:rsidRPr="0019308C" w:rsidRDefault="0016543A"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Расчеты показывают, что в большинстве периодов эластичность превышает единицу, что свидетельствует об опережающем росте налоговых поступлений в сравнении с номинальным ростом экономики. Вместе с тем</w:t>
      </w:r>
      <w:r w:rsidR="006E5F51">
        <w:rPr>
          <w:rFonts w:ascii="Times New Roman" w:hAnsi="Times New Roman"/>
          <w:sz w:val="28"/>
          <w:szCs w:val="28"/>
        </w:rPr>
        <w:t>,</w:t>
      </w:r>
      <w:r w:rsidRPr="0019308C">
        <w:rPr>
          <w:rFonts w:ascii="Times New Roman" w:hAnsi="Times New Roman"/>
          <w:sz w:val="28"/>
          <w:szCs w:val="28"/>
        </w:rPr>
        <w:t xml:space="preserve"> динамика показателя характеризуется высокой изменчивостью. В отдельные годы эластичность отрицательная. Эти периоды совпадают с периодами мировых финансовых кризисов в 2009, 2015, 2020 годы. То есть налоговые доходы сокращаются при том, что номинальный ВВП растет. Наличие таких резких пиков эластичности указывает на процикличный характер налоговых доходов при продолжающемся росте номинального ВВП, а также подтверждает ограниченную устойчивость фискальной базы во времени.</w:t>
      </w:r>
    </w:p>
    <w:p w14:paraId="546B7306" w14:textId="080E1514" w:rsidR="0016543A" w:rsidRPr="0019308C" w:rsidRDefault="0016543A" w:rsidP="007B1BC5">
      <w:pPr>
        <w:widowControl w:val="0"/>
        <w:spacing w:after="0" w:line="240" w:lineRule="auto"/>
        <w:ind w:firstLine="708"/>
        <w:jc w:val="both"/>
        <w:rPr>
          <w:rFonts w:ascii="Times New Roman" w:hAnsi="Times New Roman"/>
          <w:sz w:val="28"/>
          <w:szCs w:val="28"/>
          <w:lang w:val="kk-KZ"/>
        </w:rPr>
      </w:pPr>
      <w:r w:rsidRPr="0019308C">
        <w:rPr>
          <w:rFonts w:ascii="Times New Roman" w:hAnsi="Times New Roman"/>
          <w:sz w:val="28"/>
          <w:szCs w:val="28"/>
        </w:rPr>
        <w:t>Детализация налоговых поступлений по видам налоговы</w:t>
      </w:r>
      <w:r w:rsidR="00A67714">
        <w:rPr>
          <w:rFonts w:ascii="Times New Roman" w:hAnsi="Times New Roman"/>
          <w:sz w:val="28"/>
          <w:szCs w:val="28"/>
        </w:rPr>
        <w:t>х</w:t>
      </w:r>
      <w:r w:rsidRPr="0019308C">
        <w:rPr>
          <w:rFonts w:ascii="Times New Roman" w:hAnsi="Times New Roman"/>
          <w:sz w:val="28"/>
          <w:szCs w:val="28"/>
        </w:rPr>
        <w:t xml:space="preserve"> поступлений показывает, что отрицательные значения эластичности формируются преимущественно за счет косвенных налог</w:t>
      </w:r>
      <w:r w:rsidR="00113F8B" w:rsidRPr="0019308C">
        <w:rPr>
          <w:rFonts w:ascii="Times New Roman" w:hAnsi="Times New Roman"/>
          <w:sz w:val="28"/>
          <w:szCs w:val="28"/>
        </w:rPr>
        <w:t>ов и КПН, что видно на рисунке 19</w:t>
      </w:r>
      <w:r w:rsidR="00890337" w:rsidRPr="0019308C">
        <w:rPr>
          <w:rFonts w:ascii="Times New Roman" w:hAnsi="Times New Roman"/>
          <w:sz w:val="28"/>
          <w:szCs w:val="28"/>
          <w:lang w:val="kk-KZ"/>
        </w:rPr>
        <w:t>:</w:t>
      </w:r>
    </w:p>
    <w:p w14:paraId="39288931" w14:textId="77777777" w:rsidR="0016543A" w:rsidRPr="0019308C" w:rsidRDefault="0016543A" w:rsidP="007B1BC5">
      <w:pPr>
        <w:widowControl w:val="0"/>
        <w:spacing w:after="0" w:line="240" w:lineRule="auto"/>
        <w:ind w:firstLine="708"/>
        <w:jc w:val="both"/>
        <w:rPr>
          <w:rFonts w:ascii="Times New Roman" w:hAnsi="Times New Roman"/>
          <w:sz w:val="28"/>
          <w:szCs w:val="28"/>
          <w:lang w:val="kk-KZ"/>
        </w:rPr>
      </w:pPr>
    </w:p>
    <w:p w14:paraId="6323F8BC" w14:textId="77777777" w:rsidR="0016543A" w:rsidRPr="0019308C" w:rsidRDefault="0016543A" w:rsidP="007B1BC5">
      <w:pPr>
        <w:pStyle w:val="ab"/>
        <w:widowControl w:val="0"/>
        <w:shd w:val="clear" w:color="auto" w:fill="FFFFFF"/>
        <w:spacing w:before="0" w:beforeAutospacing="0" w:after="0" w:afterAutospacing="0"/>
        <w:jc w:val="both"/>
        <w:rPr>
          <w:rStyle w:val="a7"/>
          <w:rFonts w:eastAsiaTheme="majorEastAsia"/>
          <w:b w:val="0"/>
          <w:color w:val="030712"/>
          <w:sz w:val="28"/>
          <w:szCs w:val="28"/>
        </w:rPr>
      </w:pPr>
      <w:r w:rsidRPr="0019308C">
        <w:rPr>
          <w:noProof/>
        </w:rPr>
        <w:drawing>
          <wp:inline distT="0" distB="0" distL="0" distR="0" wp14:anchorId="14598DC0" wp14:editId="1CDBCCA9">
            <wp:extent cx="6028055" cy="1722474"/>
            <wp:effectExtent l="0" t="0" r="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60A3FA0" w14:textId="399A2DAD" w:rsidR="0016543A" w:rsidRPr="0019308C" w:rsidRDefault="00113F8B"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19</w:t>
      </w:r>
      <w:r w:rsidR="0016543A" w:rsidRPr="0019308C">
        <w:rPr>
          <w:rFonts w:ascii="Times New Roman" w:eastAsia="Times New Roman" w:hAnsi="Times New Roman"/>
          <w:sz w:val="28"/>
          <w:szCs w:val="28"/>
          <w:lang w:eastAsia="ru-RU"/>
        </w:rPr>
        <w:t xml:space="preserve"> - Динамика эластичности налоговых поступлений в разрезе основных налогов в период с 2003 по 2024 год</w:t>
      </w:r>
    </w:p>
    <w:p w14:paraId="3CFD4B0E" w14:textId="77777777" w:rsidR="00890337" w:rsidRPr="0019308C" w:rsidRDefault="00890337" w:rsidP="007B1BC5">
      <w:pPr>
        <w:widowControl w:val="0"/>
        <w:spacing w:after="0" w:line="240" w:lineRule="auto"/>
        <w:jc w:val="both"/>
        <w:rPr>
          <w:rFonts w:ascii="Times New Roman" w:eastAsia="Times New Roman" w:hAnsi="Times New Roman"/>
          <w:sz w:val="28"/>
          <w:szCs w:val="28"/>
          <w:lang w:eastAsia="ru-RU"/>
        </w:rPr>
      </w:pPr>
    </w:p>
    <w:p w14:paraId="0237DC95" w14:textId="57E20BE3" w:rsidR="0016543A" w:rsidRPr="00DA4A6F" w:rsidRDefault="0016543A" w:rsidP="007B1BC5">
      <w:pPr>
        <w:widowControl w:val="0"/>
        <w:spacing w:after="0" w:line="240" w:lineRule="auto"/>
        <w:ind w:firstLine="739"/>
        <w:jc w:val="both"/>
        <w:rPr>
          <w:rFonts w:ascii="Times New Roman" w:eastAsia="Times New Roman" w:hAnsi="Times New Roman"/>
          <w:sz w:val="24"/>
          <w:szCs w:val="24"/>
          <w:lang w:eastAsia="ru-RU"/>
        </w:rPr>
      </w:pPr>
      <w:r w:rsidRPr="00DA4A6F">
        <w:rPr>
          <w:rFonts w:ascii="Times New Roman" w:eastAsia="Times New Roman" w:hAnsi="Times New Roman"/>
          <w:sz w:val="24"/>
          <w:szCs w:val="24"/>
          <w:lang w:eastAsia="ru-RU"/>
        </w:rPr>
        <w:t xml:space="preserve">Примечание - </w:t>
      </w:r>
      <w:r w:rsidR="007B1BC5" w:rsidRPr="00DA4A6F">
        <w:rPr>
          <w:rFonts w:ascii="Times New Roman" w:eastAsia="Times New Roman" w:hAnsi="Times New Roman"/>
          <w:bCs/>
          <w:sz w:val="24"/>
          <w:szCs w:val="24"/>
          <w:lang w:val="kk-KZ" w:eastAsia="ru-RU"/>
        </w:rPr>
        <w:t>составлен</w:t>
      </w:r>
      <w:r w:rsidR="007B1BC5" w:rsidRPr="00DA4A6F">
        <w:rPr>
          <w:rFonts w:ascii="Times New Roman" w:eastAsia="Times New Roman" w:hAnsi="Times New Roman"/>
          <w:bCs/>
          <w:sz w:val="24"/>
          <w:szCs w:val="24"/>
          <w:lang w:eastAsia="ru-RU"/>
        </w:rPr>
        <w:t xml:space="preserve"> </w:t>
      </w:r>
      <w:r w:rsidR="007B1BC5" w:rsidRPr="00DA4A6F">
        <w:rPr>
          <w:rFonts w:ascii="Times New Roman" w:eastAsia="Times New Roman" w:hAnsi="Times New Roman"/>
          <w:bCs/>
          <w:sz w:val="24"/>
          <w:szCs w:val="24"/>
          <w:lang w:val="kk-KZ" w:eastAsia="ru-RU"/>
        </w:rPr>
        <w:t xml:space="preserve">на </w:t>
      </w:r>
      <w:r w:rsidR="007B1BC5" w:rsidRPr="00DA4A6F">
        <w:rPr>
          <w:rFonts w:ascii="Times New Roman" w:eastAsia="Times New Roman" w:hAnsi="Times New Roman"/>
          <w:bCs/>
          <w:sz w:val="24"/>
          <w:szCs w:val="24"/>
          <w:lang w:eastAsia="ru-RU"/>
        </w:rPr>
        <w:t xml:space="preserve">основании источника </w:t>
      </w:r>
      <w:r w:rsidR="0055753A" w:rsidRPr="00DA4A6F">
        <w:rPr>
          <w:rFonts w:ascii="Times New Roman" w:eastAsia="Times New Roman" w:hAnsi="Times New Roman"/>
          <w:sz w:val="24"/>
          <w:szCs w:val="24"/>
          <w:lang w:eastAsia="ru-RU"/>
        </w:rPr>
        <w:t>[161]</w:t>
      </w:r>
    </w:p>
    <w:p w14:paraId="3415F28F" w14:textId="3EC85687" w:rsidR="0016543A" w:rsidRPr="0019308C" w:rsidRDefault="0016543A" w:rsidP="005126B4">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t>Анализ эластичности налоговых поступлений в динамике показывает, что отрицательные значения формируются преимущественно за счет НДС. При этом КПН и ИПН менее чувствительны или реагируют с некоторым опозданием. Такая картина может быть результатом процикличности налоговой систем</w:t>
      </w:r>
      <w:r w:rsidR="000767D8">
        <w:rPr>
          <w:rFonts w:ascii="Times New Roman" w:eastAsia="Times New Roman" w:hAnsi="Times New Roman"/>
          <w:sz w:val="28"/>
          <w:szCs w:val="28"/>
          <w:lang w:eastAsia="ru-RU"/>
        </w:rPr>
        <w:t>ы. Н</w:t>
      </w:r>
      <w:r w:rsidRPr="0019308C">
        <w:rPr>
          <w:rFonts w:ascii="Times New Roman" w:eastAsia="Times New Roman" w:hAnsi="Times New Roman"/>
          <w:sz w:val="28"/>
          <w:szCs w:val="28"/>
          <w:lang w:eastAsia="ru-RU"/>
        </w:rPr>
        <w:t>алоговая политика не сглаживает и не смягчает экономические циклы, а</w:t>
      </w:r>
      <w:r w:rsidR="00A67714">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наоборот</w:t>
      </w:r>
      <w:r w:rsidR="00A67714">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усиливает их. То есть</w:t>
      </w:r>
      <w:r w:rsidR="000767D8">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при росте ВВП налоги растут с опережением, но и при падении спад в налогах (особенно в косвенных) также сильнее. Следовательно, налоговая система в Казахстане не в полной мере играет роль фискального стабилизатора.</w:t>
      </w:r>
    </w:p>
    <w:p w14:paraId="490714CB" w14:textId="136BA4C8" w:rsidR="0016543A" w:rsidRPr="0019308C" w:rsidRDefault="0016543A" w:rsidP="002B42A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продолжение оценки фискальной устойчивости используется показатель </w:t>
      </w:r>
      <w:r w:rsidRPr="0019308C">
        <w:rPr>
          <w:rFonts w:ascii="Times New Roman" w:eastAsia="Times New Roman" w:hAnsi="Times New Roman"/>
          <w:b/>
          <w:sz w:val="28"/>
          <w:szCs w:val="28"/>
          <w:lang w:eastAsia="ru-RU"/>
        </w:rPr>
        <w:t>стабильности налоговых поступлений</w:t>
      </w:r>
      <w:r w:rsidRPr="0019308C">
        <w:rPr>
          <w:rFonts w:ascii="Times New Roman" w:eastAsia="Times New Roman" w:hAnsi="Times New Roman"/>
          <w:sz w:val="28"/>
          <w:szCs w:val="28"/>
          <w:lang w:eastAsia="ru-RU"/>
        </w:rPr>
        <w:t xml:space="preserve"> (коэффициент вариации). Если налоговая эластичность отражает реакцию поступлений на изменение ВВП, коэффициент вариации дает возможность оценки степени предсказуемости и устойчивости налоговых доходов бюджета. Расчет осуществляется по формуле:</w:t>
      </w:r>
    </w:p>
    <w:p w14:paraId="2FB58D1C"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p>
    <w:p w14:paraId="62F32B15"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b/>
          <w:sz w:val="28"/>
          <w:szCs w:val="28"/>
        </w:rPr>
        <w:t>С</w:t>
      </w:r>
      <w:r w:rsidRPr="0019308C">
        <w:rPr>
          <w:rFonts w:ascii="Times New Roman" w:eastAsia="Times New Roman" w:hAnsi="Times New Roman"/>
          <w:b/>
          <w:sz w:val="28"/>
          <w:szCs w:val="28"/>
          <w:lang w:val="en-US"/>
        </w:rPr>
        <w:t>VT</w:t>
      </w:r>
      <w:r w:rsidRPr="0019308C">
        <w:rPr>
          <w:rFonts w:ascii="Times New Roman" w:eastAsia="Times New Roman" w:hAnsi="Times New Roman"/>
          <w:b/>
          <w:sz w:val="28"/>
          <w:szCs w:val="28"/>
        </w:rPr>
        <w:t>=</w:t>
      </w:r>
      <w:r w:rsidRPr="0019308C">
        <w:rPr>
          <w:rFonts w:ascii="Times New Roman" w:eastAsia="Times New Roman" w:hAnsi="Times New Roman"/>
          <w:b/>
          <w:sz w:val="28"/>
          <w:szCs w:val="28"/>
          <w:lang w:val="en-US"/>
        </w:rPr>
        <w:sym w:font="Symbol" w:char="F073"/>
      </w:r>
      <w:r w:rsidRPr="0019308C">
        <w:rPr>
          <w:rFonts w:ascii="Times New Roman" w:eastAsia="Times New Roman" w:hAnsi="Times New Roman"/>
          <w:b/>
          <w:sz w:val="28"/>
          <w:szCs w:val="28"/>
        </w:rPr>
        <w:t>/µ</w:t>
      </w:r>
      <w:r w:rsidRPr="0019308C">
        <w:rPr>
          <w:rFonts w:ascii="Times New Roman" w:eastAsia="Times New Roman" w:hAnsi="Times New Roman"/>
          <w:sz w:val="28"/>
          <w:szCs w:val="28"/>
        </w:rPr>
        <w:t>,             (5)</w:t>
      </w:r>
    </w:p>
    <w:p w14:paraId="25C8C283"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p>
    <w:p w14:paraId="21DAD510" w14:textId="77777777" w:rsidR="0016543A" w:rsidRPr="0019308C" w:rsidRDefault="0016543A" w:rsidP="002B42AB">
      <w:pPr>
        <w:widowControl w:val="0"/>
        <w:spacing w:after="0" w:line="240" w:lineRule="auto"/>
        <w:ind w:firstLine="709"/>
        <w:jc w:val="both"/>
        <w:rPr>
          <w:rFonts w:ascii="Times New Roman" w:eastAsia="Times New Roman" w:hAnsi="Times New Roman"/>
          <w:i/>
          <w:sz w:val="28"/>
          <w:szCs w:val="28"/>
        </w:rPr>
      </w:pPr>
      <w:r w:rsidRPr="0019308C">
        <w:rPr>
          <w:rFonts w:ascii="Times New Roman" w:eastAsia="Times New Roman" w:hAnsi="Times New Roman"/>
          <w:i/>
          <w:sz w:val="28"/>
          <w:szCs w:val="28"/>
        </w:rPr>
        <w:t>где σ - стандартное отклонение, μ - среднее значение.</w:t>
      </w:r>
    </w:p>
    <w:p w14:paraId="344D9E5C" w14:textId="77777777" w:rsidR="002E7952" w:rsidRPr="0019308C" w:rsidRDefault="002E7952" w:rsidP="002B42AB">
      <w:pPr>
        <w:widowControl w:val="0"/>
        <w:spacing w:after="0" w:line="240" w:lineRule="auto"/>
        <w:ind w:firstLine="709"/>
        <w:jc w:val="both"/>
        <w:rPr>
          <w:rFonts w:ascii="Times New Roman" w:eastAsia="Times New Roman" w:hAnsi="Times New Roman"/>
          <w:sz w:val="28"/>
          <w:szCs w:val="28"/>
        </w:rPr>
      </w:pPr>
    </w:p>
    <w:p w14:paraId="632C8680" w14:textId="5D0ADA2A"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rPr>
        <w:t>Средне</w:t>
      </w:r>
      <w:r w:rsidR="000847D1">
        <w:rPr>
          <w:rFonts w:ascii="Times New Roman" w:eastAsia="Times New Roman" w:hAnsi="Times New Roman"/>
          <w:sz w:val="28"/>
          <w:szCs w:val="28"/>
        </w:rPr>
        <w:t>е</w:t>
      </w:r>
      <w:r w:rsidRPr="0019308C">
        <w:rPr>
          <w:rFonts w:ascii="Times New Roman" w:eastAsia="Times New Roman" w:hAnsi="Times New Roman"/>
          <w:sz w:val="28"/>
          <w:szCs w:val="28"/>
        </w:rPr>
        <w:t xml:space="preserve"> значение налоговых поступлений за период с 200</w:t>
      </w:r>
      <w:r w:rsidR="000847D1">
        <w:rPr>
          <w:rFonts w:ascii="Times New Roman" w:eastAsia="Times New Roman" w:hAnsi="Times New Roman"/>
          <w:sz w:val="28"/>
          <w:szCs w:val="28"/>
        </w:rPr>
        <w:t>2 по 2024 годы (за 22 года) расс</w:t>
      </w:r>
      <w:r w:rsidRPr="0019308C">
        <w:rPr>
          <w:rFonts w:ascii="Times New Roman" w:eastAsia="Times New Roman" w:hAnsi="Times New Roman"/>
          <w:sz w:val="28"/>
          <w:szCs w:val="28"/>
        </w:rPr>
        <w:t xml:space="preserve">читывается </w:t>
      </w:r>
      <w:r w:rsidRPr="0019308C">
        <w:rPr>
          <w:rFonts w:ascii="Times New Roman" w:eastAsia="Times New Roman" w:hAnsi="Times New Roman"/>
          <w:sz w:val="28"/>
          <w:szCs w:val="28"/>
          <w:lang w:val="kk-KZ"/>
        </w:rPr>
        <w:t xml:space="preserve">по формуле </w:t>
      </w:r>
      <w:r w:rsidRPr="0019308C">
        <w:rPr>
          <w:rFonts w:ascii="Times New Roman" w:eastAsia="Times New Roman" w:hAnsi="Times New Roman"/>
          <w:sz w:val="28"/>
          <w:szCs w:val="28"/>
        </w:rPr>
        <w:t>(6):</w:t>
      </w:r>
    </w:p>
    <w:p w14:paraId="3E30C57A"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p>
    <w:p w14:paraId="70149F27"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rPr>
        <w:t xml:space="preserve">μ = </w:t>
      </w:r>
      <m:oMath>
        <m:f>
          <m:fPr>
            <m:ctrlPr>
              <w:rPr>
                <w:rFonts w:ascii="Cambria Math" w:eastAsia="Times New Roman" w:hAnsi="Cambria Math"/>
                <w:i/>
                <w:sz w:val="28"/>
                <w:szCs w:val="28"/>
              </w:rPr>
            </m:ctrlPr>
          </m:fPr>
          <m:num>
            <m:r>
              <w:rPr>
                <w:rFonts w:ascii="Cambria Math" w:eastAsia="Times New Roman" w:hAnsi="Cambria Math"/>
                <w:sz w:val="28"/>
                <w:szCs w:val="28"/>
              </w:rPr>
              <m:t>1</m:t>
            </m:r>
          </m:num>
          <m:den>
            <m:r>
              <w:rPr>
                <w:rFonts w:ascii="Cambria Math" w:eastAsia="Times New Roman" w:hAnsi="Cambria Math"/>
                <w:sz w:val="28"/>
                <w:szCs w:val="28"/>
                <w:lang w:val="en-US"/>
              </w:rPr>
              <m:t>n</m:t>
            </m:r>
          </m:den>
        </m:f>
      </m:oMath>
      <w:r w:rsidRPr="0019308C">
        <w:rPr>
          <w:rFonts w:ascii="Times New Roman" w:eastAsia="Times New Roman" w:hAnsi="Times New Roman"/>
          <w:sz w:val="28"/>
          <w:szCs w:val="28"/>
        </w:rPr>
        <w:t xml:space="preserve"> </w:t>
      </w:r>
      <m:oMath>
        <m:nary>
          <m:naryPr>
            <m:chr m:val="∑"/>
            <m:limLoc m:val="subSup"/>
            <m:ctrlPr>
              <w:rPr>
                <w:rFonts w:ascii="Cambria Math" w:eastAsia="Times New Roman" w:hAnsi="Cambria Math"/>
                <w:i/>
                <w:sz w:val="28"/>
                <w:szCs w:val="28"/>
                <w:lang w:val="en-US"/>
              </w:rPr>
            </m:ctrlPr>
          </m:naryPr>
          <m:sub>
            <m:r>
              <w:rPr>
                <w:rFonts w:ascii="Cambria Math" w:eastAsia="Times New Roman" w:hAnsi="Cambria Math"/>
                <w:sz w:val="28"/>
                <w:szCs w:val="28"/>
                <w:lang w:val="en-US"/>
              </w:rPr>
              <m:t>t</m:t>
            </m:r>
            <m:r>
              <w:rPr>
                <w:rFonts w:ascii="Cambria Math" w:eastAsia="Times New Roman" w:hAnsi="Cambria Math"/>
                <w:sz w:val="28"/>
                <w:szCs w:val="28"/>
              </w:rPr>
              <m:t>=1</m:t>
            </m:r>
          </m:sub>
          <m:sup>
            <m:r>
              <w:rPr>
                <w:rFonts w:ascii="Cambria Math" w:eastAsia="Times New Roman" w:hAnsi="Cambria Math"/>
                <w:sz w:val="28"/>
                <w:szCs w:val="28"/>
                <w:lang w:val="en-US"/>
              </w:rPr>
              <m:t>n</m:t>
            </m:r>
          </m:sup>
          <m:e>
            <m:sSub>
              <m:sSubPr>
                <m:ctrlPr>
                  <w:rPr>
                    <w:rFonts w:ascii="Cambria Math" w:eastAsia="Times New Roman" w:hAnsi="Cambria Math"/>
                    <w:i/>
                    <w:sz w:val="28"/>
                    <w:szCs w:val="28"/>
                    <w:lang w:val="en-US"/>
                  </w:rPr>
                </m:ctrlPr>
              </m:sSubPr>
              <m:e>
                <m:r>
                  <w:rPr>
                    <w:rFonts w:ascii="Cambria Math" w:eastAsia="Times New Roman" w:hAnsi="Cambria Math"/>
                    <w:sz w:val="28"/>
                    <w:szCs w:val="28"/>
                    <w:lang w:val="en-US"/>
                  </w:rPr>
                  <m:t>x</m:t>
                </m:r>
              </m:e>
              <m:sub>
                <m:r>
                  <w:rPr>
                    <w:rFonts w:ascii="Cambria Math" w:eastAsia="Times New Roman" w:hAnsi="Cambria Math"/>
                    <w:sz w:val="28"/>
                    <w:szCs w:val="28"/>
                    <w:lang w:val="en-US"/>
                  </w:rPr>
                  <m:t>t</m:t>
                </m:r>
              </m:sub>
            </m:sSub>
          </m:e>
        </m:nary>
      </m:oMath>
      <w:r w:rsidRPr="0019308C">
        <w:rPr>
          <w:rFonts w:ascii="Times New Roman" w:eastAsia="Times New Roman" w:hAnsi="Times New Roman"/>
          <w:sz w:val="28"/>
          <w:szCs w:val="28"/>
        </w:rPr>
        <w:t>=</w:t>
      </w:r>
      <w:r w:rsidRPr="0019308C">
        <w:rPr>
          <w:rFonts w:ascii="Times New Roman" w:eastAsia="Times New Roman" w:hAnsi="Times New Roman"/>
          <w:b/>
          <w:sz w:val="28"/>
          <w:szCs w:val="28"/>
        </w:rPr>
        <w:t>6</w:t>
      </w:r>
      <w:r w:rsidRPr="0019308C">
        <w:rPr>
          <w:rFonts w:ascii="Times New Roman" w:eastAsia="Times New Roman" w:hAnsi="Times New Roman"/>
          <w:b/>
          <w:sz w:val="28"/>
          <w:szCs w:val="28"/>
          <w:lang w:val="en-US"/>
        </w:rPr>
        <w:t> </w:t>
      </w:r>
      <w:r w:rsidRPr="0019308C">
        <w:rPr>
          <w:rFonts w:ascii="Times New Roman" w:eastAsia="Times New Roman" w:hAnsi="Times New Roman"/>
          <w:b/>
          <w:sz w:val="28"/>
          <w:szCs w:val="28"/>
        </w:rPr>
        <w:t>464</w:t>
      </w:r>
      <w:r w:rsidRPr="0019308C">
        <w:rPr>
          <w:rFonts w:ascii="Times New Roman" w:eastAsia="Times New Roman" w:hAnsi="Times New Roman"/>
          <w:b/>
          <w:sz w:val="28"/>
          <w:szCs w:val="28"/>
          <w:lang w:val="en-US"/>
        </w:rPr>
        <w:t> </w:t>
      </w:r>
      <w:r w:rsidRPr="0019308C">
        <w:rPr>
          <w:rFonts w:ascii="Times New Roman" w:eastAsia="Times New Roman" w:hAnsi="Times New Roman"/>
          <w:b/>
          <w:sz w:val="28"/>
          <w:szCs w:val="28"/>
        </w:rPr>
        <w:t>440</w:t>
      </w:r>
      <w:r w:rsidRPr="0019308C">
        <w:rPr>
          <w:rFonts w:ascii="Times New Roman" w:eastAsia="Times New Roman" w:hAnsi="Times New Roman"/>
          <w:sz w:val="28"/>
          <w:szCs w:val="28"/>
        </w:rPr>
        <w:t xml:space="preserve"> </w:t>
      </w:r>
      <w:r w:rsidRPr="0019308C">
        <w:rPr>
          <w:rFonts w:ascii="Times New Roman" w:eastAsia="Times New Roman" w:hAnsi="Times New Roman"/>
          <w:sz w:val="28"/>
          <w:szCs w:val="28"/>
          <w:lang w:val="kk-KZ"/>
        </w:rPr>
        <w:t>млн</w:t>
      </w:r>
      <w:r w:rsidRPr="0019308C">
        <w:rPr>
          <w:rFonts w:ascii="Times New Roman" w:eastAsia="Times New Roman" w:hAnsi="Times New Roman"/>
          <w:sz w:val="28"/>
          <w:szCs w:val="28"/>
        </w:rPr>
        <w:t>. тг. (6)</w:t>
      </w:r>
    </w:p>
    <w:p w14:paraId="622A8018" w14:textId="77777777" w:rsidR="0016543A" w:rsidRPr="0019308C" w:rsidRDefault="0016543A" w:rsidP="002B42AB">
      <w:pPr>
        <w:widowControl w:val="0"/>
        <w:spacing w:after="0" w:line="240" w:lineRule="auto"/>
        <w:ind w:firstLine="709"/>
        <w:jc w:val="both"/>
        <w:rPr>
          <w:rFonts w:ascii="Times New Roman" w:eastAsia="Times New Roman" w:hAnsi="Times New Roman"/>
          <w:sz w:val="36"/>
          <w:szCs w:val="36"/>
        </w:rPr>
      </w:pPr>
    </w:p>
    <w:p w14:paraId="13810C56" w14:textId="0ACD954C"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rPr>
        <w:t>Стандартное отклонение σ ра</w:t>
      </w:r>
      <w:r w:rsidR="000847D1" w:rsidRPr="000847D1">
        <w:rPr>
          <w:rFonts w:ascii="Times New Roman" w:eastAsia="Times New Roman" w:hAnsi="Times New Roman"/>
          <w:sz w:val="28"/>
          <w:szCs w:val="28"/>
        </w:rPr>
        <w:t>сс</w:t>
      </w:r>
      <w:r w:rsidRPr="0019308C">
        <w:rPr>
          <w:rFonts w:ascii="Times New Roman" w:eastAsia="Times New Roman" w:hAnsi="Times New Roman"/>
          <w:sz w:val="28"/>
          <w:szCs w:val="28"/>
        </w:rPr>
        <w:t xml:space="preserve">читано в приложении </w:t>
      </w:r>
      <w:r w:rsidRPr="0019308C">
        <w:rPr>
          <w:rFonts w:ascii="Times New Roman" w:eastAsia="Times New Roman" w:hAnsi="Times New Roman"/>
          <w:sz w:val="28"/>
          <w:szCs w:val="28"/>
          <w:lang w:val="en-US"/>
        </w:rPr>
        <w:t>Microsoft</w:t>
      </w:r>
      <w:r w:rsidRPr="0019308C">
        <w:rPr>
          <w:rFonts w:ascii="Times New Roman" w:eastAsia="Times New Roman" w:hAnsi="Times New Roman"/>
          <w:sz w:val="28"/>
          <w:szCs w:val="28"/>
        </w:rPr>
        <w:t xml:space="preserve"> </w:t>
      </w:r>
      <w:r w:rsidRPr="0019308C">
        <w:rPr>
          <w:rFonts w:ascii="Times New Roman" w:eastAsia="Times New Roman" w:hAnsi="Times New Roman"/>
          <w:sz w:val="28"/>
          <w:szCs w:val="28"/>
          <w:lang w:val="en-US"/>
        </w:rPr>
        <w:t>Excel</w:t>
      </w:r>
      <w:r w:rsidRPr="0019308C">
        <w:rPr>
          <w:rFonts w:ascii="Times New Roman" w:eastAsia="Times New Roman" w:hAnsi="Times New Roman"/>
          <w:sz w:val="28"/>
          <w:szCs w:val="28"/>
          <w:lang w:val="kk-KZ"/>
        </w:rPr>
        <w:t xml:space="preserve"> при помощи функции расчета стандартного отклонения </w:t>
      </w:r>
      <w:r w:rsidRPr="0019308C">
        <w:rPr>
          <w:rFonts w:ascii="Times New Roman" w:eastAsia="Times New Roman" w:hAnsi="Times New Roman"/>
          <w:sz w:val="28"/>
          <w:szCs w:val="28"/>
        </w:rPr>
        <w:t>«СТАНДОТКЛОНП» по диапазону</w:t>
      </w:r>
      <w:r w:rsidR="000847D1">
        <w:rPr>
          <w:rFonts w:ascii="Times New Roman" w:eastAsia="Times New Roman" w:hAnsi="Times New Roman"/>
          <w:sz w:val="28"/>
          <w:szCs w:val="28"/>
        </w:rPr>
        <w:t xml:space="preserve"> поступлений с 2003 по 2024 год</w:t>
      </w:r>
      <w:r w:rsidRPr="0019308C">
        <w:rPr>
          <w:rFonts w:ascii="Times New Roman" w:eastAsia="Times New Roman" w:hAnsi="Times New Roman"/>
          <w:sz w:val="28"/>
          <w:szCs w:val="28"/>
        </w:rPr>
        <w:t xml:space="preserve">. </w:t>
      </w:r>
    </w:p>
    <w:p w14:paraId="58C2FD22"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p>
    <w:p w14:paraId="4B75DC8A" w14:textId="77777777" w:rsidR="0016543A" w:rsidRPr="0019308C" w:rsidRDefault="0016543A" w:rsidP="002B42AB">
      <w:pPr>
        <w:widowControl w:val="0"/>
        <w:spacing w:after="0" w:line="240" w:lineRule="auto"/>
        <w:ind w:firstLine="709"/>
        <w:jc w:val="both"/>
        <w:rPr>
          <w:rFonts w:ascii="Times New Roman" w:eastAsia="Times New Roman" w:hAnsi="Times New Roman"/>
          <w:b/>
          <w:sz w:val="28"/>
          <w:szCs w:val="28"/>
        </w:rPr>
      </w:pPr>
      <w:r w:rsidRPr="0019308C">
        <w:rPr>
          <w:rFonts w:ascii="Times New Roman" w:eastAsia="Times New Roman" w:hAnsi="Times New Roman"/>
          <w:sz w:val="28"/>
          <w:szCs w:val="28"/>
        </w:rPr>
        <w:tab/>
      </w:r>
      <w:r w:rsidRPr="0019308C">
        <w:rPr>
          <w:rFonts w:ascii="Times New Roman" w:eastAsia="Times New Roman" w:hAnsi="Times New Roman"/>
          <w:sz w:val="28"/>
          <w:szCs w:val="28"/>
        </w:rPr>
        <w:tab/>
      </w:r>
      <w:r w:rsidRPr="0019308C">
        <w:rPr>
          <w:rFonts w:ascii="Times New Roman" w:eastAsia="Times New Roman" w:hAnsi="Times New Roman"/>
          <w:sz w:val="28"/>
          <w:szCs w:val="28"/>
        </w:rPr>
        <w:tab/>
      </w:r>
      <w:r w:rsidRPr="0019308C">
        <w:rPr>
          <w:rFonts w:ascii="Times New Roman" w:eastAsia="Times New Roman" w:hAnsi="Times New Roman"/>
          <w:sz w:val="28"/>
          <w:szCs w:val="28"/>
        </w:rPr>
        <w:tab/>
      </w:r>
      <w:r w:rsidRPr="0019308C">
        <w:rPr>
          <w:rFonts w:ascii="Times New Roman" w:eastAsia="Times New Roman" w:hAnsi="Times New Roman"/>
          <w:b/>
          <w:sz w:val="28"/>
          <w:szCs w:val="28"/>
          <w:lang w:val="en-US"/>
        </w:rPr>
        <w:sym w:font="Symbol" w:char="F073"/>
      </w:r>
      <w:r w:rsidRPr="0019308C">
        <w:rPr>
          <w:rFonts w:ascii="Times New Roman" w:eastAsia="Times New Roman" w:hAnsi="Times New Roman"/>
          <w:b/>
          <w:sz w:val="28"/>
          <w:szCs w:val="28"/>
        </w:rPr>
        <w:t>=5 259 901 млн. тенге</w:t>
      </w:r>
    </w:p>
    <w:p w14:paraId="039A7626" w14:textId="017CD977" w:rsidR="0016543A" w:rsidRPr="0019308C" w:rsidRDefault="0016543A" w:rsidP="002B42AB">
      <w:pPr>
        <w:widowControl w:val="0"/>
        <w:spacing w:after="0" w:line="240" w:lineRule="auto"/>
        <w:ind w:firstLine="709"/>
        <w:jc w:val="both"/>
        <w:rPr>
          <w:rFonts w:ascii="Times New Roman" w:eastAsia="Times New Roman" w:hAnsi="Times New Roman"/>
          <w:sz w:val="28"/>
          <w:szCs w:val="28"/>
        </w:rPr>
      </w:pPr>
      <w:r w:rsidRPr="0019308C">
        <w:rPr>
          <w:rFonts w:ascii="Times New Roman" w:eastAsia="Times New Roman" w:hAnsi="Times New Roman"/>
          <w:sz w:val="28"/>
          <w:szCs w:val="28"/>
        </w:rPr>
        <w:t>Тогда:</w:t>
      </w:r>
    </w:p>
    <w:p w14:paraId="57B34561" w14:textId="77777777" w:rsidR="0016543A" w:rsidRPr="0019308C" w:rsidRDefault="0016543A" w:rsidP="002B42AB">
      <w:pPr>
        <w:widowControl w:val="0"/>
        <w:spacing w:after="0" w:line="240" w:lineRule="auto"/>
        <w:ind w:firstLine="709"/>
        <w:jc w:val="both"/>
        <w:rPr>
          <w:rFonts w:ascii="Times New Roman" w:eastAsia="Times New Roman" w:hAnsi="Times New Roman"/>
          <w:sz w:val="28"/>
          <w:szCs w:val="28"/>
          <w:lang w:val="kk-KZ" w:eastAsia="ru-RU"/>
        </w:rPr>
      </w:pPr>
    </w:p>
    <w:p w14:paraId="13796F36" w14:textId="77777777" w:rsidR="0016543A" w:rsidRPr="0019308C" w:rsidRDefault="0016543A" w:rsidP="002B42AB">
      <w:pPr>
        <w:widowControl w:val="0"/>
        <w:spacing w:after="0" w:line="240" w:lineRule="auto"/>
        <w:ind w:firstLine="709"/>
        <w:jc w:val="center"/>
        <w:rPr>
          <w:rFonts w:ascii="Times New Roman" w:eastAsia="Times New Roman" w:hAnsi="Times New Roman"/>
          <w:sz w:val="28"/>
          <w:szCs w:val="28"/>
        </w:rPr>
      </w:pPr>
      <w:r w:rsidRPr="0019308C">
        <w:rPr>
          <w:rFonts w:ascii="Times New Roman" w:eastAsia="Times New Roman" w:hAnsi="Times New Roman"/>
          <w:sz w:val="28"/>
          <w:szCs w:val="28"/>
        </w:rPr>
        <w:t>С</w:t>
      </w:r>
      <w:r w:rsidRPr="0019308C">
        <w:rPr>
          <w:rFonts w:ascii="Times New Roman" w:eastAsia="Times New Roman" w:hAnsi="Times New Roman"/>
          <w:sz w:val="28"/>
          <w:szCs w:val="28"/>
          <w:lang w:val="en-US"/>
        </w:rPr>
        <w:t>VT</w:t>
      </w:r>
      <w:r w:rsidRPr="0019308C">
        <w:rPr>
          <w:rFonts w:ascii="Times New Roman" w:eastAsia="Times New Roman" w:hAnsi="Times New Roman"/>
          <w:sz w:val="28"/>
          <w:szCs w:val="28"/>
        </w:rPr>
        <w:t>= 0,813,</w:t>
      </w:r>
    </w:p>
    <w:p w14:paraId="34AC1D58" w14:textId="51428AE4" w:rsidR="0016543A" w:rsidRPr="0019308C" w:rsidRDefault="0016543A" w:rsidP="002B42AB">
      <w:pPr>
        <w:widowControl w:val="0"/>
        <w:spacing w:after="0" w:line="240" w:lineRule="auto"/>
        <w:ind w:firstLine="709"/>
        <w:rPr>
          <w:rFonts w:ascii="Times New Roman" w:eastAsia="Times New Roman" w:hAnsi="Times New Roman"/>
          <w:sz w:val="28"/>
          <w:szCs w:val="28"/>
        </w:rPr>
      </w:pPr>
      <w:r w:rsidRPr="0019308C">
        <w:rPr>
          <w:rFonts w:ascii="Times New Roman" w:eastAsia="Times New Roman" w:hAnsi="Times New Roman"/>
          <w:sz w:val="28"/>
          <w:szCs w:val="28"/>
        </w:rPr>
        <w:t>Для детализированного анализа рассчитали значение показателя СVT для 3 основных видов налогов, результаты представлены в таблице 1</w:t>
      </w:r>
      <w:r w:rsidR="00EB4A67" w:rsidRPr="0019308C">
        <w:rPr>
          <w:rFonts w:ascii="Times New Roman" w:eastAsia="Times New Roman" w:hAnsi="Times New Roman"/>
          <w:sz w:val="28"/>
          <w:szCs w:val="28"/>
        </w:rPr>
        <w:t>2</w:t>
      </w:r>
      <w:r w:rsidRPr="0019308C">
        <w:rPr>
          <w:rFonts w:ascii="Times New Roman" w:eastAsia="Times New Roman" w:hAnsi="Times New Roman"/>
          <w:sz w:val="28"/>
          <w:szCs w:val="28"/>
        </w:rPr>
        <w:t>.</w:t>
      </w:r>
    </w:p>
    <w:p w14:paraId="49EE91AF" w14:textId="77777777" w:rsidR="0016543A" w:rsidRPr="0019308C" w:rsidRDefault="0016543A" w:rsidP="002B42AB">
      <w:pPr>
        <w:widowControl w:val="0"/>
        <w:spacing w:after="0" w:line="240" w:lineRule="auto"/>
        <w:ind w:firstLine="709"/>
        <w:rPr>
          <w:rFonts w:ascii="Times New Roman" w:eastAsia="Times New Roman" w:hAnsi="Times New Roman"/>
          <w:sz w:val="28"/>
          <w:szCs w:val="28"/>
        </w:rPr>
      </w:pPr>
    </w:p>
    <w:p w14:paraId="6057C2CF" w14:textId="157B4E6D" w:rsidR="0016543A" w:rsidRDefault="0016543A" w:rsidP="007B1BC5">
      <w:pPr>
        <w:widowControl w:val="0"/>
        <w:spacing w:after="0" w:line="240" w:lineRule="auto"/>
        <w:ind w:firstLine="709"/>
        <w:rPr>
          <w:rFonts w:ascii="Times New Roman" w:eastAsia="Times New Roman" w:hAnsi="Times New Roman"/>
          <w:sz w:val="28"/>
          <w:szCs w:val="28"/>
        </w:rPr>
      </w:pPr>
      <w:r w:rsidRPr="0019308C">
        <w:rPr>
          <w:rFonts w:ascii="Times New Roman" w:eastAsia="Times New Roman" w:hAnsi="Times New Roman"/>
          <w:sz w:val="28"/>
          <w:szCs w:val="28"/>
        </w:rPr>
        <w:t>Таблица 1</w:t>
      </w:r>
      <w:r w:rsidR="00EB4A67" w:rsidRPr="0019308C">
        <w:rPr>
          <w:rFonts w:ascii="Times New Roman" w:eastAsia="Times New Roman" w:hAnsi="Times New Roman"/>
          <w:sz w:val="28"/>
          <w:szCs w:val="28"/>
        </w:rPr>
        <w:t>2</w:t>
      </w:r>
      <w:r w:rsidRPr="0019308C">
        <w:rPr>
          <w:rFonts w:ascii="Times New Roman" w:eastAsia="Times New Roman" w:hAnsi="Times New Roman"/>
          <w:sz w:val="28"/>
          <w:szCs w:val="28"/>
        </w:rPr>
        <w:t xml:space="preserve"> - Расчет показателя коэффициента вариабельности по трем видам налогов за период с 2003 по 2024 год</w:t>
      </w:r>
    </w:p>
    <w:p w14:paraId="367C75ED" w14:textId="77777777" w:rsidR="008C788A" w:rsidRPr="0019308C" w:rsidRDefault="008C788A" w:rsidP="007B1BC5">
      <w:pPr>
        <w:widowControl w:val="0"/>
        <w:spacing w:after="0" w:line="240" w:lineRule="auto"/>
        <w:ind w:firstLine="709"/>
        <w:rPr>
          <w:rFonts w:ascii="Times New Roman" w:eastAsia="Times New Roman" w:hAnsi="Times New Roman"/>
          <w:sz w:val="28"/>
          <w:szCs w:val="28"/>
        </w:rPr>
      </w:pPr>
    </w:p>
    <w:tbl>
      <w:tblPr>
        <w:tblStyle w:val="af1"/>
        <w:tblW w:w="0" w:type="auto"/>
        <w:tblLook w:val="04A0" w:firstRow="1" w:lastRow="0" w:firstColumn="1" w:lastColumn="0" w:noHBand="0" w:noVBand="1"/>
      </w:tblPr>
      <w:tblGrid>
        <w:gridCol w:w="3964"/>
        <w:gridCol w:w="2268"/>
        <w:gridCol w:w="1560"/>
        <w:gridCol w:w="1694"/>
      </w:tblGrid>
      <w:tr w:rsidR="0016543A" w:rsidRPr="0019308C" w14:paraId="3EBB4C25" w14:textId="77777777" w:rsidTr="00C626F9">
        <w:tc>
          <w:tcPr>
            <w:tcW w:w="3964" w:type="dxa"/>
          </w:tcPr>
          <w:p w14:paraId="21D9700B"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Показатель</w:t>
            </w:r>
          </w:p>
        </w:tc>
        <w:tc>
          <w:tcPr>
            <w:tcW w:w="2268" w:type="dxa"/>
          </w:tcPr>
          <w:p w14:paraId="2DAC1E9A"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КПН</w:t>
            </w:r>
          </w:p>
        </w:tc>
        <w:tc>
          <w:tcPr>
            <w:tcW w:w="1560" w:type="dxa"/>
          </w:tcPr>
          <w:p w14:paraId="3F1ED429"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НДС</w:t>
            </w:r>
          </w:p>
        </w:tc>
        <w:tc>
          <w:tcPr>
            <w:tcW w:w="1694" w:type="dxa"/>
          </w:tcPr>
          <w:p w14:paraId="1CBDF70C"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ИПН</w:t>
            </w:r>
          </w:p>
        </w:tc>
      </w:tr>
      <w:tr w:rsidR="0016543A" w:rsidRPr="0019308C" w14:paraId="17A0F483" w14:textId="77777777" w:rsidTr="00C626F9">
        <w:tc>
          <w:tcPr>
            <w:tcW w:w="3964" w:type="dxa"/>
          </w:tcPr>
          <w:p w14:paraId="3264F78A"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Среднее значение, млрд. тг</w:t>
            </w:r>
          </w:p>
        </w:tc>
        <w:tc>
          <w:tcPr>
            <w:tcW w:w="2268" w:type="dxa"/>
          </w:tcPr>
          <w:p w14:paraId="667949A3"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2 850</w:t>
            </w:r>
          </w:p>
        </w:tc>
        <w:tc>
          <w:tcPr>
            <w:tcW w:w="1560" w:type="dxa"/>
          </w:tcPr>
          <w:p w14:paraId="560AF09E"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1 890</w:t>
            </w:r>
          </w:p>
        </w:tc>
        <w:tc>
          <w:tcPr>
            <w:tcW w:w="1694" w:type="dxa"/>
          </w:tcPr>
          <w:p w14:paraId="7CBDC7A5"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1 020</w:t>
            </w:r>
          </w:p>
        </w:tc>
      </w:tr>
      <w:tr w:rsidR="0016543A" w:rsidRPr="0019308C" w14:paraId="1F4DB666" w14:textId="77777777" w:rsidTr="00C626F9">
        <w:tc>
          <w:tcPr>
            <w:tcW w:w="3964" w:type="dxa"/>
          </w:tcPr>
          <w:p w14:paraId="14D10AE7"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Стандартное отклонение</w:t>
            </w:r>
          </w:p>
        </w:tc>
        <w:tc>
          <w:tcPr>
            <w:tcW w:w="2268" w:type="dxa"/>
          </w:tcPr>
          <w:p w14:paraId="329BF412"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2 210</w:t>
            </w:r>
          </w:p>
        </w:tc>
        <w:tc>
          <w:tcPr>
            <w:tcW w:w="1560" w:type="dxa"/>
          </w:tcPr>
          <w:p w14:paraId="23EF1A34"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1820</w:t>
            </w:r>
          </w:p>
        </w:tc>
        <w:tc>
          <w:tcPr>
            <w:tcW w:w="1694" w:type="dxa"/>
          </w:tcPr>
          <w:p w14:paraId="26CCF131"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620</w:t>
            </w:r>
          </w:p>
        </w:tc>
      </w:tr>
      <w:tr w:rsidR="0016543A" w:rsidRPr="0019308C" w14:paraId="0BDD2321" w14:textId="77777777" w:rsidTr="00C626F9">
        <w:tc>
          <w:tcPr>
            <w:tcW w:w="3964" w:type="dxa"/>
          </w:tcPr>
          <w:p w14:paraId="035B397B" w14:textId="77777777" w:rsidR="0016543A" w:rsidRPr="0019308C" w:rsidRDefault="0016543A"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Коэффициент вариабельности</w:t>
            </w:r>
          </w:p>
        </w:tc>
        <w:tc>
          <w:tcPr>
            <w:tcW w:w="2268" w:type="dxa"/>
          </w:tcPr>
          <w:p w14:paraId="5DB8CFAA"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0,78</w:t>
            </w:r>
          </w:p>
        </w:tc>
        <w:tc>
          <w:tcPr>
            <w:tcW w:w="1560" w:type="dxa"/>
          </w:tcPr>
          <w:p w14:paraId="16039E80"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0,96</w:t>
            </w:r>
          </w:p>
        </w:tc>
        <w:tc>
          <w:tcPr>
            <w:tcW w:w="1694" w:type="dxa"/>
          </w:tcPr>
          <w:p w14:paraId="23E46400" w14:textId="77777777" w:rsidR="0016543A" w:rsidRPr="0019308C" w:rsidRDefault="0016543A" w:rsidP="007B1BC5">
            <w:pPr>
              <w:widowControl w:val="0"/>
              <w:spacing w:after="0" w:line="240" w:lineRule="auto"/>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0,61</w:t>
            </w:r>
          </w:p>
        </w:tc>
      </w:tr>
      <w:tr w:rsidR="0016543A" w:rsidRPr="00DA4A6F" w14:paraId="3E691F51" w14:textId="77777777" w:rsidTr="00C626F9">
        <w:tc>
          <w:tcPr>
            <w:tcW w:w="9486" w:type="dxa"/>
            <w:gridSpan w:val="4"/>
          </w:tcPr>
          <w:p w14:paraId="3D995545" w14:textId="036AC16C" w:rsidR="0016543A" w:rsidRPr="00DA4A6F" w:rsidRDefault="0016543A" w:rsidP="007B1BC5">
            <w:pPr>
              <w:widowControl w:val="0"/>
              <w:spacing w:after="0" w:line="240" w:lineRule="auto"/>
              <w:ind w:firstLine="739"/>
              <w:rPr>
                <w:rFonts w:ascii="Times New Roman" w:eastAsia="Times New Roman" w:hAnsi="Times New Roman"/>
                <w:sz w:val="24"/>
                <w:szCs w:val="24"/>
                <w:lang w:eastAsia="ru-RU"/>
              </w:rPr>
            </w:pPr>
            <w:r w:rsidRPr="00DA4A6F">
              <w:rPr>
                <w:rFonts w:ascii="Times New Roman" w:eastAsia="Times New Roman" w:hAnsi="Times New Roman"/>
                <w:sz w:val="24"/>
                <w:szCs w:val="24"/>
                <w:lang w:eastAsia="ru-RU"/>
              </w:rPr>
              <w:t xml:space="preserve">Примечание - </w:t>
            </w:r>
            <w:r w:rsidR="007B1BC5" w:rsidRPr="00DA4A6F">
              <w:rPr>
                <w:rFonts w:ascii="Times New Roman" w:eastAsia="Times New Roman" w:hAnsi="Times New Roman"/>
                <w:bCs/>
                <w:sz w:val="24"/>
                <w:szCs w:val="24"/>
                <w:lang w:val="kk-KZ" w:eastAsia="ru-RU"/>
              </w:rPr>
              <w:t>составлена</w:t>
            </w:r>
            <w:r w:rsidR="007B1BC5" w:rsidRPr="00DA4A6F">
              <w:rPr>
                <w:rFonts w:ascii="Times New Roman" w:eastAsia="Times New Roman" w:hAnsi="Times New Roman"/>
                <w:bCs/>
                <w:sz w:val="24"/>
                <w:szCs w:val="24"/>
                <w:lang w:eastAsia="ru-RU"/>
              </w:rPr>
              <w:t xml:space="preserve"> </w:t>
            </w:r>
            <w:r w:rsidR="007B1BC5" w:rsidRPr="00DA4A6F">
              <w:rPr>
                <w:rFonts w:ascii="Times New Roman" w:eastAsia="Times New Roman" w:hAnsi="Times New Roman"/>
                <w:bCs/>
                <w:sz w:val="24"/>
                <w:szCs w:val="24"/>
                <w:lang w:val="kk-KZ" w:eastAsia="ru-RU"/>
              </w:rPr>
              <w:t xml:space="preserve">на </w:t>
            </w:r>
            <w:r w:rsidR="000767D8" w:rsidRPr="00DA4A6F">
              <w:rPr>
                <w:rFonts w:ascii="Times New Roman" w:eastAsia="Times New Roman" w:hAnsi="Times New Roman"/>
                <w:bCs/>
                <w:sz w:val="24"/>
                <w:szCs w:val="24"/>
                <w:lang w:eastAsia="ru-RU"/>
              </w:rPr>
              <w:t xml:space="preserve">основании </w:t>
            </w:r>
            <w:r w:rsidR="007B1BC5" w:rsidRPr="00DA4A6F">
              <w:rPr>
                <w:rFonts w:ascii="Times New Roman" w:eastAsia="Times New Roman" w:hAnsi="Times New Roman"/>
                <w:bCs/>
                <w:sz w:val="24"/>
                <w:szCs w:val="24"/>
                <w:lang w:eastAsia="ru-RU"/>
              </w:rPr>
              <w:t xml:space="preserve"> </w:t>
            </w:r>
            <w:r w:rsidR="0025417E" w:rsidRPr="00DA4A6F">
              <w:rPr>
                <w:rFonts w:ascii="Times New Roman" w:eastAsia="Times New Roman" w:hAnsi="Times New Roman"/>
                <w:sz w:val="24"/>
                <w:szCs w:val="24"/>
                <w:lang w:eastAsia="ru-RU"/>
              </w:rPr>
              <w:t>[166]</w:t>
            </w:r>
          </w:p>
        </w:tc>
      </w:tr>
    </w:tbl>
    <w:p w14:paraId="7E1C17E9" w14:textId="77777777" w:rsidR="002560DF"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61E34BCD" w14:textId="472F56A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Анализ результатов расчетов указывает на высокий уровень волатильности налоговых поступлений, так как их отклонения от среднего уровня во времени достаточно высоки. Такой результат свидетельствует о сравнительно низкой предсказуемости доходов бюджета. Нестабильность налоговых поступлений в Казахстане, как следует из того, что был проанализирован длительный промежуток времени, носит структурный характер. Кроме того, оценка вариабельности по основным налогам показала, что наибольшая волатильность характерна для НДС и КПН. </w:t>
      </w:r>
    </w:p>
    <w:p w14:paraId="67DFEE75" w14:textId="57FC7DE8"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При оценке фискальной устойчивости важно также оценить структуру формирования налоговых доходов. Диверсификация налоговой базы отражает степень зависимости бюджета от определенных видов налогов. Высокая концентрация показателя свидетельствует об уязвимости бюджета к воздействию различных кризисных факторов. И</w:t>
      </w:r>
      <w:r w:rsidRPr="0019308C">
        <w:rPr>
          <w:rFonts w:ascii="Times New Roman" w:eastAsia="Times New Roman" w:hAnsi="Times New Roman"/>
          <w:b/>
          <w:sz w:val="28"/>
          <w:szCs w:val="28"/>
          <w:lang w:eastAsia="ru-RU"/>
        </w:rPr>
        <w:t>ндекс концентрации налоговой базы</w:t>
      </w:r>
      <w:r w:rsidRPr="0019308C">
        <w:rPr>
          <w:rFonts w:ascii="Times New Roman" w:eastAsia="Times New Roman" w:hAnsi="Times New Roman"/>
          <w:sz w:val="28"/>
          <w:szCs w:val="28"/>
          <w:lang w:eastAsia="ru-RU"/>
        </w:rPr>
        <w:t xml:space="preserve"> рассчитывается по формуле (7):</w:t>
      </w:r>
    </w:p>
    <w:p w14:paraId="14CBE96E"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p>
    <w:p w14:paraId="6DC6DC27"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t>ИК=</w:t>
      </w:r>
      <m:oMath>
        <m:nary>
          <m:naryPr>
            <m:chr m:val="∑"/>
            <m:limLoc m:val="undOvr"/>
            <m:subHide m:val="1"/>
            <m:supHide m:val="1"/>
            <m:ctrlPr>
              <w:rPr>
                <w:rFonts w:ascii="Cambria Math" w:eastAsia="Times New Roman" w:hAnsi="Cambria Math"/>
                <w:i/>
                <w:sz w:val="28"/>
                <w:szCs w:val="28"/>
                <w:lang w:eastAsia="ru-RU"/>
              </w:rPr>
            </m:ctrlPr>
          </m:naryPr>
          <m:sub/>
          <m:sup/>
          <m:e>
            <m:sSubSup>
              <m:sSubSupPr>
                <m:ctrlPr>
                  <w:rPr>
                    <w:rFonts w:ascii="Cambria Math" w:eastAsia="Times New Roman" w:hAnsi="Cambria Math"/>
                    <w:i/>
                    <w:sz w:val="28"/>
                    <w:szCs w:val="28"/>
                    <w:lang w:eastAsia="ru-RU"/>
                  </w:rPr>
                </m:ctrlPr>
              </m:sSubSupPr>
              <m:e>
                <m:r>
                  <w:rPr>
                    <w:rFonts w:ascii="Cambria Math" w:eastAsia="Times New Roman" w:hAnsi="Cambria Math"/>
                    <w:sz w:val="28"/>
                    <w:szCs w:val="28"/>
                    <w:lang w:eastAsia="ru-RU"/>
                  </w:rPr>
                  <m:t>S</m:t>
                </m:r>
              </m:e>
              <m:sub>
                <m:r>
                  <w:rPr>
                    <w:rFonts w:ascii="Cambria Math" w:eastAsia="Times New Roman" w:hAnsi="Cambria Math"/>
                    <w:sz w:val="28"/>
                    <w:szCs w:val="28"/>
                    <w:lang w:eastAsia="ru-RU"/>
                  </w:rPr>
                  <m:t>i</m:t>
                </m:r>
              </m:sub>
              <m:sup>
                <m:r>
                  <w:rPr>
                    <w:rFonts w:ascii="Cambria Math" w:eastAsia="Times New Roman" w:hAnsi="Cambria Math"/>
                    <w:sz w:val="28"/>
                    <w:szCs w:val="28"/>
                    <w:lang w:eastAsia="ru-RU"/>
                  </w:rPr>
                  <m:t>2</m:t>
                </m:r>
              </m:sup>
            </m:sSubSup>
          </m:e>
        </m:nary>
      </m:oMath>
      <w:r w:rsidRPr="0019308C">
        <w:rPr>
          <w:rFonts w:ascii="Times New Roman" w:eastAsia="Times New Roman" w:hAnsi="Times New Roman"/>
          <w:sz w:val="28"/>
          <w:szCs w:val="28"/>
          <w:lang w:eastAsia="ru-RU"/>
        </w:rPr>
        <w:t xml:space="preserve">              (7),</w:t>
      </w:r>
    </w:p>
    <w:p w14:paraId="00F8B10B"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p>
    <w:p w14:paraId="74F9D69C" w14:textId="7B4AF1E8" w:rsidR="00D9427F" w:rsidRPr="0019308C" w:rsidRDefault="0016543A" w:rsidP="005814FD">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Где</w:t>
      </w:r>
    </w:p>
    <w:p w14:paraId="5FACA39F" w14:textId="5A8DD9D5"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en-US" w:eastAsia="ru-RU"/>
        </w:rPr>
        <w:t>S</w:t>
      </w:r>
      <w:r w:rsidRPr="0019308C">
        <w:rPr>
          <w:rFonts w:ascii="Times New Roman" w:eastAsia="Times New Roman" w:hAnsi="Times New Roman"/>
          <w:sz w:val="28"/>
          <w:szCs w:val="28"/>
          <w:vertAlign w:val="subscript"/>
          <w:lang w:val="en-US" w:eastAsia="ru-RU"/>
        </w:rPr>
        <w:t>i</w:t>
      </w:r>
      <w:r w:rsidRPr="0019308C">
        <w:rPr>
          <w:rFonts w:ascii="Times New Roman" w:eastAsia="Times New Roman" w:hAnsi="Times New Roman"/>
          <w:sz w:val="28"/>
          <w:szCs w:val="28"/>
          <w:vertAlign w:val="subscript"/>
          <w:lang w:eastAsia="ru-RU"/>
        </w:rPr>
        <w:t xml:space="preserve"> </w:t>
      </w:r>
      <w:r w:rsidR="00D9427F" w:rsidRPr="0019308C">
        <w:rPr>
          <w:rFonts w:ascii="Times New Roman" w:eastAsia="Times New Roman" w:hAnsi="Times New Roman"/>
          <w:sz w:val="28"/>
          <w:szCs w:val="28"/>
          <w:lang w:val="kk-KZ" w:eastAsia="ru-RU"/>
        </w:rPr>
        <w:t>- с</w:t>
      </w:r>
      <w:r w:rsidRPr="0019308C">
        <w:rPr>
          <w:rFonts w:ascii="Times New Roman" w:eastAsia="Times New Roman" w:hAnsi="Times New Roman"/>
          <w:sz w:val="28"/>
          <w:szCs w:val="28"/>
          <w:lang w:eastAsia="ru-RU"/>
        </w:rPr>
        <w:t xml:space="preserve">оотношение поступлений по </w:t>
      </w:r>
      <w:r w:rsidRPr="0019308C">
        <w:rPr>
          <w:rFonts w:ascii="Times New Roman" w:eastAsia="Times New Roman" w:hAnsi="Times New Roman"/>
          <w:sz w:val="28"/>
          <w:szCs w:val="28"/>
          <w:lang w:val="en-US" w:eastAsia="ru-RU"/>
        </w:rPr>
        <w:t>i</w:t>
      </w:r>
      <w:r w:rsidRPr="0019308C">
        <w:rPr>
          <w:rFonts w:ascii="Times New Roman" w:eastAsia="Times New Roman" w:hAnsi="Times New Roman"/>
          <w:sz w:val="28"/>
          <w:szCs w:val="28"/>
          <w:lang w:eastAsia="ru-RU"/>
        </w:rPr>
        <w:t>-</w:t>
      </w:r>
      <w:r w:rsidR="00C07B0C">
        <w:rPr>
          <w:rFonts w:ascii="Times New Roman" w:eastAsia="Times New Roman" w:hAnsi="Times New Roman"/>
          <w:sz w:val="28"/>
          <w:szCs w:val="28"/>
          <w:lang w:val="kk-KZ" w:eastAsia="ru-RU"/>
        </w:rPr>
        <w:t>му налогу к общему объ</w:t>
      </w:r>
      <w:r w:rsidRPr="0019308C">
        <w:rPr>
          <w:rFonts w:ascii="Times New Roman" w:eastAsia="Times New Roman" w:hAnsi="Times New Roman"/>
          <w:sz w:val="28"/>
          <w:szCs w:val="28"/>
          <w:lang w:val="kk-KZ" w:eastAsia="ru-RU"/>
        </w:rPr>
        <w:t>ему поступлений</w:t>
      </w:r>
      <w:r w:rsidR="007B1BC5">
        <w:rPr>
          <w:rFonts w:ascii="Times New Roman" w:eastAsia="Times New Roman" w:hAnsi="Times New Roman"/>
          <w:sz w:val="28"/>
          <w:szCs w:val="28"/>
          <w:lang w:val="kk-KZ" w:eastAsia="ru-RU"/>
        </w:rPr>
        <w:t>.</w:t>
      </w:r>
    </w:p>
    <w:p w14:paraId="7D0E068B"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Результат расчета показателя в д</w:t>
      </w:r>
      <w:r w:rsidR="00ED218A" w:rsidRPr="0019308C">
        <w:rPr>
          <w:rFonts w:ascii="Times New Roman" w:eastAsia="Times New Roman" w:hAnsi="Times New Roman"/>
          <w:sz w:val="28"/>
          <w:szCs w:val="28"/>
          <w:lang w:eastAsia="ru-RU"/>
        </w:rPr>
        <w:t>инамике отражается на рисунке 2</w:t>
      </w:r>
      <w:r w:rsidR="00113F8B" w:rsidRPr="0019308C">
        <w:rPr>
          <w:rFonts w:ascii="Times New Roman" w:eastAsia="Times New Roman" w:hAnsi="Times New Roman"/>
          <w:sz w:val="28"/>
          <w:szCs w:val="28"/>
          <w:lang w:eastAsia="ru-RU"/>
        </w:rPr>
        <w:t>0.</w:t>
      </w:r>
    </w:p>
    <w:p w14:paraId="1E1DEA80"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p>
    <w:p w14:paraId="7CB9E878" w14:textId="77777777" w:rsidR="0016543A" w:rsidRPr="0019308C" w:rsidRDefault="0016543A" w:rsidP="005814FD">
      <w:pPr>
        <w:widowControl w:val="0"/>
        <w:spacing w:after="0" w:line="240" w:lineRule="auto"/>
        <w:jc w:val="both"/>
        <w:rPr>
          <w:rFonts w:ascii="Times New Roman" w:eastAsia="Times New Roman" w:hAnsi="Times New Roman"/>
          <w:i/>
          <w:sz w:val="28"/>
          <w:szCs w:val="28"/>
          <w:lang w:eastAsia="ru-RU"/>
        </w:rPr>
      </w:pPr>
      <w:r w:rsidRPr="0019308C">
        <w:rPr>
          <w:rFonts w:ascii="Times New Roman" w:hAnsi="Times New Roman"/>
          <w:noProof/>
          <w:lang w:eastAsia="ru-RU"/>
        </w:rPr>
        <w:drawing>
          <wp:inline distT="0" distB="0" distL="0" distR="0" wp14:anchorId="6C17C625" wp14:editId="741B6FF9">
            <wp:extent cx="5791200" cy="188595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31837BD" w14:textId="77777777" w:rsidR="0016543A" w:rsidRPr="0019308C" w:rsidRDefault="0016543A" w:rsidP="005814FD">
      <w:pPr>
        <w:widowControl w:val="0"/>
        <w:spacing w:after="0" w:line="240" w:lineRule="auto"/>
        <w:ind w:firstLine="709"/>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2</w:t>
      </w:r>
      <w:r w:rsidR="00113F8B" w:rsidRPr="0019308C">
        <w:rPr>
          <w:rFonts w:ascii="Times New Roman" w:eastAsia="Times New Roman" w:hAnsi="Times New Roman"/>
          <w:sz w:val="28"/>
          <w:szCs w:val="28"/>
          <w:lang w:eastAsia="ru-RU"/>
        </w:rPr>
        <w:t>0</w:t>
      </w:r>
      <w:r w:rsidRPr="0019308C">
        <w:rPr>
          <w:rFonts w:ascii="Times New Roman" w:eastAsia="Times New Roman" w:hAnsi="Times New Roman"/>
          <w:sz w:val="28"/>
          <w:szCs w:val="28"/>
          <w:lang w:eastAsia="ru-RU"/>
        </w:rPr>
        <w:t xml:space="preserve"> - Динамика индекса концентрации налоговых поступлений</w:t>
      </w:r>
    </w:p>
    <w:p w14:paraId="71E1DC14" w14:textId="77777777" w:rsidR="00D9427F" w:rsidRPr="0019308C" w:rsidRDefault="00D9427F" w:rsidP="005814FD">
      <w:pPr>
        <w:widowControl w:val="0"/>
        <w:spacing w:after="0" w:line="240" w:lineRule="auto"/>
        <w:ind w:firstLine="709"/>
        <w:jc w:val="both"/>
        <w:rPr>
          <w:rFonts w:ascii="Times New Roman" w:eastAsia="Times New Roman" w:hAnsi="Times New Roman"/>
          <w:sz w:val="28"/>
          <w:szCs w:val="28"/>
          <w:lang w:eastAsia="ru-RU"/>
        </w:rPr>
      </w:pPr>
    </w:p>
    <w:p w14:paraId="531EEFC0" w14:textId="098FB549" w:rsidR="0016543A" w:rsidRPr="005471B7" w:rsidRDefault="0016543A" w:rsidP="005814FD">
      <w:pPr>
        <w:widowControl w:val="0"/>
        <w:spacing w:after="0" w:line="240" w:lineRule="auto"/>
        <w:ind w:firstLine="709"/>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[166]</w:t>
      </w:r>
    </w:p>
    <w:p w14:paraId="64E08B64" w14:textId="77777777"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p>
    <w:p w14:paraId="155068BA" w14:textId="26AC5CED" w:rsidR="0016543A" w:rsidRPr="0019308C" w:rsidRDefault="0016543A" w:rsidP="005814FD">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Анализ </w:t>
      </w:r>
      <w:r w:rsidR="000767D8">
        <w:rPr>
          <w:rFonts w:ascii="Times New Roman" w:eastAsia="Times New Roman" w:hAnsi="Times New Roman"/>
          <w:sz w:val="28"/>
          <w:szCs w:val="28"/>
          <w:lang w:eastAsia="ru-RU"/>
        </w:rPr>
        <w:t>показателей на рисунке 21</w:t>
      </w:r>
      <w:r w:rsidR="00113F8B"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eastAsia="ru-RU"/>
        </w:rPr>
        <w:t>демонстрирует, что доходы бюджет</w:t>
      </w:r>
      <w:r w:rsidR="000847D1">
        <w:rPr>
          <w:rFonts w:ascii="Times New Roman" w:eastAsia="Times New Roman" w:hAnsi="Times New Roman"/>
          <w:sz w:val="28"/>
          <w:szCs w:val="28"/>
          <w:lang w:eastAsia="ru-RU"/>
        </w:rPr>
        <w:t>а</w:t>
      </w:r>
      <w:r w:rsidRPr="0019308C">
        <w:rPr>
          <w:rFonts w:ascii="Times New Roman" w:eastAsia="Times New Roman" w:hAnsi="Times New Roman"/>
          <w:sz w:val="28"/>
          <w:szCs w:val="28"/>
          <w:lang w:eastAsia="ru-RU"/>
        </w:rPr>
        <w:t xml:space="preserve"> зависят не более чем от 5-6 источников. При этом более детальное изучение структуры свидетельствует о том, что более 50% всей доходной части формируют налог на добавленную стоимость и корпоративный подоходный налог.</w:t>
      </w:r>
    </w:p>
    <w:p w14:paraId="097F478E" w14:textId="77777777" w:rsidR="007C2C6E" w:rsidRPr="0019308C" w:rsidRDefault="007C2C6E" w:rsidP="007B1BC5">
      <w:pPr>
        <w:widowControl w:val="0"/>
        <w:spacing w:after="0" w:line="240" w:lineRule="auto"/>
        <w:jc w:val="both"/>
        <w:rPr>
          <w:rFonts w:ascii="Times New Roman" w:eastAsia="Times New Roman" w:hAnsi="Times New Roman"/>
          <w:sz w:val="28"/>
          <w:szCs w:val="28"/>
          <w:lang w:eastAsia="ru-RU"/>
        </w:rPr>
      </w:pPr>
    </w:p>
    <w:p w14:paraId="48CE628A" w14:textId="77777777" w:rsidR="0016543A"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548B0113" wp14:editId="3D3E14A8">
            <wp:extent cx="6068290" cy="2873828"/>
            <wp:effectExtent l="0" t="0" r="8890" b="317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8199CF4" w14:textId="77777777" w:rsidR="007C2C6E" w:rsidRPr="0019308C" w:rsidRDefault="007C2C6E" w:rsidP="007B1BC5">
      <w:pPr>
        <w:widowControl w:val="0"/>
        <w:spacing w:after="0" w:line="240" w:lineRule="auto"/>
        <w:jc w:val="center"/>
        <w:rPr>
          <w:rFonts w:ascii="Times New Roman" w:eastAsia="Times New Roman" w:hAnsi="Times New Roman"/>
          <w:sz w:val="28"/>
          <w:szCs w:val="28"/>
          <w:lang w:eastAsia="ru-RU"/>
        </w:rPr>
      </w:pPr>
    </w:p>
    <w:p w14:paraId="30A7201A" w14:textId="4F11D806" w:rsidR="0016543A" w:rsidRPr="0019308C" w:rsidRDefault="0016543A"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2</w:t>
      </w:r>
      <w:r w:rsidR="00113F8B" w:rsidRPr="0019308C">
        <w:rPr>
          <w:rFonts w:ascii="Times New Roman" w:eastAsia="Times New Roman" w:hAnsi="Times New Roman"/>
          <w:sz w:val="28"/>
          <w:szCs w:val="28"/>
          <w:lang w:eastAsia="ru-RU"/>
        </w:rPr>
        <w:t>1</w:t>
      </w:r>
      <w:r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Структура налоговых поступлений за период с 2020 по 2024 год</w:t>
      </w:r>
    </w:p>
    <w:p w14:paraId="5E26CF8A" w14:textId="77777777" w:rsidR="007C2C6E"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1687425D" w14:textId="6687C123" w:rsidR="0016543A" w:rsidRPr="005471B7" w:rsidRDefault="0016543A" w:rsidP="007B1BC5">
      <w:pPr>
        <w:widowControl w:val="0"/>
        <w:spacing w:after="0" w:line="240" w:lineRule="auto"/>
        <w:ind w:firstLine="739"/>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w:t>
      </w:r>
      <w:r w:rsidR="008B1A0A" w:rsidRPr="005471B7">
        <w:rPr>
          <w:rFonts w:ascii="Times New Roman" w:eastAsia="Times New Roman" w:hAnsi="Times New Roman"/>
          <w:sz w:val="24"/>
          <w:szCs w:val="24"/>
          <w:lang w:eastAsia="ru-RU"/>
        </w:rPr>
        <w:t>-</w:t>
      </w:r>
      <w:r w:rsidRPr="005471B7">
        <w:rPr>
          <w:rFonts w:ascii="Times New Roman" w:eastAsia="Times New Roman" w:hAnsi="Times New Roman"/>
          <w:sz w:val="24"/>
          <w:szCs w:val="24"/>
          <w:lang w:eastAsia="ru-RU"/>
        </w:rPr>
        <w:t xml:space="preserve">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0767D8" w:rsidRPr="005471B7">
        <w:rPr>
          <w:rFonts w:ascii="Times New Roman" w:eastAsia="Times New Roman" w:hAnsi="Times New Roman"/>
          <w:bCs/>
          <w:sz w:val="24"/>
          <w:szCs w:val="24"/>
          <w:lang w:eastAsia="ru-RU"/>
        </w:rPr>
        <w:t>основании</w:t>
      </w:r>
      <w:r w:rsidR="007B1BC5" w:rsidRPr="005471B7">
        <w:rPr>
          <w:rFonts w:ascii="Times New Roman" w:eastAsia="Times New Roman" w:hAnsi="Times New Roman"/>
          <w:bCs/>
          <w:sz w:val="24"/>
          <w:szCs w:val="24"/>
          <w:lang w:eastAsia="ru-RU"/>
        </w:rPr>
        <w:t xml:space="preserve"> </w:t>
      </w:r>
      <w:r w:rsidR="0025417E" w:rsidRPr="005471B7">
        <w:rPr>
          <w:rFonts w:ascii="Times New Roman" w:eastAsia="Times New Roman" w:hAnsi="Times New Roman"/>
          <w:sz w:val="24"/>
          <w:szCs w:val="24"/>
          <w:lang w:eastAsia="ru-RU"/>
        </w:rPr>
        <w:t>[166]</w:t>
      </w:r>
    </w:p>
    <w:p w14:paraId="5E09B71C" w14:textId="77777777" w:rsidR="0016543A"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p>
    <w:p w14:paraId="35C29865" w14:textId="56390680" w:rsidR="0016543A" w:rsidRPr="0019308C" w:rsidRDefault="0016543A" w:rsidP="005471B7">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Рост налого</w:t>
      </w:r>
      <w:r w:rsidR="00B82D51">
        <w:rPr>
          <w:rFonts w:ascii="Times New Roman" w:eastAsia="Times New Roman" w:hAnsi="Times New Roman"/>
          <w:sz w:val="28"/>
          <w:szCs w:val="28"/>
          <w:lang w:eastAsia="ru-RU"/>
        </w:rPr>
        <w:t>вых поступлений в 2021-2024 годах</w:t>
      </w:r>
      <w:r w:rsidRPr="0019308C">
        <w:rPr>
          <w:rFonts w:ascii="Times New Roman" w:eastAsia="Times New Roman" w:hAnsi="Times New Roman"/>
          <w:sz w:val="28"/>
          <w:szCs w:val="28"/>
          <w:lang w:eastAsia="ru-RU"/>
        </w:rPr>
        <w:t xml:space="preserve"> происходит не за счет перераспределения между источниками, а за счет масштабирования уже доминирующих источников. Такое положение свидетельствует о зависимости бюджета от системообразующих налогов.</w:t>
      </w:r>
    </w:p>
    <w:p w14:paraId="055D31C3" w14:textId="44396361" w:rsidR="0016543A" w:rsidRPr="0019308C" w:rsidRDefault="0016543A" w:rsidP="005471B7">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Показатели, которые дополнительно позволяют судить о стабильност</w:t>
      </w:r>
      <w:r w:rsidR="00B82D51">
        <w:rPr>
          <w:rFonts w:ascii="Times New Roman" w:eastAsia="Times New Roman" w:hAnsi="Times New Roman"/>
          <w:sz w:val="28"/>
          <w:szCs w:val="28"/>
          <w:lang w:eastAsia="ru-RU"/>
        </w:rPr>
        <w:t>и налоговой базы включают</w:t>
      </w:r>
      <w:r w:rsidRPr="0019308C">
        <w:rPr>
          <w:rFonts w:ascii="Times New Roman" w:eastAsia="Times New Roman" w:hAnsi="Times New Roman"/>
          <w:sz w:val="28"/>
          <w:szCs w:val="28"/>
          <w:lang w:eastAsia="ru-RU"/>
        </w:rPr>
        <w:t xml:space="preserve">, например, показатель доли ненаблюдаемой экономики в ВВП, который является косвенным признаком в части изменений налогового потенциала и в том числе в связи с проводимыми налоговыми реформами. В Казахстане за период с 2013 по 2024 год доля ненаблюдаемой экономики сократилась с 28,28% к ВВП до 16,71% </w:t>
      </w:r>
      <w:r w:rsidR="0025417E" w:rsidRPr="0025417E">
        <w:rPr>
          <w:rFonts w:ascii="Times New Roman" w:eastAsia="Times New Roman" w:hAnsi="Times New Roman"/>
          <w:sz w:val="28"/>
          <w:szCs w:val="28"/>
          <w:lang w:eastAsia="ru-RU"/>
        </w:rPr>
        <w:t>[167]</w:t>
      </w:r>
      <w:r w:rsidR="00113F8B" w:rsidRPr="0019308C">
        <w:rPr>
          <w:rFonts w:ascii="Times New Roman" w:eastAsia="Times New Roman" w:hAnsi="Times New Roman"/>
          <w:sz w:val="28"/>
          <w:szCs w:val="28"/>
          <w:lang w:eastAsia="ru-RU"/>
        </w:rPr>
        <w:t xml:space="preserve"> (</w:t>
      </w:r>
      <w:r w:rsidR="0019308C" w:rsidRPr="0019308C">
        <w:rPr>
          <w:rFonts w:ascii="Times New Roman" w:eastAsia="Times New Roman" w:hAnsi="Times New Roman"/>
          <w:sz w:val="28"/>
          <w:szCs w:val="28"/>
          <w:lang w:val="kk-KZ" w:eastAsia="ru-RU"/>
        </w:rPr>
        <w:t>р</w:t>
      </w:r>
      <w:r w:rsidR="00113F8B" w:rsidRPr="0019308C">
        <w:rPr>
          <w:rFonts w:ascii="Times New Roman" w:eastAsia="Times New Roman" w:hAnsi="Times New Roman"/>
          <w:sz w:val="28"/>
          <w:szCs w:val="28"/>
          <w:lang w:eastAsia="ru-RU"/>
        </w:rPr>
        <w:t>исунок 22</w:t>
      </w:r>
      <w:r w:rsidRPr="0019308C">
        <w:rPr>
          <w:rFonts w:ascii="Times New Roman" w:eastAsia="Times New Roman" w:hAnsi="Times New Roman"/>
          <w:sz w:val="28"/>
          <w:szCs w:val="28"/>
          <w:lang w:eastAsia="ru-RU"/>
        </w:rPr>
        <w:t xml:space="preserve">). </w:t>
      </w:r>
    </w:p>
    <w:p w14:paraId="634ABBDC" w14:textId="77777777" w:rsidR="0016543A"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4515E5B3" w14:textId="77777777" w:rsidR="0016543A"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03E1E0EF" wp14:editId="048105D7">
            <wp:extent cx="6008370" cy="22860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419EAC0" w14:textId="5C15BAB3" w:rsidR="0016543A" w:rsidRPr="0019308C" w:rsidRDefault="00113F8B"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22</w:t>
      </w:r>
      <w:r w:rsidR="0016543A"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0016543A" w:rsidRPr="0019308C">
        <w:rPr>
          <w:rFonts w:ascii="Times New Roman" w:eastAsia="Times New Roman" w:hAnsi="Times New Roman"/>
          <w:sz w:val="28"/>
          <w:szCs w:val="28"/>
          <w:lang w:eastAsia="ru-RU"/>
        </w:rPr>
        <w:t xml:space="preserve"> Динамика доли ненаблюдаемой экономики к ВВП,</w:t>
      </w:r>
      <w:r w:rsidR="007B1BC5">
        <w:rPr>
          <w:rFonts w:ascii="Times New Roman" w:eastAsia="Times New Roman" w:hAnsi="Times New Roman"/>
          <w:sz w:val="28"/>
          <w:szCs w:val="28"/>
          <w:lang w:val="kk-KZ" w:eastAsia="ru-RU"/>
        </w:rPr>
        <w:t xml:space="preserve"> </w:t>
      </w:r>
      <w:r w:rsidR="0016543A" w:rsidRPr="0019308C">
        <w:rPr>
          <w:rFonts w:ascii="Times New Roman" w:eastAsia="Times New Roman" w:hAnsi="Times New Roman"/>
          <w:sz w:val="28"/>
          <w:szCs w:val="28"/>
          <w:lang w:eastAsia="ru-RU"/>
        </w:rPr>
        <w:t>%</w:t>
      </w:r>
    </w:p>
    <w:p w14:paraId="398CF363" w14:textId="77777777" w:rsidR="0019308C"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214FC914" w14:textId="7DF8B44F" w:rsidR="0016543A" w:rsidRPr="005471B7" w:rsidRDefault="0016543A" w:rsidP="007B1BC5">
      <w:pPr>
        <w:widowControl w:val="0"/>
        <w:spacing w:after="0" w:line="240" w:lineRule="auto"/>
        <w:ind w:firstLine="739"/>
        <w:jc w:val="both"/>
        <w:rPr>
          <w:rFonts w:ascii="Times New Roman" w:eastAsia="Times New Roman" w:hAnsi="Times New Roman"/>
          <w:sz w:val="24"/>
          <w:szCs w:val="24"/>
          <w:lang w:val="kk-KZ" w:eastAsia="ru-RU"/>
        </w:rPr>
      </w:pPr>
      <w:r w:rsidRPr="005471B7">
        <w:rPr>
          <w:rFonts w:ascii="Times New Roman" w:eastAsia="Times New Roman" w:hAnsi="Times New Roman"/>
          <w:sz w:val="24"/>
          <w:szCs w:val="24"/>
          <w:lang w:eastAsia="ru-RU"/>
        </w:rPr>
        <w:t xml:space="preserve">Примечание </w:t>
      </w:r>
      <w:r w:rsidR="008B1A0A" w:rsidRPr="005471B7">
        <w:rPr>
          <w:rFonts w:ascii="Times New Roman" w:eastAsia="Times New Roman" w:hAnsi="Times New Roman"/>
          <w:sz w:val="24"/>
          <w:szCs w:val="24"/>
          <w:lang w:eastAsia="ru-RU"/>
        </w:rPr>
        <w:t>-</w:t>
      </w:r>
      <w:r w:rsidRPr="005471B7">
        <w:rPr>
          <w:rFonts w:ascii="Times New Roman" w:eastAsia="Times New Roman" w:hAnsi="Times New Roman"/>
          <w:sz w:val="24"/>
          <w:szCs w:val="24"/>
          <w:lang w:eastAsia="ru-RU"/>
        </w:rPr>
        <w:t xml:space="preserve">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[167]</w:t>
      </w:r>
    </w:p>
    <w:p w14:paraId="0CE1CB87" w14:textId="77777777" w:rsidR="0016543A" w:rsidRPr="0019308C" w:rsidRDefault="0016543A"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p>
    <w:p w14:paraId="4D49A38E" w14:textId="5DCA9061" w:rsidR="0016543A" w:rsidRPr="0019308C" w:rsidRDefault="0016543A" w:rsidP="005471B7">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Вместе с тем данный показатель не может считаться отдельным критерием фискальной устойчивости и должен быть интерпретирован как косвенный признак. Рисунок демонстрирует в целом нисходящую тенденцию, что может быть результатом совокупности различных факторов</w:t>
      </w:r>
      <w:r w:rsidR="00B82D51">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 число которых входит и налоговая политика.</w:t>
      </w:r>
    </w:p>
    <w:p w14:paraId="1D144A31" w14:textId="7CFFB414" w:rsidR="0016543A" w:rsidRPr="0019308C" w:rsidRDefault="0016543A" w:rsidP="005471B7">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целом совокупность полученных оценок демонстрирует, что фискальная устойчивость в Казахстане сильно ограничена зависимостью доходной базы от тех видов налогов, которые волатильны к экономическим шокам, а значит</w:t>
      </w:r>
      <w:r w:rsidR="00B82D51">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уязвима под воздействием внешних и внутренних кризисов.</w:t>
      </w:r>
    </w:p>
    <w:p w14:paraId="2E6EF7D8" w14:textId="77777777" w:rsidR="006D52B9" w:rsidRPr="0019308C" w:rsidRDefault="006D52B9" w:rsidP="005471B7">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Таким образом, реализация базовых принципов в Казахстане имеет потенциал и требует дальнейшего совершенствования.</w:t>
      </w:r>
    </w:p>
    <w:p w14:paraId="7226DC3A" w14:textId="70B5AB5B" w:rsidR="00F334C4" w:rsidRPr="0019308C" w:rsidRDefault="00A77B49" w:rsidP="005471B7">
      <w:pPr>
        <w:widowControl w:val="0"/>
        <w:spacing w:after="0" w:line="240" w:lineRule="auto"/>
        <w:ind w:firstLine="708"/>
        <w:jc w:val="both"/>
        <w:rPr>
          <w:rFonts w:ascii="Times New Roman" w:hAnsi="Times New Roman"/>
          <w:b/>
          <w:i/>
          <w:sz w:val="28"/>
          <w:szCs w:val="28"/>
        </w:rPr>
      </w:pPr>
      <w:r w:rsidRPr="0019308C">
        <w:rPr>
          <w:rFonts w:ascii="Times New Roman" w:hAnsi="Times New Roman"/>
          <w:b/>
          <w:i/>
          <w:sz w:val="28"/>
          <w:szCs w:val="28"/>
        </w:rPr>
        <w:t>Оценка принципов системного уровня концентрической модели</w:t>
      </w:r>
    </w:p>
    <w:p w14:paraId="57DB9734" w14:textId="183DE47A" w:rsidR="00A77B49" w:rsidRPr="0019308C" w:rsidRDefault="00A77B49" w:rsidP="005471B7">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Анализ налоговой нейтральности</w:t>
      </w:r>
      <w:r w:rsidRPr="0019308C">
        <w:rPr>
          <w:rFonts w:ascii="Times New Roman" w:eastAsia="Times New Roman" w:hAnsi="Times New Roman"/>
          <w:sz w:val="28"/>
          <w:szCs w:val="28"/>
          <w:lang w:eastAsia="ru-RU"/>
        </w:rPr>
        <w:t xml:space="preserve"> отражает степень искажения налоговых решений налогоплательщиков </w:t>
      </w:r>
      <w:r w:rsidR="00E116D2">
        <w:rPr>
          <w:rFonts w:ascii="Times New Roman" w:eastAsia="Times New Roman" w:hAnsi="Times New Roman"/>
          <w:sz w:val="28"/>
          <w:szCs w:val="28"/>
          <w:lang w:eastAsia="ru-RU"/>
        </w:rPr>
        <w:t xml:space="preserve">в </w:t>
      </w:r>
      <w:r w:rsidRPr="0019308C">
        <w:rPr>
          <w:rFonts w:ascii="Times New Roman" w:eastAsia="Times New Roman" w:hAnsi="Times New Roman"/>
          <w:sz w:val="28"/>
          <w:szCs w:val="28"/>
          <w:lang w:eastAsia="ru-RU"/>
        </w:rPr>
        <w:t>результате неравномерности налоговой нагрузки, применения льгот или преференций. Нейтральность предполагает, что налоговая политика будет оказывать равномерное влияние на все сектора экономики, обеспечивая равные условия налогообложения.</w:t>
      </w:r>
    </w:p>
    <w:p w14:paraId="060CFEE5" w14:textId="2E5E045D" w:rsidR="001C330E" w:rsidRDefault="00A77B49" w:rsidP="005471B7">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Данные о среднеотраслевых значениях коэффициен</w:t>
      </w:r>
      <w:r w:rsidR="00113F8B" w:rsidRPr="0019308C">
        <w:rPr>
          <w:rFonts w:ascii="Times New Roman" w:eastAsia="Times New Roman" w:hAnsi="Times New Roman"/>
          <w:sz w:val="28"/>
          <w:szCs w:val="28"/>
          <w:lang w:eastAsia="ru-RU"/>
        </w:rPr>
        <w:t>та налоговой нагрузки (Рисунок 23</w:t>
      </w:r>
      <w:r w:rsidRPr="0019308C">
        <w:rPr>
          <w:rFonts w:ascii="Times New Roman" w:eastAsia="Times New Roman" w:hAnsi="Times New Roman"/>
          <w:sz w:val="28"/>
          <w:szCs w:val="28"/>
          <w:lang w:eastAsia="ru-RU"/>
        </w:rPr>
        <w:t>), по данным КГД, свидетельствуют о том, что нагрузка</w:t>
      </w:r>
      <w:r w:rsidR="008A7E00">
        <w:rPr>
          <w:rFonts w:ascii="Times New Roman" w:eastAsia="Times New Roman" w:hAnsi="Times New Roman"/>
          <w:sz w:val="28"/>
          <w:szCs w:val="28"/>
          <w:lang w:eastAsia="ru-RU"/>
        </w:rPr>
        <w:t xml:space="preserve"> за</w:t>
      </w:r>
      <w:r w:rsidRPr="0019308C">
        <w:rPr>
          <w:rFonts w:ascii="Times New Roman" w:eastAsia="Times New Roman" w:hAnsi="Times New Roman"/>
          <w:sz w:val="28"/>
          <w:szCs w:val="28"/>
          <w:lang w:eastAsia="ru-RU"/>
        </w:rPr>
        <w:t xml:space="preserve"> последние 5 лет существенно ниже у физических лиц и </w:t>
      </w:r>
      <w:r w:rsidR="008A7E00">
        <w:rPr>
          <w:rFonts w:ascii="Times New Roman" w:eastAsia="Times New Roman" w:hAnsi="Times New Roman"/>
          <w:sz w:val="28"/>
          <w:szCs w:val="28"/>
          <w:lang w:eastAsia="ru-RU"/>
        </w:rPr>
        <w:t xml:space="preserve">индивидуальных предпринимателей, </w:t>
      </w:r>
      <w:r w:rsidRPr="0019308C">
        <w:rPr>
          <w:rFonts w:ascii="Times New Roman" w:eastAsia="Times New Roman" w:hAnsi="Times New Roman"/>
          <w:sz w:val="28"/>
          <w:szCs w:val="28"/>
          <w:lang w:eastAsia="ru-RU"/>
        </w:rPr>
        <w:t xml:space="preserve">чем у юридических лиц, что обусловлено широким спектром применяемых специальных налоговых режимов. </w:t>
      </w:r>
    </w:p>
    <w:p w14:paraId="1E4482BB" w14:textId="1CF32E9C" w:rsidR="00A77B49" w:rsidRPr="0019308C" w:rsidRDefault="00FB49E2" w:rsidP="007B1BC5">
      <w:pPr>
        <w:widowControl w:val="0"/>
        <w:spacing w:after="0" w:line="240" w:lineRule="auto"/>
        <w:ind w:hanging="284"/>
        <w:jc w:val="both"/>
        <w:rPr>
          <w:rFonts w:ascii="Times New Roman" w:hAnsi="Times New Roman"/>
        </w:rPr>
      </w:pPr>
      <w:r>
        <w:rPr>
          <w:noProof/>
          <w:lang w:eastAsia="ru-RU"/>
        </w:rPr>
        <w:drawing>
          <wp:inline distT="0" distB="0" distL="0" distR="0" wp14:anchorId="384FD8E9" wp14:editId="71308329">
            <wp:extent cx="6120130" cy="2532380"/>
            <wp:effectExtent l="0" t="0" r="0" b="1270"/>
            <wp:docPr id="540" name="Диаграмма 5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1F53030" w14:textId="77777777" w:rsidR="004D726B" w:rsidRDefault="004D726B" w:rsidP="007B1BC5">
      <w:pPr>
        <w:widowControl w:val="0"/>
        <w:spacing w:after="0" w:line="240" w:lineRule="auto"/>
        <w:jc w:val="center"/>
        <w:rPr>
          <w:rFonts w:ascii="Times New Roman" w:eastAsia="Times New Roman" w:hAnsi="Times New Roman"/>
          <w:sz w:val="28"/>
          <w:szCs w:val="28"/>
          <w:lang w:eastAsia="ru-RU"/>
        </w:rPr>
      </w:pPr>
    </w:p>
    <w:p w14:paraId="4557F56F" w14:textId="4362C6D6" w:rsidR="00A77B49" w:rsidRPr="00391A82" w:rsidRDefault="00113F8B" w:rsidP="007B1BC5">
      <w:pPr>
        <w:widowControl w:val="0"/>
        <w:spacing w:after="0" w:line="240" w:lineRule="auto"/>
        <w:jc w:val="center"/>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Рисунок 23</w:t>
      </w:r>
      <w:r w:rsidR="00A77B49" w:rsidRPr="0019308C">
        <w:rPr>
          <w:rFonts w:ascii="Times New Roman" w:eastAsia="Times New Roman" w:hAnsi="Times New Roman"/>
          <w:sz w:val="28"/>
          <w:szCs w:val="28"/>
          <w:lang w:eastAsia="ru-RU"/>
        </w:rPr>
        <w:t xml:space="preserve"> - Динамика коэффициента налоговой нагрузки</w:t>
      </w:r>
      <w:r w:rsidR="00391A82">
        <w:rPr>
          <w:rFonts w:ascii="Times New Roman" w:eastAsia="Times New Roman" w:hAnsi="Times New Roman"/>
          <w:sz w:val="28"/>
          <w:szCs w:val="28"/>
          <w:lang w:val="kk-KZ" w:eastAsia="ru-RU"/>
        </w:rPr>
        <w:t xml:space="preserve">, </w:t>
      </w:r>
      <w:r w:rsidR="0078088C">
        <w:rPr>
          <w:rFonts w:ascii="Times New Roman" w:eastAsia="Times New Roman" w:hAnsi="Times New Roman"/>
          <w:sz w:val="28"/>
          <w:szCs w:val="28"/>
          <w:lang w:val="kk-KZ" w:eastAsia="ru-RU"/>
        </w:rPr>
        <w:t>%</w:t>
      </w:r>
    </w:p>
    <w:p w14:paraId="51162213" w14:textId="77777777" w:rsidR="001C330E" w:rsidRDefault="001C330E" w:rsidP="007B1BC5">
      <w:pPr>
        <w:widowControl w:val="0"/>
        <w:spacing w:after="0" w:line="240" w:lineRule="auto"/>
        <w:ind w:firstLine="708"/>
        <w:jc w:val="both"/>
        <w:rPr>
          <w:rFonts w:ascii="Times New Roman" w:eastAsia="Times New Roman" w:hAnsi="Times New Roman"/>
          <w:sz w:val="28"/>
          <w:szCs w:val="28"/>
          <w:lang w:eastAsia="ru-RU"/>
        </w:rPr>
      </w:pPr>
    </w:p>
    <w:p w14:paraId="5A6F7153" w14:textId="035DEF27" w:rsidR="00A77B49" w:rsidRPr="005471B7" w:rsidRDefault="00A77B49" w:rsidP="007B1BC5">
      <w:pPr>
        <w:widowControl w:val="0"/>
        <w:spacing w:after="0" w:line="240" w:lineRule="auto"/>
        <w:ind w:firstLine="739"/>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[168]</w:t>
      </w:r>
    </w:p>
    <w:p w14:paraId="005B5A5E" w14:textId="77777777" w:rsidR="00A77B49" w:rsidRPr="0019308C" w:rsidRDefault="00A77B49" w:rsidP="007B1BC5">
      <w:pPr>
        <w:widowControl w:val="0"/>
        <w:spacing w:after="0" w:line="240" w:lineRule="auto"/>
        <w:ind w:firstLine="708"/>
        <w:jc w:val="both"/>
        <w:rPr>
          <w:rFonts w:ascii="Times New Roman" w:eastAsia="Times New Roman" w:hAnsi="Times New Roman"/>
          <w:sz w:val="28"/>
          <w:szCs w:val="28"/>
          <w:lang w:eastAsia="ru-RU"/>
        </w:rPr>
      </w:pPr>
    </w:p>
    <w:p w14:paraId="4BA67A20" w14:textId="77777777" w:rsidR="00A77B49" w:rsidRPr="0019308C"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Стабильность динамики и сохранение различий в нагрузке говорит о том, что налоговая система оказывает дифференцированное воздействие на различные отрасли и различные организационные формы предпринимательства. Это нормальная ситуация для экономики, в которой налоговое стимулирование является одной из ключевых форм государственной поддержки отраслей, однако также свидетельствует о необходимости постоянного мониторинга результатов применяемых льгот и их целесообразности.</w:t>
      </w:r>
    </w:p>
    <w:p w14:paraId="4CA7FD62" w14:textId="44FACC06" w:rsidR="00A77B49"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Также степень нейтральности налоговой политики отражается в показателе, оценивающем соотношение сумм потенциальных поступлений, потерянных в связи с льготами </w:t>
      </w:r>
      <w:r w:rsidR="00F161B0">
        <w:rPr>
          <w:rFonts w:ascii="Times New Roman" w:eastAsia="Times New Roman" w:hAnsi="Times New Roman"/>
          <w:sz w:val="28"/>
          <w:szCs w:val="28"/>
          <w:lang w:eastAsia="ru-RU"/>
        </w:rPr>
        <w:t>к</w:t>
      </w:r>
      <w:r w:rsidRPr="0019308C">
        <w:rPr>
          <w:rFonts w:ascii="Times New Roman" w:eastAsia="Times New Roman" w:hAnsi="Times New Roman"/>
          <w:sz w:val="28"/>
          <w:szCs w:val="28"/>
          <w:lang w:eastAsia="ru-RU"/>
        </w:rPr>
        <w:t xml:space="preserve"> факти</w:t>
      </w:r>
      <w:r w:rsidR="00113F8B" w:rsidRPr="0019308C">
        <w:rPr>
          <w:rFonts w:ascii="Times New Roman" w:eastAsia="Times New Roman" w:hAnsi="Times New Roman"/>
          <w:sz w:val="28"/>
          <w:szCs w:val="28"/>
          <w:lang w:eastAsia="ru-RU"/>
        </w:rPr>
        <w:t>чески</w:t>
      </w:r>
      <w:r w:rsidR="00F161B0">
        <w:rPr>
          <w:rFonts w:ascii="Times New Roman" w:eastAsia="Times New Roman" w:hAnsi="Times New Roman"/>
          <w:sz w:val="28"/>
          <w:szCs w:val="28"/>
          <w:lang w:eastAsia="ru-RU"/>
        </w:rPr>
        <w:t>м</w:t>
      </w:r>
      <w:r w:rsidR="00113F8B" w:rsidRPr="0019308C">
        <w:rPr>
          <w:rFonts w:ascii="Times New Roman" w:eastAsia="Times New Roman" w:hAnsi="Times New Roman"/>
          <w:sz w:val="28"/>
          <w:szCs w:val="28"/>
          <w:lang w:eastAsia="ru-RU"/>
        </w:rPr>
        <w:t xml:space="preserve"> поступлени</w:t>
      </w:r>
      <w:r w:rsidR="00F161B0">
        <w:rPr>
          <w:rFonts w:ascii="Times New Roman" w:eastAsia="Times New Roman" w:hAnsi="Times New Roman"/>
          <w:sz w:val="28"/>
          <w:szCs w:val="28"/>
          <w:lang w:eastAsia="ru-RU"/>
        </w:rPr>
        <w:t>ям</w:t>
      </w:r>
      <w:r w:rsidR="00113F8B" w:rsidRPr="0019308C">
        <w:rPr>
          <w:rFonts w:ascii="Times New Roman" w:eastAsia="Times New Roman" w:hAnsi="Times New Roman"/>
          <w:sz w:val="28"/>
          <w:szCs w:val="28"/>
          <w:lang w:eastAsia="ru-RU"/>
        </w:rPr>
        <w:t>. На рисунке 24</w:t>
      </w:r>
      <w:r w:rsidRPr="0019308C">
        <w:rPr>
          <w:rFonts w:ascii="Times New Roman" w:eastAsia="Times New Roman" w:hAnsi="Times New Roman"/>
          <w:sz w:val="28"/>
          <w:szCs w:val="28"/>
          <w:lang w:eastAsia="ru-RU"/>
        </w:rPr>
        <w:t xml:space="preserve"> приведены данные, показывающие это соотношение.</w:t>
      </w:r>
    </w:p>
    <w:p w14:paraId="4E96F009" w14:textId="77777777" w:rsidR="00391A82" w:rsidRPr="0019308C" w:rsidRDefault="00391A82" w:rsidP="007B1BC5">
      <w:pPr>
        <w:widowControl w:val="0"/>
        <w:spacing w:after="0" w:line="240" w:lineRule="auto"/>
        <w:ind w:firstLine="708"/>
        <w:jc w:val="both"/>
        <w:rPr>
          <w:rFonts w:ascii="Times New Roman" w:eastAsia="Times New Roman" w:hAnsi="Times New Roman"/>
          <w:sz w:val="28"/>
          <w:szCs w:val="28"/>
          <w:lang w:eastAsia="ru-RU"/>
        </w:rPr>
      </w:pPr>
    </w:p>
    <w:p w14:paraId="63B08612"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55FED772" wp14:editId="3428D717">
            <wp:extent cx="6134986" cy="2424223"/>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33E9049" w14:textId="77777777" w:rsidR="00391A82" w:rsidRDefault="00113F8B"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061448D8" w14:textId="203EC95D" w:rsidR="00A77B49" w:rsidRPr="0019308C" w:rsidRDefault="00113F8B"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24</w:t>
      </w:r>
      <w:r w:rsidR="00A77B49" w:rsidRPr="0019308C">
        <w:rPr>
          <w:rFonts w:ascii="Times New Roman" w:eastAsia="Times New Roman" w:hAnsi="Times New Roman"/>
          <w:sz w:val="28"/>
          <w:szCs w:val="28"/>
          <w:lang w:eastAsia="ru-RU"/>
        </w:rPr>
        <w:t xml:space="preserve"> - Динамика поступлений налогов и сумм потерь по налоговым льготам</w:t>
      </w:r>
      <w:r w:rsidR="00C91D8F">
        <w:rPr>
          <w:rFonts w:ascii="Times New Roman" w:eastAsia="Times New Roman" w:hAnsi="Times New Roman"/>
          <w:sz w:val="28"/>
          <w:szCs w:val="28"/>
          <w:lang w:eastAsia="ru-RU"/>
        </w:rPr>
        <w:t>, трлн.тг.</w:t>
      </w:r>
      <w:r w:rsidR="00A77B49" w:rsidRPr="0019308C">
        <w:rPr>
          <w:rFonts w:ascii="Times New Roman" w:eastAsia="Times New Roman" w:hAnsi="Times New Roman"/>
          <w:sz w:val="28"/>
          <w:szCs w:val="28"/>
          <w:lang w:eastAsia="ru-RU"/>
        </w:rPr>
        <w:t xml:space="preserve"> </w:t>
      </w:r>
    </w:p>
    <w:p w14:paraId="40BFC0D9" w14:textId="77777777" w:rsidR="00391A82"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533B33F3" w14:textId="0CA3BB83" w:rsidR="00A77B49" w:rsidRPr="005471B7" w:rsidRDefault="00A77B49" w:rsidP="007B1BC5">
      <w:pPr>
        <w:widowControl w:val="0"/>
        <w:spacing w:after="0" w:line="240" w:lineRule="auto"/>
        <w:ind w:firstLine="739"/>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[169]</w:t>
      </w:r>
    </w:p>
    <w:p w14:paraId="2144D4EF"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p>
    <w:p w14:paraId="47195D23" w14:textId="4CEE3306" w:rsidR="00191FE4" w:rsidRPr="0019308C" w:rsidRDefault="00A77B49"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Анализ свидетельствует, что суммы потерь по налоговым льготам превышают совокупные налоговые поступления в 3 раза, составляя более 300%, это демонстрирует график динамики у</w:t>
      </w:r>
      <w:r w:rsidR="00113F8B" w:rsidRPr="0019308C">
        <w:rPr>
          <w:rFonts w:ascii="Times New Roman" w:eastAsia="Times New Roman" w:hAnsi="Times New Roman"/>
          <w:sz w:val="28"/>
          <w:szCs w:val="28"/>
          <w:lang w:eastAsia="ru-RU"/>
        </w:rPr>
        <w:t>дельного веса льгот на рисунке 25</w:t>
      </w:r>
      <w:r w:rsidRPr="0019308C">
        <w:rPr>
          <w:rFonts w:ascii="Times New Roman" w:eastAsia="Times New Roman" w:hAnsi="Times New Roman"/>
          <w:sz w:val="28"/>
          <w:szCs w:val="28"/>
          <w:lang w:eastAsia="ru-RU"/>
        </w:rPr>
        <w:t>.</w:t>
      </w:r>
    </w:p>
    <w:p w14:paraId="4E375D1B"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p>
    <w:p w14:paraId="3CFBADC0"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788479D1" wp14:editId="75F4F0D5">
            <wp:extent cx="6198781" cy="2041451"/>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1E456988"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p>
    <w:p w14:paraId="67EE4485" w14:textId="001AF8CD" w:rsidR="00A77B49" w:rsidRPr="00F2643F" w:rsidRDefault="00A77B49" w:rsidP="007B1BC5">
      <w:pPr>
        <w:widowControl w:val="0"/>
        <w:spacing w:after="0" w:line="240" w:lineRule="auto"/>
        <w:jc w:val="center"/>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Р</w:t>
      </w:r>
      <w:r w:rsidR="00113F8B" w:rsidRPr="0019308C">
        <w:rPr>
          <w:rFonts w:ascii="Times New Roman" w:eastAsia="Times New Roman" w:hAnsi="Times New Roman"/>
          <w:sz w:val="28"/>
          <w:szCs w:val="28"/>
          <w:lang w:eastAsia="ru-RU"/>
        </w:rPr>
        <w:t>исунок 25</w:t>
      </w:r>
      <w:r w:rsidRPr="0019308C">
        <w:rPr>
          <w:rFonts w:ascii="Times New Roman" w:eastAsia="Times New Roman" w:hAnsi="Times New Roman"/>
          <w:sz w:val="28"/>
          <w:szCs w:val="28"/>
          <w:lang w:eastAsia="ru-RU"/>
        </w:rPr>
        <w:t xml:space="preserve"> - Удельный вес налоговых льгот к налоговым поступлениям</w:t>
      </w:r>
      <w:r w:rsidR="00F2643F">
        <w:rPr>
          <w:rFonts w:ascii="Times New Roman" w:eastAsia="Times New Roman" w:hAnsi="Times New Roman"/>
          <w:sz w:val="28"/>
          <w:szCs w:val="28"/>
          <w:lang w:val="kk-KZ" w:eastAsia="ru-RU"/>
        </w:rPr>
        <w:t xml:space="preserve">, </w:t>
      </w:r>
      <w:r w:rsidR="00F2643F" w:rsidRPr="00F2643F">
        <w:rPr>
          <w:rFonts w:ascii="Times New Roman" w:eastAsia="Times New Roman" w:hAnsi="Times New Roman"/>
          <w:sz w:val="28"/>
          <w:szCs w:val="28"/>
          <w:lang w:eastAsia="ru-RU"/>
        </w:rPr>
        <w:t>%</w:t>
      </w:r>
    </w:p>
    <w:p w14:paraId="57846D60" w14:textId="77777777" w:rsidR="00F2643F" w:rsidRPr="00F2643F" w:rsidRDefault="00F2643F" w:rsidP="007B1BC5">
      <w:pPr>
        <w:widowControl w:val="0"/>
        <w:spacing w:after="0" w:line="240" w:lineRule="auto"/>
        <w:ind w:firstLine="708"/>
        <w:jc w:val="both"/>
        <w:rPr>
          <w:rFonts w:ascii="Times New Roman" w:eastAsia="Times New Roman" w:hAnsi="Times New Roman"/>
          <w:sz w:val="24"/>
          <w:szCs w:val="24"/>
          <w:lang w:eastAsia="ru-RU"/>
        </w:rPr>
      </w:pPr>
    </w:p>
    <w:p w14:paraId="3AC79269" w14:textId="00503646" w:rsidR="00A77B49" w:rsidRPr="005471B7" w:rsidRDefault="00A77B49" w:rsidP="007B1BC5">
      <w:pPr>
        <w:widowControl w:val="0"/>
        <w:spacing w:after="0" w:line="240" w:lineRule="auto"/>
        <w:ind w:firstLine="708"/>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[169]</w:t>
      </w:r>
    </w:p>
    <w:p w14:paraId="154895CC"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1CA769CF" w14:textId="22E1A457" w:rsidR="00A77B49" w:rsidRPr="0019308C"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Как видно из анализа, налоговая политика в Казахстане характеризуется масштабными объемами налоговых расходов, что нарушает принцип нейтральности</w:t>
      </w:r>
      <w:r w:rsidR="00A3764D">
        <w:rPr>
          <w:rFonts w:ascii="Times New Roman" w:eastAsia="Times New Roman" w:hAnsi="Times New Roman"/>
          <w:sz w:val="28"/>
          <w:szCs w:val="28"/>
          <w:lang w:eastAsia="ru-RU"/>
        </w:rPr>
        <w:t>, и селективным</w:t>
      </w:r>
      <w:r w:rsidRPr="0019308C">
        <w:rPr>
          <w:rFonts w:ascii="Times New Roman" w:eastAsia="Times New Roman" w:hAnsi="Times New Roman"/>
          <w:sz w:val="28"/>
          <w:szCs w:val="28"/>
          <w:lang w:eastAsia="ru-RU"/>
        </w:rPr>
        <w:t xml:space="preserve"> подход</w:t>
      </w:r>
      <w:r w:rsidR="00A3764D">
        <w:rPr>
          <w:rFonts w:ascii="Times New Roman" w:eastAsia="Times New Roman" w:hAnsi="Times New Roman"/>
          <w:sz w:val="28"/>
          <w:szCs w:val="28"/>
          <w:lang w:eastAsia="ru-RU"/>
        </w:rPr>
        <w:t>ом</w:t>
      </w:r>
      <w:r w:rsidRPr="0019308C">
        <w:rPr>
          <w:rFonts w:ascii="Times New Roman" w:eastAsia="Times New Roman" w:hAnsi="Times New Roman"/>
          <w:sz w:val="28"/>
          <w:szCs w:val="28"/>
          <w:lang w:eastAsia="ru-RU"/>
        </w:rPr>
        <w:t xml:space="preserve"> в формировании налоговой нагрузки. Вместе с тем, в условиях необходимости государственной поддержки производителей льготы применяются как инструмент защиты национальной экономики от внешних шоков. Однако, сохранение высокого уровня налоговых расходов в условиях растущего дефицита средств бюджета повышает риски неэффективного распределения ресурсов.  Поэтому необходима регулярная всесторонняя оценка выпадающих в связи со льготами доходов и оценка их экономической целесообразности. </w:t>
      </w:r>
    </w:p>
    <w:p w14:paraId="5D92F49A" w14:textId="76D979A7" w:rsidR="00A77B49" w:rsidRPr="0019308C"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Следует особо отметить, что данные по налоговым льготам не охватывают всех налоговых льгот</w:t>
      </w:r>
      <w:r w:rsidR="00241967">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предоставляемых в соответствии с Налоговым кодексом, что связано с ограничениями сбора данных из налоговых отчетов.</w:t>
      </w:r>
    </w:p>
    <w:p w14:paraId="69BE9FF2" w14:textId="783FCF8C" w:rsidR="00A77B49" w:rsidRPr="0019308C"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завершение анализа </w:t>
      </w:r>
      <w:r w:rsidRPr="0019308C">
        <w:rPr>
          <w:rFonts w:ascii="Times New Roman" w:eastAsia="Times New Roman" w:hAnsi="Times New Roman"/>
          <w:b/>
          <w:sz w:val="28"/>
          <w:szCs w:val="28"/>
          <w:lang w:eastAsia="ru-RU"/>
        </w:rPr>
        <w:t>налоговой нейтральности</w:t>
      </w:r>
      <w:r w:rsidRPr="0019308C">
        <w:rPr>
          <w:rFonts w:ascii="Times New Roman" w:eastAsia="Times New Roman" w:hAnsi="Times New Roman"/>
          <w:sz w:val="28"/>
          <w:szCs w:val="28"/>
          <w:lang w:eastAsia="ru-RU"/>
        </w:rPr>
        <w:t xml:space="preserve"> следует расчет соотношения числа использующих специальные налоговые режимы по отношению к общему числу предприятий. В связи с тем, что </w:t>
      </w:r>
      <w:r w:rsidR="00241967">
        <w:rPr>
          <w:rFonts w:ascii="Times New Roman" w:eastAsia="Times New Roman" w:hAnsi="Times New Roman"/>
          <w:sz w:val="28"/>
          <w:szCs w:val="28"/>
          <w:lang w:eastAsia="ru-RU"/>
        </w:rPr>
        <w:t>в открытых источниках отсутствую</w:t>
      </w:r>
      <w:r w:rsidRPr="0019308C">
        <w:rPr>
          <w:rFonts w:ascii="Times New Roman" w:eastAsia="Times New Roman" w:hAnsi="Times New Roman"/>
          <w:sz w:val="28"/>
          <w:szCs w:val="28"/>
          <w:lang w:eastAsia="ru-RU"/>
        </w:rPr>
        <w:t>т сопоставимые ряды данных о количестве налогоплательщиков на СНР, расчет проведен на основании косвенной оценки с использованием показателей числа индивидуальных предпринимателей, большинство которых применяют льготные условия, а также юридических лиц малого предпринимательства к общему числу предпринимателей (как</w:t>
      </w:r>
      <w:r w:rsidR="007B1BC5">
        <w:rPr>
          <w:rFonts w:ascii="Times New Roman" w:eastAsia="Times New Roman" w:hAnsi="Times New Roman"/>
          <w:sz w:val="28"/>
          <w:szCs w:val="28"/>
          <w:lang w:val="kk-KZ" w:eastAsia="ru-RU"/>
        </w:rPr>
        <w:t xml:space="preserve"> </w:t>
      </w:r>
      <w:r w:rsidR="009B73BA" w:rsidRPr="0019308C">
        <w:rPr>
          <w:rFonts w:ascii="Times New Roman" w:eastAsia="Times New Roman" w:hAnsi="Times New Roman"/>
          <w:sz w:val="28"/>
          <w:szCs w:val="28"/>
          <w:lang w:eastAsia="ru-RU"/>
        </w:rPr>
        <w:t>физических,</w:t>
      </w:r>
      <w:r w:rsidRPr="0019308C">
        <w:rPr>
          <w:rFonts w:ascii="Times New Roman" w:eastAsia="Times New Roman" w:hAnsi="Times New Roman"/>
          <w:sz w:val="28"/>
          <w:szCs w:val="28"/>
          <w:lang w:eastAsia="ru-RU"/>
        </w:rPr>
        <w:t xml:space="preserve"> так и юридических лиц). </w:t>
      </w:r>
    </w:p>
    <w:p w14:paraId="510AE540" w14:textId="5121E6C8" w:rsidR="00A77B49" w:rsidRDefault="00A77B4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Результа</w:t>
      </w:r>
      <w:r w:rsidR="00113F8B" w:rsidRPr="0019308C">
        <w:rPr>
          <w:rFonts w:ascii="Times New Roman" w:eastAsia="Times New Roman" w:hAnsi="Times New Roman"/>
          <w:sz w:val="28"/>
          <w:szCs w:val="28"/>
          <w:lang w:eastAsia="ru-RU"/>
        </w:rPr>
        <w:t>т расчетов показан на рисунке 26</w:t>
      </w:r>
      <w:r w:rsidRPr="0019308C">
        <w:rPr>
          <w:rFonts w:ascii="Times New Roman" w:eastAsia="Times New Roman" w:hAnsi="Times New Roman"/>
          <w:sz w:val="28"/>
          <w:szCs w:val="28"/>
          <w:lang w:eastAsia="ru-RU"/>
        </w:rPr>
        <w:t>. Расчет осуществлялся следующим образом (формула 10):</w:t>
      </w:r>
    </w:p>
    <w:p w14:paraId="1C9F58EE" w14:textId="77777777" w:rsidR="00F2643F" w:rsidRPr="0019308C" w:rsidRDefault="00F2643F" w:rsidP="007B1BC5">
      <w:pPr>
        <w:widowControl w:val="0"/>
        <w:spacing w:after="0" w:line="240" w:lineRule="auto"/>
        <w:ind w:firstLine="708"/>
        <w:jc w:val="both"/>
        <w:rPr>
          <w:rFonts w:ascii="Times New Roman" w:eastAsia="Times New Roman" w:hAnsi="Times New Roman"/>
          <w:sz w:val="28"/>
          <w:szCs w:val="28"/>
          <w:lang w:eastAsia="ru-RU"/>
        </w:rPr>
      </w:pPr>
    </w:p>
    <w:p w14:paraId="2A099607" w14:textId="282366DF" w:rsidR="00A77B49" w:rsidRDefault="00A77B49" w:rsidP="007B1BC5">
      <w:pPr>
        <w:widowControl w:val="0"/>
        <w:spacing w:after="0" w:line="240" w:lineRule="auto"/>
        <w:ind w:firstLine="708"/>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Доля налогоплательщиков на СНР=  </w:t>
      </w:r>
      <m:oMath>
        <m:f>
          <m:fPr>
            <m:ctrlPr>
              <w:rPr>
                <w:rFonts w:ascii="Cambria Math" w:eastAsia="Times New Roman" w:hAnsi="Cambria Math"/>
                <w:i/>
                <w:sz w:val="32"/>
                <w:szCs w:val="32"/>
                <w:lang w:eastAsia="ru-RU"/>
              </w:rPr>
            </m:ctrlPr>
          </m:fPr>
          <m:num>
            <m:r>
              <m:rPr>
                <m:sty m:val="p"/>
              </m:rPr>
              <w:rPr>
                <w:rFonts w:ascii="Cambria Math" w:eastAsia="Times New Roman" w:hAnsi="Cambria Math"/>
                <w:sz w:val="32"/>
                <w:szCs w:val="32"/>
                <w:lang w:eastAsia="ru-RU"/>
              </w:rPr>
              <m:t>КХ+ИП+ЮЛМ</m:t>
            </m:r>
          </m:num>
          <m:den>
            <m:r>
              <m:rPr>
                <m:sty m:val="p"/>
              </m:rPr>
              <w:rPr>
                <w:rFonts w:ascii="Cambria Math" w:eastAsia="Times New Roman" w:hAnsi="Cambria Math"/>
                <w:sz w:val="32"/>
                <w:szCs w:val="32"/>
                <w:lang w:eastAsia="ru-RU"/>
              </w:rPr>
              <m:t>Все предприниматели</m:t>
            </m:r>
          </m:den>
        </m:f>
      </m:oMath>
      <w:r w:rsidRPr="0019308C">
        <w:rPr>
          <w:rFonts w:ascii="Times New Roman" w:eastAsia="Times New Roman" w:hAnsi="Times New Roman"/>
          <w:sz w:val="28"/>
          <w:szCs w:val="28"/>
          <w:lang w:eastAsia="ru-RU"/>
        </w:rPr>
        <w:t xml:space="preserve">    (10),</w:t>
      </w:r>
    </w:p>
    <w:p w14:paraId="712E4CA1" w14:textId="77777777" w:rsidR="00F2643F" w:rsidRPr="0019308C" w:rsidRDefault="00F2643F" w:rsidP="007B1BC5">
      <w:pPr>
        <w:widowControl w:val="0"/>
        <w:spacing w:after="0" w:line="240" w:lineRule="auto"/>
        <w:ind w:firstLine="708"/>
        <w:jc w:val="center"/>
        <w:rPr>
          <w:rFonts w:ascii="Times New Roman" w:eastAsia="Times New Roman" w:hAnsi="Times New Roman"/>
          <w:sz w:val="28"/>
          <w:szCs w:val="28"/>
          <w:lang w:eastAsia="ru-RU"/>
        </w:rPr>
      </w:pPr>
    </w:p>
    <w:p w14:paraId="5E675FCB" w14:textId="7AD50E75" w:rsidR="00F2643F" w:rsidRDefault="00F2643F" w:rsidP="007B1BC5">
      <w:pPr>
        <w:widowControl w:val="0"/>
        <w:spacing w:after="0" w:line="240" w:lineRule="auto"/>
        <w:ind w:firstLine="709"/>
        <w:jc w:val="both"/>
        <w:rPr>
          <w:rFonts w:ascii="Times New Roman" w:eastAsia="Times New Roman" w:hAnsi="Times New Roman"/>
          <w:i/>
          <w:sz w:val="28"/>
          <w:szCs w:val="28"/>
          <w:lang w:val="kk-KZ" w:eastAsia="ru-RU"/>
        </w:rPr>
      </w:pPr>
      <w:r>
        <w:rPr>
          <w:rFonts w:ascii="Times New Roman" w:eastAsia="Times New Roman" w:hAnsi="Times New Roman"/>
          <w:i/>
          <w:sz w:val="28"/>
          <w:szCs w:val="28"/>
          <w:lang w:val="kk-KZ" w:eastAsia="ru-RU"/>
        </w:rPr>
        <w:t>г</w:t>
      </w:r>
      <w:r w:rsidR="00A77B49" w:rsidRPr="0019308C">
        <w:rPr>
          <w:rFonts w:ascii="Times New Roman" w:eastAsia="Times New Roman" w:hAnsi="Times New Roman"/>
          <w:i/>
          <w:sz w:val="28"/>
          <w:szCs w:val="28"/>
          <w:lang w:eastAsia="ru-RU"/>
        </w:rPr>
        <w:t>де</w:t>
      </w:r>
      <w:r>
        <w:rPr>
          <w:rFonts w:ascii="Times New Roman" w:eastAsia="Times New Roman" w:hAnsi="Times New Roman"/>
          <w:i/>
          <w:sz w:val="28"/>
          <w:szCs w:val="28"/>
          <w:lang w:val="kk-KZ" w:eastAsia="ru-RU"/>
        </w:rPr>
        <w:t>,</w:t>
      </w:r>
    </w:p>
    <w:p w14:paraId="2433478D" w14:textId="7447DFE8" w:rsidR="009E62B0" w:rsidRDefault="00A77B49" w:rsidP="007B1BC5">
      <w:pPr>
        <w:widowControl w:val="0"/>
        <w:spacing w:after="0" w:line="240" w:lineRule="auto"/>
        <w:ind w:firstLine="709"/>
        <w:jc w:val="both"/>
        <w:rPr>
          <w:rFonts w:ascii="Times New Roman" w:eastAsia="Times New Roman" w:hAnsi="Times New Roman"/>
          <w:iCs/>
          <w:sz w:val="28"/>
          <w:szCs w:val="28"/>
          <w:lang w:val="kk-KZ" w:eastAsia="ru-RU"/>
        </w:rPr>
      </w:pPr>
      <w:r w:rsidRPr="00F2643F">
        <w:rPr>
          <w:rFonts w:ascii="Times New Roman" w:eastAsia="Times New Roman" w:hAnsi="Times New Roman"/>
          <w:iCs/>
          <w:sz w:val="28"/>
          <w:szCs w:val="28"/>
          <w:lang w:eastAsia="ru-RU"/>
        </w:rPr>
        <w:t xml:space="preserve">КХ </w:t>
      </w:r>
      <w:r w:rsidR="008B1A0A">
        <w:rPr>
          <w:rFonts w:ascii="Times New Roman" w:eastAsia="Times New Roman" w:hAnsi="Times New Roman"/>
          <w:iCs/>
          <w:sz w:val="28"/>
          <w:szCs w:val="28"/>
          <w:lang w:eastAsia="ru-RU"/>
        </w:rPr>
        <w:t>-</w:t>
      </w:r>
      <w:r w:rsidRPr="00F2643F">
        <w:rPr>
          <w:rFonts w:ascii="Times New Roman" w:eastAsia="Times New Roman" w:hAnsi="Times New Roman"/>
          <w:iCs/>
          <w:sz w:val="28"/>
          <w:szCs w:val="28"/>
          <w:lang w:eastAsia="ru-RU"/>
        </w:rPr>
        <w:t xml:space="preserve"> крестьянские хозяйства</w:t>
      </w:r>
      <w:r w:rsidR="009E62B0">
        <w:rPr>
          <w:rFonts w:ascii="Times New Roman" w:eastAsia="Times New Roman" w:hAnsi="Times New Roman"/>
          <w:iCs/>
          <w:sz w:val="28"/>
          <w:szCs w:val="28"/>
          <w:lang w:val="kk-KZ" w:eastAsia="ru-RU"/>
        </w:rPr>
        <w:t>;</w:t>
      </w:r>
    </w:p>
    <w:p w14:paraId="746B77CF" w14:textId="4D49ECE6" w:rsidR="009E62B0" w:rsidRDefault="00A77B49" w:rsidP="007B1BC5">
      <w:pPr>
        <w:widowControl w:val="0"/>
        <w:spacing w:after="0" w:line="240" w:lineRule="auto"/>
        <w:ind w:firstLine="709"/>
        <w:jc w:val="both"/>
        <w:rPr>
          <w:rFonts w:ascii="Times New Roman" w:eastAsia="Times New Roman" w:hAnsi="Times New Roman"/>
          <w:iCs/>
          <w:sz w:val="28"/>
          <w:szCs w:val="28"/>
          <w:lang w:val="kk-KZ" w:eastAsia="ru-RU"/>
        </w:rPr>
      </w:pPr>
      <w:r w:rsidRPr="00F2643F">
        <w:rPr>
          <w:rFonts w:ascii="Times New Roman" w:eastAsia="Times New Roman" w:hAnsi="Times New Roman"/>
          <w:iCs/>
          <w:sz w:val="28"/>
          <w:szCs w:val="28"/>
          <w:lang w:eastAsia="ru-RU"/>
        </w:rPr>
        <w:t xml:space="preserve">ИП </w:t>
      </w:r>
      <w:r w:rsidR="008B1A0A">
        <w:rPr>
          <w:rFonts w:ascii="Times New Roman" w:eastAsia="Times New Roman" w:hAnsi="Times New Roman"/>
          <w:iCs/>
          <w:sz w:val="28"/>
          <w:szCs w:val="28"/>
          <w:lang w:eastAsia="ru-RU"/>
        </w:rPr>
        <w:t>-</w:t>
      </w:r>
      <w:r w:rsidRPr="00F2643F">
        <w:rPr>
          <w:rFonts w:ascii="Times New Roman" w:eastAsia="Times New Roman" w:hAnsi="Times New Roman"/>
          <w:iCs/>
          <w:sz w:val="28"/>
          <w:szCs w:val="28"/>
          <w:lang w:eastAsia="ru-RU"/>
        </w:rPr>
        <w:t xml:space="preserve"> индивидуальные предприниматели</w:t>
      </w:r>
      <w:r w:rsidR="009E62B0">
        <w:rPr>
          <w:rFonts w:ascii="Times New Roman" w:eastAsia="Times New Roman" w:hAnsi="Times New Roman"/>
          <w:iCs/>
          <w:sz w:val="28"/>
          <w:szCs w:val="28"/>
          <w:lang w:val="kk-KZ" w:eastAsia="ru-RU"/>
        </w:rPr>
        <w:t>;</w:t>
      </w:r>
    </w:p>
    <w:p w14:paraId="4CCD52D9" w14:textId="56765A6D" w:rsidR="00A77B49" w:rsidRPr="009E62B0" w:rsidRDefault="00A77B49" w:rsidP="007B1BC5">
      <w:pPr>
        <w:widowControl w:val="0"/>
        <w:spacing w:after="0" w:line="240" w:lineRule="auto"/>
        <w:ind w:firstLine="709"/>
        <w:jc w:val="both"/>
        <w:rPr>
          <w:rFonts w:ascii="Times New Roman" w:eastAsia="Times New Roman" w:hAnsi="Times New Roman"/>
          <w:iCs/>
          <w:sz w:val="28"/>
          <w:szCs w:val="28"/>
          <w:lang w:val="kk-KZ" w:eastAsia="ru-RU"/>
        </w:rPr>
      </w:pPr>
      <w:r w:rsidRPr="00F2643F">
        <w:rPr>
          <w:rFonts w:ascii="Times New Roman" w:eastAsia="Times New Roman" w:hAnsi="Times New Roman"/>
          <w:iCs/>
          <w:sz w:val="28"/>
          <w:szCs w:val="28"/>
          <w:lang w:eastAsia="ru-RU"/>
        </w:rPr>
        <w:t xml:space="preserve">ЮЛМ </w:t>
      </w:r>
      <w:r w:rsidR="008B1A0A">
        <w:rPr>
          <w:rFonts w:ascii="Times New Roman" w:eastAsia="Times New Roman" w:hAnsi="Times New Roman"/>
          <w:iCs/>
          <w:sz w:val="28"/>
          <w:szCs w:val="28"/>
          <w:lang w:eastAsia="ru-RU"/>
        </w:rPr>
        <w:t>-</w:t>
      </w:r>
      <w:r w:rsidRPr="00F2643F">
        <w:rPr>
          <w:rFonts w:ascii="Times New Roman" w:eastAsia="Times New Roman" w:hAnsi="Times New Roman"/>
          <w:iCs/>
          <w:sz w:val="28"/>
          <w:szCs w:val="28"/>
          <w:lang w:eastAsia="ru-RU"/>
        </w:rPr>
        <w:t xml:space="preserve"> юридические лица малого бизнеса</w:t>
      </w:r>
      <w:r w:rsidR="009E62B0">
        <w:rPr>
          <w:rFonts w:ascii="Times New Roman" w:eastAsia="Times New Roman" w:hAnsi="Times New Roman"/>
          <w:iCs/>
          <w:sz w:val="28"/>
          <w:szCs w:val="28"/>
          <w:lang w:val="kk-KZ" w:eastAsia="ru-RU"/>
        </w:rPr>
        <w:t>.</w:t>
      </w:r>
    </w:p>
    <w:p w14:paraId="7BF03388"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p>
    <w:p w14:paraId="48F5ED67" w14:textId="77777777" w:rsidR="00A77B49" w:rsidRPr="0019308C"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43228990" wp14:editId="3994FFC8">
            <wp:extent cx="6166884" cy="2062716"/>
            <wp:effectExtent l="0" t="0" r="5715"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1DA17225" w14:textId="6EE07489" w:rsidR="00A77B49" w:rsidRPr="009E62B0" w:rsidRDefault="00113F8B" w:rsidP="007B1BC5">
      <w:pPr>
        <w:widowControl w:val="0"/>
        <w:spacing w:after="0" w:line="240" w:lineRule="auto"/>
        <w:jc w:val="center"/>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Рисунок 26</w:t>
      </w:r>
      <w:r w:rsidR="00A77B49" w:rsidRPr="0019308C">
        <w:rPr>
          <w:rFonts w:ascii="Times New Roman" w:eastAsia="Times New Roman" w:hAnsi="Times New Roman"/>
          <w:sz w:val="28"/>
          <w:szCs w:val="28"/>
          <w:lang w:eastAsia="ru-RU"/>
        </w:rPr>
        <w:t xml:space="preserve"> - Динамика удельного веса предпринимателей, использующих специальные налоговые режимы</w:t>
      </w:r>
      <w:r w:rsidR="009E62B0">
        <w:rPr>
          <w:rFonts w:ascii="Times New Roman" w:eastAsia="Times New Roman" w:hAnsi="Times New Roman"/>
          <w:sz w:val="28"/>
          <w:szCs w:val="28"/>
          <w:lang w:val="kk-KZ" w:eastAsia="ru-RU"/>
        </w:rPr>
        <w:t xml:space="preserve">, </w:t>
      </w:r>
      <w:r w:rsidR="009E62B0" w:rsidRPr="009E62B0">
        <w:rPr>
          <w:rFonts w:ascii="Times New Roman" w:eastAsia="Times New Roman" w:hAnsi="Times New Roman"/>
          <w:sz w:val="28"/>
          <w:szCs w:val="28"/>
          <w:lang w:eastAsia="ru-RU"/>
        </w:rPr>
        <w:t>%</w:t>
      </w:r>
    </w:p>
    <w:p w14:paraId="4C008299" w14:textId="77777777" w:rsidR="009E62B0" w:rsidRDefault="00A77B4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55A4B43B" w14:textId="48E98988" w:rsidR="00A77B49" w:rsidRPr="005471B7" w:rsidRDefault="00A77B49" w:rsidP="007B1BC5">
      <w:pPr>
        <w:widowControl w:val="0"/>
        <w:spacing w:after="0" w:line="240" w:lineRule="auto"/>
        <w:ind w:firstLine="739"/>
        <w:jc w:val="both"/>
        <w:rPr>
          <w:rFonts w:ascii="Times New Roman" w:eastAsia="Times New Roman" w:hAnsi="Times New Roman"/>
          <w:sz w:val="24"/>
          <w:szCs w:val="24"/>
          <w:lang w:eastAsia="ru-RU"/>
        </w:rPr>
      </w:pPr>
      <w:r w:rsidRPr="005471B7">
        <w:rPr>
          <w:rFonts w:ascii="Times New Roman" w:eastAsia="Times New Roman" w:hAnsi="Times New Roman"/>
          <w:sz w:val="24"/>
          <w:szCs w:val="24"/>
          <w:lang w:eastAsia="ru-RU"/>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eastAsia="Times New Roman" w:hAnsi="Times New Roman"/>
          <w:sz w:val="24"/>
          <w:szCs w:val="24"/>
          <w:lang w:eastAsia="ru-RU"/>
        </w:rPr>
        <w:t>[170]</w:t>
      </w:r>
      <w:r w:rsidR="004D61C2" w:rsidRPr="005471B7">
        <w:rPr>
          <w:rFonts w:ascii="Times New Roman" w:eastAsia="Times New Roman" w:hAnsi="Times New Roman"/>
          <w:sz w:val="24"/>
          <w:szCs w:val="24"/>
          <w:lang w:eastAsia="ru-RU"/>
        </w:rPr>
        <w:t xml:space="preserve"> </w:t>
      </w:r>
    </w:p>
    <w:p w14:paraId="2AA31D84" w14:textId="77777777" w:rsidR="00A77B49" w:rsidRPr="0019308C" w:rsidRDefault="00A77B49" w:rsidP="007B1BC5">
      <w:pPr>
        <w:widowControl w:val="0"/>
        <w:spacing w:after="0" w:line="240" w:lineRule="auto"/>
        <w:ind w:firstLine="709"/>
        <w:jc w:val="both"/>
        <w:rPr>
          <w:rFonts w:ascii="Times New Roman" w:eastAsia="Times New Roman" w:hAnsi="Times New Roman"/>
          <w:sz w:val="28"/>
          <w:szCs w:val="28"/>
          <w:lang w:eastAsia="ru-RU"/>
        </w:rPr>
      </w:pPr>
    </w:p>
    <w:p w14:paraId="4EB021E0" w14:textId="7C4B6EF2" w:rsidR="00A77B49" w:rsidRPr="0019308C" w:rsidRDefault="00A77B49" w:rsidP="00776CA6">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Анализ демонстрирует крайне высокую долю налогоплательщиков на специальных налоговых режимах, что говорит о том, что выбор налогового режима становится значимым фактором экономического поведения. Сочетание высокой доли СНР с существенным объемом налоговых льгот отражает разрыв в налоговой нейтральности. Кроме того, отсутствие в динамике тенденции к изменению пропорций говорит о сложившейся тенденции к дроблению бизнеса и стремлению избегания общеустановленного налогового режима. </w:t>
      </w:r>
    </w:p>
    <w:p w14:paraId="56106ECF" w14:textId="7D0BD94F" w:rsidR="00A77B49" w:rsidRPr="0019308C" w:rsidRDefault="00A77B49" w:rsidP="00776CA6">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целом показатели налоговой нейтральности в Казахстане свидетельствуют о сильной дифференциации в режимах налогообложения и избыточном влиянии налоговой политики на поведение налогоплательщиков.</w:t>
      </w:r>
    </w:p>
    <w:p w14:paraId="4F77CC45" w14:textId="4A9CA469" w:rsidR="003E4F2C" w:rsidRPr="0019308C" w:rsidRDefault="003E4F2C" w:rsidP="00776CA6">
      <w:pPr>
        <w:widowControl w:val="0"/>
        <w:spacing w:after="0" w:line="240" w:lineRule="auto"/>
        <w:ind w:firstLine="709"/>
        <w:jc w:val="both"/>
        <w:rPr>
          <w:rStyle w:val="a7"/>
          <w:rFonts w:ascii="Times New Roman" w:hAnsi="Times New Roman"/>
          <w:b w:val="0"/>
          <w:i/>
          <w:sz w:val="28"/>
          <w:szCs w:val="28"/>
        </w:rPr>
      </w:pPr>
      <w:r w:rsidRPr="0019308C">
        <w:rPr>
          <w:rStyle w:val="a7"/>
          <w:rFonts w:ascii="Times New Roman" w:hAnsi="Times New Roman"/>
          <w:b w:val="0"/>
          <w:i/>
          <w:sz w:val="28"/>
          <w:szCs w:val="28"/>
        </w:rPr>
        <w:t>Оценка справедливости налоговой политики.</w:t>
      </w:r>
    </w:p>
    <w:p w14:paraId="41E46170" w14:textId="01B5E689" w:rsidR="003E4F2C" w:rsidRPr="0019308C" w:rsidRDefault="003E4F2C" w:rsidP="00776CA6">
      <w:pPr>
        <w:widowControl w:val="0"/>
        <w:spacing w:after="0" w:line="240" w:lineRule="auto"/>
        <w:ind w:firstLine="709"/>
        <w:jc w:val="both"/>
        <w:rPr>
          <w:rFonts w:ascii="Times New Roman" w:hAnsi="Times New Roman"/>
          <w:sz w:val="28"/>
          <w:szCs w:val="24"/>
        </w:rPr>
      </w:pPr>
      <w:r w:rsidRPr="0019308C">
        <w:rPr>
          <w:rFonts w:ascii="Times New Roman" w:hAnsi="Times New Roman"/>
          <w:sz w:val="28"/>
          <w:szCs w:val="24"/>
        </w:rPr>
        <w:t>В соответствии со ст</w:t>
      </w:r>
      <w:r w:rsidR="00E424E7">
        <w:rPr>
          <w:rFonts w:ascii="Times New Roman" w:hAnsi="Times New Roman"/>
          <w:sz w:val="28"/>
          <w:szCs w:val="24"/>
          <w:lang w:val="kk-KZ"/>
        </w:rPr>
        <w:t xml:space="preserve">атьей </w:t>
      </w:r>
      <w:r w:rsidRPr="0019308C">
        <w:rPr>
          <w:rFonts w:ascii="Times New Roman" w:hAnsi="Times New Roman"/>
          <w:sz w:val="28"/>
          <w:szCs w:val="24"/>
        </w:rPr>
        <w:t>7 Налогового кодекса Республики Казахстан принцип справедливости заключается во всеобщности и обязательности налогообложения, недопущения индивидуальных льгот и недопущения случаев двойного обложения налогами.</w:t>
      </w:r>
    </w:p>
    <w:p w14:paraId="717ACE84" w14:textId="3A59D370" w:rsidR="003E4F2C" w:rsidRPr="0019308C" w:rsidRDefault="003E4F2C" w:rsidP="00776CA6">
      <w:pPr>
        <w:widowControl w:val="0"/>
        <w:spacing w:after="0" w:line="240" w:lineRule="auto"/>
        <w:ind w:firstLine="709"/>
        <w:jc w:val="both"/>
        <w:rPr>
          <w:rFonts w:ascii="Times New Roman" w:hAnsi="Times New Roman"/>
          <w:sz w:val="28"/>
          <w:szCs w:val="24"/>
          <w:lang w:val="kk-KZ"/>
        </w:rPr>
      </w:pPr>
      <w:r w:rsidRPr="0019308C">
        <w:rPr>
          <w:rFonts w:ascii="Times New Roman" w:hAnsi="Times New Roman"/>
          <w:sz w:val="28"/>
          <w:szCs w:val="24"/>
          <w:lang w:val="kk-KZ"/>
        </w:rPr>
        <w:t xml:space="preserve">Налогообложение должно обеспечивать правильную сумму налога в правильное время, избегая при этом двойного налогообложения и непреднамеренного неналогообложения. Кроме того, необходимо свести к минимуму возможность уклонения и избежания. Если существует </w:t>
      </w:r>
      <w:r w:rsidR="00FC09EC">
        <w:rPr>
          <w:rFonts w:ascii="Times New Roman" w:hAnsi="Times New Roman"/>
          <w:sz w:val="28"/>
          <w:szCs w:val="24"/>
          <w:lang w:val="kk-KZ"/>
        </w:rPr>
        <w:t>группа</w:t>
      </w:r>
      <w:r w:rsidRPr="0019308C">
        <w:rPr>
          <w:rFonts w:ascii="Times New Roman" w:hAnsi="Times New Roman"/>
          <w:sz w:val="28"/>
          <w:szCs w:val="24"/>
          <w:lang w:val="kk-KZ"/>
        </w:rPr>
        <w:t xml:space="preserve"> налогоплательщиков, которые технически облагаются налогом, но никогда не должны платить налог из-за невозможности его принудительного взыскания, то налогоплательщики могут рассматривать налог как несправедливый и неэффективный. Таким образом, практическая применимость налоговых правил является важным фактором для разработчиков политики. Кроме того, поскольку она влияет на собираемость и администрируемость налогов, обеспечение исполнения имеет решающее значение для эффективности налоговой системы.</w:t>
      </w:r>
    </w:p>
    <w:p w14:paraId="0F518D13" w14:textId="6E86F32F" w:rsidR="00EA5BAB" w:rsidRDefault="00EA5BAB" w:rsidP="00776CA6">
      <w:pPr>
        <w:widowControl w:val="0"/>
        <w:spacing w:after="0" w:line="240" w:lineRule="auto"/>
        <w:ind w:firstLine="709"/>
        <w:jc w:val="both"/>
        <w:rPr>
          <w:rFonts w:ascii="Times New Roman" w:hAnsi="Times New Roman"/>
          <w:color w:val="000000" w:themeColor="text1"/>
          <w:sz w:val="28"/>
          <w:szCs w:val="28"/>
        </w:rPr>
      </w:pPr>
      <w:r w:rsidRPr="0019308C">
        <w:rPr>
          <w:rFonts w:ascii="Times New Roman" w:hAnsi="Times New Roman"/>
          <w:b/>
          <w:sz w:val="28"/>
          <w:szCs w:val="28"/>
          <w:lang w:val="kk-KZ"/>
        </w:rPr>
        <w:t>Коэффициент налоговой нагрузки</w:t>
      </w:r>
      <w:r w:rsidRPr="0019308C">
        <w:rPr>
          <w:rFonts w:ascii="Times New Roman" w:hAnsi="Times New Roman"/>
          <w:sz w:val="28"/>
          <w:szCs w:val="28"/>
          <w:lang w:val="kk-KZ"/>
        </w:rPr>
        <w:t xml:space="preserve"> -  это показатель, который  </w:t>
      </w:r>
      <w:r w:rsidRPr="0019308C">
        <w:rPr>
          <w:rFonts w:ascii="Times New Roman" w:hAnsi="Times New Roman"/>
          <w:color w:val="333333"/>
          <w:sz w:val="28"/>
          <w:szCs w:val="28"/>
        </w:rPr>
        <w:t>опр</w:t>
      </w:r>
      <w:r w:rsidRPr="0019308C">
        <w:rPr>
          <w:rFonts w:ascii="Times New Roman" w:hAnsi="Times New Roman"/>
          <w:color w:val="000000" w:themeColor="text1"/>
          <w:sz w:val="28"/>
          <w:szCs w:val="28"/>
        </w:rPr>
        <w:t xml:space="preserve">еделяется как отношение начисленных сумм налоговых поступлений, без таможенных платежей к совокупному годовому доходу (СГД) до корректировки (формула 3): </w:t>
      </w:r>
    </w:p>
    <w:p w14:paraId="4A2C3308" w14:textId="77777777" w:rsidR="009E62B0" w:rsidRPr="0019308C" w:rsidRDefault="009E62B0" w:rsidP="00776CA6">
      <w:pPr>
        <w:widowControl w:val="0"/>
        <w:spacing w:after="0" w:line="240" w:lineRule="auto"/>
        <w:ind w:firstLine="709"/>
        <w:jc w:val="both"/>
        <w:rPr>
          <w:rFonts w:ascii="Times New Roman" w:hAnsi="Times New Roman"/>
          <w:color w:val="000000" w:themeColor="text1"/>
          <w:sz w:val="28"/>
          <w:szCs w:val="28"/>
        </w:rPr>
      </w:pPr>
    </w:p>
    <w:p w14:paraId="469DD3C4" w14:textId="3B318A31" w:rsidR="00EA5BAB" w:rsidRPr="0019308C" w:rsidRDefault="009E62B0" w:rsidP="00776CA6">
      <w:pPr>
        <w:widowControl w:val="0"/>
        <w:spacing w:after="0" w:line="240" w:lineRule="auto"/>
        <w:ind w:firstLine="709"/>
        <w:jc w:val="center"/>
        <w:rPr>
          <w:rFonts w:ascii="Times New Roman" w:hAnsi="Times New Roman"/>
          <w:color w:val="000000" w:themeColor="text1"/>
          <w:sz w:val="28"/>
          <w:szCs w:val="28"/>
        </w:rPr>
      </w:pPr>
      <w:r>
        <w:rPr>
          <w:rFonts w:ascii="Times New Roman" w:hAnsi="Times New Roman"/>
          <w:color w:val="000000" w:themeColor="text1"/>
          <w:sz w:val="28"/>
          <w:szCs w:val="28"/>
          <w:lang w:val="kk-KZ"/>
        </w:rPr>
        <w:t xml:space="preserve">                                  </w:t>
      </w:r>
      <w:r w:rsidR="00EA5BAB" w:rsidRPr="0019308C">
        <w:rPr>
          <w:rFonts w:ascii="Times New Roman" w:hAnsi="Times New Roman"/>
          <w:color w:val="000000" w:themeColor="text1"/>
          <w:sz w:val="28"/>
          <w:szCs w:val="28"/>
        </w:rPr>
        <w:t xml:space="preserve">КНН = N / V х 100%,   </w:t>
      </w:r>
      <w:r>
        <w:rPr>
          <w:rFonts w:ascii="Times New Roman" w:hAnsi="Times New Roman"/>
          <w:color w:val="000000" w:themeColor="text1"/>
          <w:sz w:val="28"/>
          <w:szCs w:val="28"/>
          <w:lang w:val="kk-KZ"/>
        </w:rPr>
        <w:t xml:space="preserve">                                        </w:t>
      </w:r>
      <w:r w:rsidR="00EA5BAB" w:rsidRPr="0019308C">
        <w:rPr>
          <w:rFonts w:ascii="Times New Roman" w:hAnsi="Times New Roman"/>
          <w:color w:val="000000" w:themeColor="text1"/>
          <w:sz w:val="28"/>
          <w:szCs w:val="28"/>
        </w:rPr>
        <w:t>(3)</w:t>
      </w:r>
    </w:p>
    <w:p w14:paraId="2FD1D315" w14:textId="77777777" w:rsidR="00EA5BAB" w:rsidRPr="0019308C" w:rsidRDefault="00EA5BAB" w:rsidP="00776CA6">
      <w:pPr>
        <w:widowControl w:val="0"/>
        <w:spacing w:after="0" w:line="240" w:lineRule="auto"/>
        <w:ind w:firstLine="709"/>
        <w:jc w:val="center"/>
        <w:rPr>
          <w:rFonts w:ascii="Times New Roman" w:hAnsi="Times New Roman"/>
          <w:color w:val="000000" w:themeColor="text1"/>
          <w:sz w:val="28"/>
          <w:szCs w:val="28"/>
        </w:rPr>
      </w:pPr>
    </w:p>
    <w:p w14:paraId="7D713B5D" w14:textId="10812F5A" w:rsidR="009E62B0" w:rsidRDefault="009E62B0" w:rsidP="00776CA6">
      <w:pPr>
        <w:widowControl w:val="0"/>
        <w:spacing w:after="0" w:line="240" w:lineRule="auto"/>
        <w:ind w:firstLine="709"/>
        <w:jc w:val="both"/>
        <w:rPr>
          <w:rFonts w:ascii="Times New Roman" w:hAnsi="Times New Roman"/>
          <w:i/>
          <w:color w:val="000000" w:themeColor="text1"/>
          <w:sz w:val="28"/>
          <w:szCs w:val="28"/>
          <w:lang w:val="kk-KZ"/>
        </w:rPr>
      </w:pPr>
      <w:r>
        <w:rPr>
          <w:rFonts w:ascii="Times New Roman" w:hAnsi="Times New Roman"/>
          <w:i/>
          <w:color w:val="000000" w:themeColor="text1"/>
          <w:sz w:val="28"/>
          <w:szCs w:val="28"/>
          <w:lang w:val="kk-KZ"/>
        </w:rPr>
        <w:t>г</w:t>
      </w:r>
      <w:r w:rsidR="00EA5BAB" w:rsidRPr="0019308C">
        <w:rPr>
          <w:rFonts w:ascii="Times New Roman" w:hAnsi="Times New Roman"/>
          <w:i/>
          <w:color w:val="000000" w:themeColor="text1"/>
          <w:sz w:val="28"/>
          <w:szCs w:val="28"/>
        </w:rPr>
        <w:t>де</w:t>
      </w:r>
      <w:r>
        <w:rPr>
          <w:rFonts w:ascii="Times New Roman" w:hAnsi="Times New Roman"/>
          <w:i/>
          <w:color w:val="000000" w:themeColor="text1"/>
          <w:sz w:val="28"/>
          <w:szCs w:val="28"/>
          <w:lang w:val="kk-KZ"/>
        </w:rPr>
        <w:t>:</w:t>
      </w:r>
    </w:p>
    <w:p w14:paraId="3BF1CB01" w14:textId="77777777" w:rsidR="009E62B0" w:rsidRDefault="00EA5BAB" w:rsidP="00776CA6">
      <w:pPr>
        <w:widowControl w:val="0"/>
        <w:spacing w:after="0" w:line="240" w:lineRule="auto"/>
        <w:ind w:firstLine="709"/>
        <w:jc w:val="both"/>
        <w:rPr>
          <w:rFonts w:ascii="Times New Roman" w:hAnsi="Times New Roman"/>
          <w:iCs/>
          <w:color w:val="000000" w:themeColor="text1"/>
          <w:sz w:val="28"/>
          <w:szCs w:val="28"/>
        </w:rPr>
      </w:pPr>
      <w:r w:rsidRPr="009E62B0">
        <w:rPr>
          <w:rFonts w:ascii="Times New Roman" w:hAnsi="Times New Roman"/>
          <w:iCs/>
          <w:color w:val="000000" w:themeColor="text1"/>
          <w:sz w:val="28"/>
          <w:szCs w:val="28"/>
        </w:rPr>
        <w:t xml:space="preserve">N - начисленная сумма налогов и обязательных платежей в бюджет (по данным лицевых счетов, с учетом сумм, доначисленных в бюджет по результатам актов налоговых проверок и не обжалованных) без учета      таможенных налогов и платежей; </w:t>
      </w:r>
    </w:p>
    <w:p w14:paraId="1F9B8E0B" w14:textId="1FCB04CC" w:rsidR="00EA5BAB" w:rsidRPr="009E62B0" w:rsidRDefault="00EA5BAB" w:rsidP="00776CA6">
      <w:pPr>
        <w:widowControl w:val="0"/>
        <w:spacing w:after="0" w:line="240" w:lineRule="auto"/>
        <w:ind w:firstLine="709"/>
        <w:jc w:val="both"/>
        <w:rPr>
          <w:rFonts w:ascii="Times New Roman" w:hAnsi="Times New Roman"/>
          <w:iCs/>
          <w:color w:val="000000" w:themeColor="text1"/>
          <w:sz w:val="28"/>
          <w:szCs w:val="28"/>
        </w:rPr>
      </w:pPr>
      <w:r w:rsidRPr="009E62B0">
        <w:rPr>
          <w:rFonts w:ascii="Times New Roman" w:hAnsi="Times New Roman"/>
          <w:iCs/>
          <w:color w:val="000000" w:themeColor="text1"/>
          <w:sz w:val="28"/>
          <w:szCs w:val="28"/>
        </w:rPr>
        <w:t xml:space="preserve">V - совокупный годовой доход до корректировки, определяемый по декларации КПН. </w:t>
      </w:r>
    </w:p>
    <w:p w14:paraId="2ECE00BD" w14:textId="7655DC7F" w:rsidR="00EA5BAB" w:rsidRDefault="00EA5BAB" w:rsidP="00776CA6">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color w:val="000000" w:themeColor="text1"/>
          <w:sz w:val="28"/>
          <w:szCs w:val="28"/>
        </w:rPr>
        <w:t>Следует отметить</w:t>
      </w:r>
      <w:r w:rsidR="00134120">
        <w:rPr>
          <w:rFonts w:ascii="Times New Roman" w:hAnsi="Times New Roman"/>
          <w:color w:val="000000" w:themeColor="text1"/>
          <w:sz w:val="28"/>
          <w:szCs w:val="28"/>
        </w:rPr>
        <w:t>,</w:t>
      </w:r>
      <w:r w:rsidRPr="0019308C">
        <w:rPr>
          <w:rFonts w:ascii="Times New Roman" w:hAnsi="Times New Roman"/>
          <w:color w:val="000000" w:themeColor="text1"/>
          <w:sz w:val="28"/>
          <w:szCs w:val="28"/>
        </w:rPr>
        <w:t xml:space="preserve"> что при расчете указанного показателя отчисления социальных платежей не принимаются во внимание. </w:t>
      </w:r>
      <w:r w:rsidRPr="0019308C">
        <w:rPr>
          <w:rFonts w:ascii="Times New Roman" w:hAnsi="Times New Roman"/>
          <w:sz w:val="28"/>
          <w:szCs w:val="28"/>
          <w:lang w:val="kk-KZ"/>
        </w:rPr>
        <w:t>Согласно сведениям Комитета государственных доходов налоговая нагрузка в течение периода с 2015 года по 2023 год колебалась в соответ</w:t>
      </w:r>
      <w:r w:rsidR="00113F8B" w:rsidRPr="0019308C">
        <w:rPr>
          <w:rFonts w:ascii="Times New Roman" w:hAnsi="Times New Roman"/>
          <w:sz w:val="28"/>
          <w:szCs w:val="28"/>
          <w:lang w:val="kk-KZ"/>
        </w:rPr>
        <w:t>ствии с диаграммой на рисунке 27.</w:t>
      </w:r>
    </w:p>
    <w:p w14:paraId="4A7A3E82" w14:textId="77777777" w:rsidR="007B1BC5" w:rsidRPr="0019308C" w:rsidRDefault="007B1BC5" w:rsidP="007B1BC5">
      <w:pPr>
        <w:widowControl w:val="0"/>
        <w:spacing w:after="0" w:line="240" w:lineRule="auto"/>
        <w:ind w:firstLine="709"/>
        <w:jc w:val="both"/>
        <w:rPr>
          <w:rFonts w:ascii="Times New Roman" w:hAnsi="Times New Roman"/>
          <w:sz w:val="28"/>
          <w:szCs w:val="28"/>
          <w:lang w:val="kk-KZ"/>
        </w:rPr>
      </w:pPr>
    </w:p>
    <w:p w14:paraId="2FFF19D8" w14:textId="77777777" w:rsidR="00EA5BAB" w:rsidRPr="0019308C" w:rsidRDefault="00EA5BAB" w:rsidP="007B1BC5">
      <w:pPr>
        <w:widowControl w:val="0"/>
        <w:spacing w:after="0" w:line="240" w:lineRule="auto"/>
        <w:jc w:val="both"/>
        <w:rPr>
          <w:rFonts w:ascii="Times New Roman" w:hAnsi="Times New Roman"/>
          <w:sz w:val="28"/>
          <w:szCs w:val="28"/>
          <w:lang w:val="en-US"/>
        </w:rPr>
      </w:pPr>
      <w:r w:rsidRPr="0019308C">
        <w:rPr>
          <w:rFonts w:ascii="Times New Roman" w:hAnsi="Times New Roman"/>
          <w:noProof/>
          <w:sz w:val="28"/>
          <w:szCs w:val="28"/>
          <w:lang w:eastAsia="ru-RU"/>
        </w:rPr>
        <w:drawing>
          <wp:inline distT="0" distB="0" distL="0" distR="0" wp14:anchorId="7E70593E" wp14:editId="3C2A1019">
            <wp:extent cx="6081823" cy="3317358"/>
            <wp:effectExtent l="0" t="0" r="14605" b="1651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88F3C5F" w14:textId="666F287D" w:rsidR="00EA5BAB" w:rsidRPr="00D72565" w:rsidRDefault="00113F8B" w:rsidP="007B1BC5">
      <w:pPr>
        <w:widowControl w:val="0"/>
        <w:spacing w:after="0" w:line="240" w:lineRule="auto"/>
        <w:jc w:val="center"/>
        <w:rPr>
          <w:rFonts w:ascii="Times New Roman" w:hAnsi="Times New Roman"/>
          <w:sz w:val="28"/>
          <w:szCs w:val="28"/>
          <w:lang w:val="kk-KZ"/>
        </w:rPr>
      </w:pPr>
      <w:r w:rsidRPr="0019308C">
        <w:rPr>
          <w:rFonts w:ascii="Times New Roman" w:hAnsi="Times New Roman"/>
          <w:sz w:val="28"/>
          <w:szCs w:val="28"/>
        </w:rPr>
        <w:t>Рисунок 27</w:t>
      </w:r>
      <w:r w:rsidR="007B1BC5">
        <w:rPr>
          <w:rFonts w:ascii="Times New Roman" w:hAnsi="Times New Roman"/>
          <w:sz w:val="28"/>
          <w:szCs w:val="28"/>
          <w:lang w:val="kk-KZ"/>
        </w:rPr>
        <w:t xml:space="preserve"> - </w:t>
      </w:r>
      <w:r w:rsidR="00EA5BAB" w:rsidRPr="0019308C">
        <w:rPr>
          <w:rFonts w:ascii="Times New Roman" w:hAnsi="Times New Roman"/>
          <w:sz w:val="28"/>
          <w:szCs w:val="28"/>
        </w:rPr>
        <w:t>Средневзвешенный коэффициент налоговой нагрузки</w:t>
      </w:r>
      <w:r w:rsidR="00FC09EC">
        <w:rPr>
          <w:rFonts w:ascii="Times New Roman" w:hAnsi="Times New Roman"/>
          <w:sz w:val="28"/>
          <w:szCs w:val="28"/>
        </w:rPr>
        <w:t>, %</w:t>
      </w:r>
    </w:p>
    <w:p w14:paraId="73E71DF1" w14:textId="77777777" w:rsidR="00D72565" w:rsidRDefault="00D72565" w:rsidP="007B1BC5">
      <w:pPr>
        <w:widowControl w:val="0"/>
        <w:spacing w:after="0" w:line="240" w:lineRule="auto"/>
        <w:contextualSpacing/>
        <w:jc w:val="both"/>
        <w:rPr>
          <w:rFonts w:ascii="Times New Roman" w:hAnsi="Times New Roman"/>
          <w:sz w:val="28"/>
          <w:szCs w:val="28"/>
        </w:rPr>
      </w:pPr>
    </w:p>
    <w:p w14:paraId="5A0BFE99" w14:textId="4EBCDA77" w:rsidR="00EA5BAB" w:rsidRPr="005471B7" w:rsidRDefault="00EA5BAB" w:rsidP="007B1BC5">
      <w:pPr>
        <w:widowControl w:val="0"/>
        <w:spacing w:after="0" w:line="240" w:lineRule="auto"/>
        <w:ind w:firstLine="739"/>
        <w:contextualSpacing/>
        <w:jc w:val="both"/>
        <w:rPr>
          <w:rFonts w:ascii="Times New Roman" w:hAnsi="Times New Roman"/>
          <w:sz w:val="24"/>
          <w:szCs w:val="24"/>
        </w:rPr>
      </w:pPr>
      <w:r w:rsidRPr="005471B7">
        <w:rPr>
          <w:rFonts w:ascii="Times New Roman" w:hAnsi="Times New Roman"/>
          <w:sz w:val="24"/>
          <w:szCs w:val="24"/>
        </w:rPr>
        <w:t xml:space="preserve">Примечание - </w:t>
      </w:r>
      <w:r w:rsidR="007B1BC5" w:rsidRPr="005471B7">
        <w:rPr>
          <w:rFonts w:ascii="Times New Roman" w:eastAsia="Times New Roman" w:hAnsi="Times New Roman"/>
          <w:bCs/>
          <w:sz w:val="24"/>
          <w:szCs w:val="24"/>
          <w:lang w:val="kk-KZ" w:eastAsia="ru-RU"/>
        </w:rPr>
        <w:t>составлен</w:t>
      </w:r>
      <w:r w:rsidR="007B1BC5" w:rsidRPr="005471B7">
        <w:rPr>
          <w:rFonts w:ascii="Times New Roman" w:eastAsia="Times New Roman" w:hAnsi="Times New Roman"/>
          <w:bCs/>
          <w:sz w:val="24"/>
          <w:szCs w:val="24"/>
          <w:lang w:eastAsia="ru-RU"/>
        </w:rPr>
        <w:t xml:space="preserve"> </w:t>
      </w:r>
      <w:r w:rsidR="007B1BC5" w:rsidRPr="005471B7">
        <w:rPr>
          <w:rFonts w:ascii="Times New Roman" w:eastAsia="Times New Roman" w:hAnsi="Times New Roman"/>
          <w:bCs/>
          <w:sz w:val="24"/>
          <w:szCs w:val="24"/>
          <w:lang w:val="kk-KZ" w:eastAsia="ru-RU"/>
        </w:rPr>
        <w:t xml:space="preserve">на </w:t>
      </w:r>
      <w:r w:rsidR="007B1BC5" w:rsidRPr="005471B7">
        <w:rPr>
          <w:rFonts w:ascii="Times New Roman" w:eastAsia="Times New Roman" w:hAnsi="Times New Roman"/>
          <w:bCs/>
          <w:sz w:val="24"/>
          <w:szCs w:val="24"/>
          <w:lang w:eastAsia="ru-RU"/>
        </w:rPr>
        <w:t xml:space="preserve">основании источника </w:t>
      </w:r>
      <w:r w:rsidR="0025417E" w:rsidRPr="005471B7">
        <w:rPr>
          <w:rFonts w:ascii="Times New Roman" w:hAnsi="Times New Roman"/>
          <w:sz w:val="24"/>
          <w:szCs w:val="24"/>
        </w:rPr>
        <w:t>[168]</w:t>
      </w:r>
      <w:r w:rsidRPr="005471B7">
        <w:rPr>
          <w:rFonts w:ascii="Times New Roman" w:hAnsi="Times New Roman"/>
          <w:sz w:val="24"/>
          <w:szCs w:val="24"/>
        </w:rPr>
        <w:t xml:space="preserve"> </w:t>
      </w:r>
    </w:p>
    <w:p w14:paraId="1933179D" w14:textId="77777777" w:rsidR="00863D7E" w:rsidRPr="0019308C" w:rsidRDefault="00863D7E" w:rsidP="007B1BC5">
      <w:pPr>
        <w:widowControl w:val="0"/>
        <w:spacing w:after="0" w:line="240" w:lineRule="auto"/>
        <w:ind w:firstLine="709"/>
        <w:jc w:val="both"/>
        <w:rPr>
          <w:rFonts w:ascii="Times New Roman" w:eastAsia="Times New Roman" w:hAnsi="Times New Roman"/>
          <w:sz w:val="28"/>
          <w:szCs w:val="28"/>
          <w:lang w:eastAsia="ru-RU"/>
        </w:rPr>
      </w:pPr>
    </w:p>
    <w:p w14:paraId="04CF13CE" w14:textId="73339E78" w:rsidR="009140C3" w:rsidRPr="0019308C" w:rsidRDefault="009140C3" w:rsidP="007B1BC5">
      <w:pPr>
        <w:widowControl w:val="0"/>
        <w:spacing w:after="0" w:line="240" w:lineRule="auto"/>
        <w:ind w:firstLine="709"/>
        <w:jc w:val="both"/>
        <w:rPr>
          <w:rFonts w:ascii="Times New Roman" w:hAnsi="Times New Roman"/>
          <w:color w:val="000000" w:themeColor="text1"/>
          <w:sz w:val="28"/>
          <w:szCs w:val="28"/>
        </w:rPr>
      </w:pPr>
      <w:r w:rsidRPr="0019308C">
        <w:rPr>
          <w:rStyle w:val="a7"/>
          <w:rFonts w:ascii="Times New Roman" w:eastAsiaTheme="majorEastAsia" w:hAnsi="Times New Roman"/>
          <w:color w:val="030712"/>
          <w:sz w:val="28"/>
          <w:szCs w:val="28"/>
        </w:rPr>
        <w:t>Коэффициент налоговой нагрузки</w:t>
      </w:r>
      <w:r w:rsidRPr="0019308C">
        <w:rPr>
          <w:rStyle w:val="a7"/>
          <w:rFonts w:ascii="Times New Roman" w:eastAsiaTheme="majorEastAsia" w:hAnsi="Times New Roman"/>
          <w:b w:val="0"/>
          <w:color w:val="030712"/>
          <w:sz w:val="28"/>
          <w:szCs w:val="28"/>
        </w:rPr>
        <w:t xml:space="preserve">, включает в расчете </w:t>
      </w:r>
      <w:r w:rsidRPr="0019308C">
        <w:rPr>
          <w:rFonts w:ascii="Times New Roman" w:hAnsi="Times New Roman"/>
          <w:color w:val="000000" w:themeColor="text1"/>
          <w:sz w:val="28"/>
          <w:szCs w:val="28"/>
        </w:rPr>
        <w:t xml:space="preserve">начисленную сумму налогов и обязательных платежей в бюджет, при этом </w:t>
      </w:r>
      <w:r w:rsidR="009B73BA" w:rsidRPr="0019308C">
        <w:rPr>
          <w:rFonts w:ascii="Times New Roman" w:hAnsi="Times New Roman"/>
          <w:color w:val="000000" w:themeColor="text1"/>
          <w:sz w:val="28"/>
          <w:szCs w:val="28"/>
        </w:rPr>
        <w:t>размеры социальных платежей,</w:t>
      </w:r>
      <w:r w:rsidRPr="0019308C">
        <w:rPr>
          <w:rFonts w:ascii="Times New Roman" w:hAnsi="Times New Roman"/>
          <w:color w:val="000000" w:themeColor="text1"/>
          <w:sz w:val="28"/>
          <w:szCs w:val="28"/>
        </w:rPr>
        <w:t xml:space="preserve"> которые уплачиваются с фонда оплаты труда работодателем в расчет не принимаются, однако </w:t>
      </w:r>
      <w:r w:rsidR="009B73BA" w:rsidRPr="0019308C">
        <w:rPr>
          <w:rFonts w:ascii="Times New Roman" w:hAnsi="Times New Roman"/>
          <w:color w:val="000000" w:themeColor="text1"/>
          <w:sz w:val="28"/>
          <w:szCs w:val="28"/>
        </w:rPr>
        <w:t>предприниматель,</w:t>
      </w:r>
      <w:r w:rsidRPr="0019308C">
        <w:rPr>
          <w:rFonts w:ascii="Times New Roman" w:hAnsi="Times New Roman"/>
          <w:color w:val="000000" w:themeColor="text1"/>
          <w:sz w:val="28"/>
          <w:szCs w:val="28"/>
        </w:rPr>
        <w:t xml:space="preserve"> уплачивая платежи во внебюджетные фонды также несет расходы, которые становятся бременем. Для определения размера бремени по всем платежам, которые необходимо уплатить за работника с минимальной заработной платой, утвержденной на 2024 год следует рассчитать индивидуальный подоходный налог, и платежи с фонда оплаты труда, не принимая во внимание взносы, осуществляемые за счет заработной платы работника:</w:t>
      </w:r>
    </w:p>
    <w:p w14:paraId="465B220E" w14:textId="49C5E9D2" w:rsidR="009140C3" w:rsidRPr="0019308C" w:rsidRDefault="009140C3" w:rsidP="007B1BC5">
      <w:pPr>
        <w:pStyle w:val="ab"/>
        <w:widowControl w:val="0"/>
        <w:shd w:val="clear" w:color="auto" w:fill="FFFFFF"/>
        <w:tabs>
          <w:tab w:val="left" w:pos="1134"/>
        </w:tabs>
        <w:spacing w:before="0" w:beforeAutospacing="0" w:after="0" w:afterAutospacing="0"/>
        <w:ind w:firstLine="709"/>
        <w:jc w:val="both"/>
        <w:rPr>
          <w:color w:val="000000" w:themeColor="text1"/>
          <w:sz w:val="28"/>
          <w:szCs w:val="28"/>
        </w:rPr>
      </w:pPr>
      <w:r w:rsidRPr="0019308C">
        <w:rPr>
          <w:color w:val="000000" w:themeColor="text1"/>
          <w:sz w:val="28"/>
          <w:szCs w:val="28"/>
        </w:rPr>
        <w:t>Работодатель в 2024 году за сотрудника не старше 1976 года рождения уплачивает в соответствии с Налоговым кодексом:</w:t>
      </w:r>
    </w:p>
    <w:p w14:paraId="31363D44" w14:textId="77777777" w:rsidR="009140C3" w:rsidRPr="0019308C" w:rsidRDefault="009140C3" w:rsidP="007B1BC5">
      <w:pPr>
        <w:pStyle w:val="ab"/>
        <w:widowControl w:val="0"/>
        <w:numPr>
          <w:ilvl w:val="0"/>
          <w:numId w:val="29"/>
        </w:numPr>
        <w:shd w:val="clear" w:color="auto" w:fill="FFFFFF"/>
        <w:tabs>
          <w:tab w:val="left" w:pos="1134"/>
        </w:tabs>
        <w:spacing w:before="0" w:beforeAutospacing="0" w:after="0" w:afterAutospacing="0"/>
        <w:ind w:left="0" w:firstLine="709"/>
        <w:jc w:val="both"/>
        <w:rPr>
          <w:color w:val="030712"/>
          <w:sz w:val="28"/>
          <w:szCs w:val="28"/>
        </w:rPr>
      </w:pPr>
      <w:r w:rsidRPr="0019308C">
        <w:rPr>
          <w:color w:val="000000" w:themeColor="text1"/>
          <w:sz w:val="28"/>
          <w:szCs w:val="28"/>
        </w:rPr>
        <w:t>Индивидуальный подоходный налог, который равен:</w:t>
      </w:r>
    </w:p>
    <w:p w14:paraId="08D92CCD" w14:textId="77777777" w:rsidR="009140C3" w:rsidRPr="0019308C" w:rsidRDefault="009140C3" w:rsidP="007B1BC5">
      <w:pPr>
        <w:pStyle w:val="ab"/>
        <w:widowControl w:val="0"/>
        <w:shd w:val="clear" w:color="auto" w:fill="FFFFFF"/>
        <w:tabs>
          <w:tab w:val="left" w:pos="1134"/>
        </w:tabs>
        <w:spacing w:before="0" w:beforeAutospacing="0" w:after="0" w:afterAutospacing="0"/>
        <w:ind w:firstLine="709"/>
        <w:jc w:val="both"/>
        <w:rPr>
          <w:color w:val="000000" w:themeColor="text1"/>
          <w:sz w:val="28"/>
          <w:szCs w:val="28"/>
        </w:rPr>
      </w:pPr>
      <w:r w:rsidRPr="0019308C">
        <w:rPr>
          <w:color w:val="000000" w:themeColor="text1"/>
          <w:sz w:val="28"/>
          <w:szCs w:val="28"/>
        </w:rPr>
        <w:t>ИПН=10%*(ЗП-ОПВ-14МРП-ВОСМС)=10%(85 000-8500-51688-1700)=10%*23112=2311, при этом если начисленная заработная плата за месяц менее размера 25 кратного МРП то при исчислении налога применяется корректировка 90%</w:t>
      </w:r>
    </w:p>
    <w:p w14:paraId="0E9878D0" w14:textId="77777777" w:rsidR="009140C3" w:rsidRPr="0019308C" w:rsidRDefault="009140C3" w:rsidP="007B1BC5">
      <w:pPr>
        <w:widowControl w:val="0"/>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КОРРЕКТ</w:t>
      </w:r>
      <w:r w:rsidRPr="0019308C">
        <w:rPr>
          <w:rFonts w:ascii="Times New Roman" w:eastAsia="Times New Roman" w:hAnsi="Times New Roman"/>
          <w:color w:val="000000" w:themeColor="text1"/>
          <w:sz w:val="28"/>
          <w:szCs w:val="28"/>
          <w:vertAlign w:val="subscript"/>
          <w:lang w:eastAsia="ru-RU"/>
        </w:rPr>
        <w:t>90</w:t>
      </w:r>
      <w:r w:rsidRPr="0019308C">
        <w:rPr>
          <w:rFonts w:ascii="Times New Roman" w:eastAsia="Times New Roman" w:hAnsi="Times New Roman"/>
          <w:color w:val="000000" w:themeColor="text1"/>
          <w:sz w:val="28"/>
          <w:szCs w:val="28"/>
          <w:lang w:eastAsia="ru-RU"/>
        </w:rPr>
        <w:t> = 90% от (ЗП - ОПВ - 14МРП</w:t>
      </w:r>
      <w:r w:rsidRPr="0019308C">
        <w:rPr>
          <w:rFonts w:ascii="Times New Roman" w:eastAsia="Times New Roman" w:hAnsi="Times New Roman"/>
          <w:color w:val="000000" w:themeColor="text1"/>
          <w:sz w:val="28"/>
          <w:szCs w:val="28"/>
          <w:vertAlign w:val="subscript"/>
          <w:lang w:eastAsia="ru-RU"/>
        </w:rPr>
        <w:t>вычет</w:t>
      </w:r>
      <w:r w:rsidRPr="0019308C">
        <w:rPr>
          <w:rFonts w:ascii="Times New Roman" w:eastAsia="Times New Roman" w:hAnsi="Times New Roman"/>
          <w:color w:val="000000" w:themeColor="text1"/>
          <w:sz w:val="28"/>
          <w:szCs w:val="28"/>
          <w:lang w:eastAsia="ru-RU"/>
        </w:rPr>
        <w:t> - ВОСМС)</w:t>
      </w:r>
    </w:p>
    <w:p w14:paraId="0A5F69DB" w14:textId="77777777" w:rsidR="009140C3" w:rsidRPr="0019308C" w:rsidRDefault="009140C3" w:rsidP="007B1BC5">
      <w:pPr>
        <w:widowControl w:val="0"/>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КОРРЕКТ</w:t>
      </w:r>
      <w:r w:rsidRPr="0019308C">
        <w:rPr>
          <w:rFonts w:ascii="Times New Roman" w:eastAsia="Times New Roman" w:hAnsi="Times New Roman"/>
          <w:color w:val="000000" w:themeColor="text1"/>
          <w:sz w:val="28"/>
          <w:szCs w:val="28"/>
          <w:vertAlign w:val="subscript"/>
          <w:lang w:eastAsia="ru-RU"/>
        </w:rPr>
        <w:t>90</w:t>
      </w:r>
      <w:r w:rsidRPr="0019308C">
        <w:rPr>
          <w:rFonts w:ascii="Times New Roman" w:eastAsia="Times New Roman" w:hAnsi="Times New Roman"/>
          <w:color w:val="000000" w:themeColor="text1"/>
          <w:sz w:val="28"/>
          <w:szCs w:val="28"/>
          <w:lang w:eastAsia="ru-RU"/>
        </w:rPr>
        <w:t> = (85000 - 8500 - 51688 - 1700) × 0.9 = 20801 ₸</w:t>
      </w:r>
    </w:p>
    <w:p w14:paraId="096CA312" w14:textId="77777777" w:rsidR="009140C3" w:rsidRPr="0019308C" w:rsidRDefault="009140C3" w:rsidP="007B1BC5">
      <w:pPr>
        <w:widowControl w:val="0"/>
        <w:tabs>
          <w:tab w:val="left" w:pos="1134"/>
        </w:tabs>
        <w:spacing w:after="0" w:line="240" w:lineRule="auto"/>
        <w:ind w:firstLine="709"/>
        <w:jc w:val="both"/>
        <w:rPr>
          <w:rFonts w:ascii="Times New Roman" w:hAnsi="Times New Roman"/>
          <w:color w:val="000000" w:themeColor="text1"/>
          <w:sz w:val="28"/>
          <w:szCs w:val="28"/>
          <w:shd w:val="clear" w:color="auto" w:fill="FFFFFF" w:themeFill="background1"/>
        </w:rPr>
      </w:pPr>
      <w:r w:rsidRPr="0019308C">
        <w:rPr>
          <w:rFonts w:ascii="Times New Roman" w:eastAsia="Times New Roman" w:hAnsi="Times New Roman"/>
          <w:color w:val="000000" w:themeColor="text1"/>
          <w:sz w:val="28"/>
          <w:szCs w:val="28"/>
          <w:lang w:eastAsia="ru-RU"/>
        </w:rPr>
        <w:t xml:space="preserve">В этом случае </w:t>
      </w:r>
      <w:r w:rsidRPr="0019308C">
        <w:rPr>
          <w:rFonts w:ascii="Times New Roman" w:hAnsi="Times New Roman"/>
          <w:color w:val="000000" w:themeColor="text1"/>
          <w:sz w:val="28"/>
          <w:szCs w:val="28"/>
          <w:shd w:val="clear" w:color="auto" w:fill="FFFFFF" w:themeFill="background1"/>
        </w:rPr>
        <w:t>ИПН = (85000 - 8500 - 20801 - 51688 - 1700) × 0.1 = 231 ₸</w:t>
      </w:r>
    </w:p>
    <w:p w14:paraId="27B898F8" w14:textId="77777777" w:rsidR="009140C3" w:rsidRPr="0019308C" w:rsidRDefault="009140C3" w:rsidP="007B1BC5">
      <w:pPr>
        <w:pStyle w:val="a3"/>
        <w:widowControl w:val="0"/>
        <w:numPr>
          <w:ilvl w:val="0"/>
          <w:numId w:val="29"/>
        </w:numPr>
        <w:shd w:val="clear" w:color="auto" w:fill="FFFFFF" w:themeFill="background1"/>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Социальные отчисления равны:</w:t>
      </w:r>
    </w:p>
    <w:p w14:paraId="6FD13B1B" w14:textId="77777777" w:rsidR="009140C3" w:rsidRPr="0019308C" w:rsidRDefault="009140C3" w:rsidP="007B1BC5">
      <w:pPr>
        <w:pStyle w:val="a3"/>
        <w:widowControl w:val="0"/>
        <w:shd w:val="clear" w:color="auto" w:fill="FFFFFF" w:themeFill="background1"/>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СО = 3.5% от (ЗП - ОПВ)</w:t>
      </w:r>
    </w:p>
    <w:p w14:paraId="48D572EB" w14:textId="77777777" w:rsidR="009140C3" w:rsidRPr="0019308C" w:rsidRDefault="009140C3" w:rsidP="007B1BC5">
      <w:pPr>
        <w:widowControl w:val="0"/>
        <w:shd w:val="clear" w:color="auto" w:fill="FFFFFF" w:themeFill="background1"/>
        <w:tabs>
          <w:tab w:val="left" w:pos="1134"/>
        </w:tabs>
        <w:spacing w:after="0" w:line="240" w:lineRule="auto"/>
        <w:ind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Доход для исчисления СО менее МЗП (85000), поэтому СО = 85000 × 0.035 = 2975 </w:t>
      </w:r>
    </w:p>
    <w:p w14:paraId="3FA681CE" w14:textId="77777777" w:rsidR="009140C3" w:rsidRPr="0019308C" w:rsidRDefault="009140C3" w:rsidP="007B1BC5">
      <w:pPr>
        <w:pStyle w:val="a3"/>
        <w:widowControl w:val="0"/>
        <w:numPr>
          <w:ilvl w:val="0"/>
          <w:numId w:val="29"/>
        </w:numPr>
        <w:shd w:val="clear" w:color="auto" w:fill="FFFFFF" w:themeFill="background1"/>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Социальный налог</w:t>
      </w:r>
    </w:p>
    <w:p w14:paraId="71CE8CE8" w14:textId="77777777" w:rsidR="009140C3" w:rsidRPr="0019308C" w:rsidRDefault="009140C3" w:rsidP="007B1BC5">
      <w:pPr>
        <w:pStyle w:val="a3"/>
        <w:widowControl w:val="0"/>
        <w:shd w:val="clear" w:color="auto" w:fill="FFFFFF" w:themeFill="background1"/>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СН = 9.5% от (ЗП - ОПВ - ВОСМС) - СО</w:t>
      </w:r>
    </w:p>
    <w:p w14:paraId="1C008EA7" w14:textId="77777777" w:rsidR="009140C3" w:rsidRPr="0019308C" w:rsidRDefault="009140C3" w:rsidP="00776CA6">
      <w:pPr>
        <w:pStyle w:val="a3"/>
        <w:widowControl w:val="0"/>
        <w:shd w:val="clear" w:color="auto" w:fill="FFFFFF" w:themeFill="background1"/>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СН = (85000 - 8500 - 1700) × 0.095 - 2975 = 4131 </w:t>
      </w:r>
    </w:p>
    <w:p w14:paraId="5C6D6592" w14:textId="77777777" w:rsidR="009140C3" w:rsidRPr="0019308C" w:rsidRDefault="009140C3" w:rsidP="00776CA6">
      <w:pPr>
        <w:pStyle w:val="a3"/>
        <w:widowControl w:val="0"/>
        <w:numPr>
          <w:ilvl w:val="0"/>
          <w:numId w:val="29"/>
        </w:numPr>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ООСМС = 3% от (ЗП)</w:t>
      </w:r>
    </w:p>
    <w:p w14:paraId="6BDE8820" w14:textId="77777777" w:rsidR="009140C3" w:rsidRPr="0019308C" w:rsidRDefault="009140C3" w:rsidP="00776CA6">
      <w:pPr>
        <w:pStyle w:val="a3"/>
        <w:widowControl w:val="0"/>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ООСМС = 3% от (85000) = 2550 ₸</w:t>
      </w:r>
    </w:p>
    <w:p w14:paraId="531917A7" w14:textId="77777777" w:rsidR="009140C3" w:rsidRPr="0019308C" w:rsidRDefault="009140C3" w:rsidP="00776CA6">
      <w:pPr>
        <w:pStyle w:val="a3"/>
        <w:widowControl w:val="0"/>
        <w:numPr>
          <w:ilvl w:val="0"/>
          <w:numId w:val="29"/>
        </w:numPr>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ОПВР = 1.5% от 85000</w:t>
      </w:r>
    </w:p>
    <w:p w14:paraId="04AD4E65" w14:textId="77777777" w:rsidR="009140C3" w:rsidRPr="0019308C" w:rsidRDefault="009140C3" w:rsidP="00776CA6">
      <w:pPr>
        <w:pStyle w:val="a3"/>
        <w:widowControl w:val="0"/>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ОПВР = 85000 × 0.015 = 1275 ₸</w:t>
      </w:r>
    </w:p>
    <w:p w14:paraId="07A51B50" w14:textId="158BDD78" w:rsidR="009140C3" w:rsidRDefault="009140C3" w:rsidP="00776CA6">
      <w:pPr>
        <w:pStyle w:val="a3"/>
        <w:widowControl w:val="0"/>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19308C">
        <w:rPr>
          <w:rFonts w:ascii="Times New Roman" w:eastAsia="Times New Roman" w:hAnsi="Times New Roman"/>
          <w:color w:val="000000" w:themeColor="text1"/>
          <w:sz w:val="28"/>
          <w:szCs w:val="28"/>
          <w:lang w:eastAsia="ru-RU"/>
        </w:rPr>
        <w:t>Таким образом</w:t>
      </w:r>
      <w:r w:rsidR="00241967">
        <w:rPr>
          <w:rFonts w:ascii="Times New Roman" w:eastAsia="Times New Roman" w:hAnsi="Times New Roman"/>
          <w:color w:val="000000" w:themeColor="text1"/>
          <w:sz w:val="28"/>
          <w:szCs w:val="28"/>
          <w:lang w:eastAsia="ru-RU"/>
        </w:rPr>
        <w:t>,</w:t>
      </w:r>
      <w:r w:rsidRPr="0019308C">
        <w:rPr>
          <w:rFonts w:ascii="Times New Roman" w:eastAsia="Times New Roman" w:hAnsi="Times New Roman"/>
          <w:color w:val="000000" w:themeColor="text1"/>
          <w:sz w:val="28"/>
          <w:szCs w:val="28"/>
          <w:lang w:eastAsia="ru-RU"/>
        </w:rPr>
        <w:t xml:space="preserve"> с заработной платы 85 000 тенге работодатель оплатит 11162 тенге или 13% от начисленной заработной платы. При заработной плате сотрудника более 25 МРП (на 2024 год), то есть свыше 92300 тенге нагрузка будет выше и отчисления с ФОТ составят 16491 тенге или 16,4%. Расчет всех взносов и отчислений, производимых при исчислении заработной платы работника с различной суммы начисленного дохода</w:t>
      </w:r>
      <w:r w:rsidR="005126B4">
        <w:rPr>
          <w:rFonts w:ascii="Times New Roman" w:eastAsia="Times New Roman" w:hAnsi="Times New Roman"/>
          <w:color w:val="000000" w:themeColor="text1"/>
          <w:sz w:val="28"/>
          <w:szCs w:val="28"/>
          <w:lang w:val="kk-KZ" w:eastAsia="ru-RU"/>
        </w:rPr>
        <w:t>,</w:t>
      </w:r>
      <w:r w:rsidRPr="0019308C">
        <w:rPr>
          <w:rFonts w:ascii="Times New Roman" w:eastAsia="Times New Roman" w:hAnsi="Times New Roman"/>
          <w:color w:val="000000" w:themeColor="text1"/>
          <w:sz w:val="28"/>
          <w:szCs w:val="28"/>
          <w:lang w:eastAsia="ru-RU"/>
        </w:rPr>
        <w:t xml:space="preserve"> демонстрируются в таблице 1</w:t>
      </w:r>
      <w:r w:rsidR="00EB4A67" w:rsidRPr="0019308C">
        <w:rPr>
          <w:rFonts w:ascii="Times New Roman" w:eastAsia="Times New Roman" w:hAnsi="Times New Roman"/>
          <w:color w:val="000000" w:themeColor="text1"/>
          <w:sz w:val="28"/>
          <w:szCs w:val="28"/>
          <w:lang w:eastAsia="ru-RU"/>
        </w:rPr>
        <w:t>3</w:t>
      </w:r>
      <w:r w:rsidRPr="0019308C">
        <w:rPr>
          <w:rFonts w:ascii="Times New Roman" w:eastAsia="Times New Roman" w:hAnsi="Times New Roman"/>
          <w:color w:val="000000" w:themeColor="text1"/>
          <w:sz w:val="28"/>
          <w:szCs w:val="28"/>
          <w:lang w:eastAsia="ru-RU"/>
        </w:rPr>
        <w:t>.</w:t>
      </w:r>
    </w:p>
    <w:p w14:paraId="173B1BF6" w14:textId="47322616" w:rsidR="00667120" w:rsidRDefault="00667120" w:rsidP="00776CA6">
      <w:pPr>
        <w:pStyle w:val="a3"/>
        <w:widowControl w:val="0"/>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667120">
        <w:rPr>
          <w:rFonts w:ascii="Times New Roman" w:eastAsia="Times New Roman" w:hAnsi="Times New Roman"/>
          <w:color w:val="000000" w:themeColor="text1"/>
          <w:sz w:val="28"/>
          <w:szCs w:val="28"/>
          <w:lang w:eastAsia="ru-RU"/>
        </w:rPr>
        <w:t>По результатам расчетов можно определить, что с ростом размера дохода работника растет и нагрузка по социальным и налоговым платежам. При этом выплачивать зарплату на уровне минимальной работодателю обойдется дешевле.</w:t>
      </w:r>
    </w:p>
    <w:p w14:paraId="69EBFA6C" w14:textId="492A8E94" w:rsidR="00667120" w:rsidRPr="00667120" w:rsidRDefault="00667120" w:rsidP="00776CA6">
      <w:pPr>
        <w:pStyle w:val="a3"/>
        <w:widowControl w:val="0"/>
        <w:tabs>
          <w:tab w:val="left" w:pos="1134"/>
        </w:tabs>
        <w:spacing w:after="0" w:line="240" w:lineRule="auto"/>
        <w:ind w:left="0" w:firstLine="709"/>
        <w:jc w:val="both"/>
        <w:rPr>
          <w:rFonts w:ascii="Times New Roman" w:eastAsia="Times New Roman" w:hAnsi="Times New Roman"/>
          <w:color w:val="000000" w:themeColor="text1"/>
          <w:sz w:val="28"/>
          <w:szCs w:val="28"/>
          <w:lang w:eastAsia="ru-RU"/>
        </w:rPr>
      </w:pPr>
      <w:r w:rsidRPr="00667120">
        <w:rPr>
          <w:rFonts w:ascii="Times New Roman" w:eastAsia="Times New Roman" w:hAnsi="Times New Roman"/>
          <w:color w:val="000000" w:themeColor="text1"/>
          <w:sz w:val="28"/>
          <w:szCs w:val="28"/>
          <w:lang w:eastAsia="ru-RU"/>
        </w:rPr>
        <w:t xml:space="preserve">Так, например, если нанять 4 сотрудников с заработной платой 85 000 в общей сумме отчисления и </w:t>
      </w:r>
      <w:r w:rsidR="009B73BA" w:rsidRPr="00667120">
        <w:rPr>
          <w:rFonts w:ascii="Times New Roman" w:eastAsia="Times New Roman" w:hAnsi="Times New Roman"/>
          <w:color w:val="000000" w:themeColor="text1"/>
          <w:sz w:val="28"/>
          <w:szCs w:val="28"/>
          <w:lang w:eastAsia="ru-RU"/>
        </w:rPr>
        <w:t>взносы с заработной платы,</w:t>
      </w:r>
      <w:r w:rsidRPr="00667120">
        <w:rPr>
          <w:rFonts w:ascii="Times New Roman" w:eastAsia="Times New Roman" w:hAnsi="Times New Roman"/>
          <w:color w:val="000000" w:themeColor="text1"/>
          <w:sz w:val="28"/>
          <w:szCs w:val="28"/>
          <w:lang w:eastAsia="ru-RU"/>
        </w:rPr>
        <w:t xml:space="preserve"> и ФОТ составят 21 362*4=85 448 тенге, в то время как при найме 1 работника с заработной платой 340 000 (что равно сумме 4 МЗП) суммарные отчисления составляют 109 275 тенге, что на 27% выше.</w:t>
      </w:r>
    </w:p>
    <w:p w14:paraId="0EDCED13" w14:textId="5BB78E61" w:rsidR="00667120" w:rsidRPr="0019308C" w:rsidRDefault="00667120" w:rsidP="00776CA6">
      <w:pPr>
        <w:widowControl w:val="0"/>
        <w:spacing w:after="0" w:line="240" w:lineRule="auto"/>
        <w:ind w:firstLine="709"/>
        <w:rPr>
          <w:rFonts w:ascii="Times New Roman" w:eastAsia="Times New Roman" w:hAnsi="Times New Roman"/>
          <w:color w:val="000000" w:themeColor="text1"/>
          <w:sz w:val="28"/>
          <w:szCs w:val="28"/>
          <w:lang w:eastAsia="ru-RU"/>
        </w:rPr>
      </w:pPr>
    </w:p>
    <w:p w14:paraId="0C4732D2" w14:textId="49C7A39C" w:rsidR="009140C3" w:rsidRDefault="009140C3" w:rsidP="00776CA6">
      <w:pPr>
        <w:widowControl w:val="0"/>
        <w:spacing w:after="0" w:line="240" w:lineRule="auto"/>
        <w:ind w:firstLine="709"/>
        <w:jc w:val="both"/>
        <w:rPr>
          <w:rFonts w:ascii="Times New Roman" w:eastAsia="Times New Roman" w:hAnsi="Times New Roman"/>
          <w:iCs/>
          <w:color w:val="000000" w:themeColor="text1"/>
          <w:sz w:val="28"/>
          <w:szCs w:val="28"/>
          <w:lang w:val="kk-KZ" w:eastAsia="ru-RU"/>
        </w:rPr>
      </w:pPr>
      <w:r w:rsidRPr="0019308C">
        <w:rPr>
          <w:rFonts w:ascii="Times New Roman" w:eastAsia="Times New Roman" w:hAnsi="Times New Roman"/>
          <w:color w:val="000000" w:themeColor="text1"/>
          <w:sz w:val="28"/>
          <w:szCs w:val="28"/>
          <w:lang w:eastAsia="ru-RU"/>
        </w:rPr>
        <w:t>Таблица 1</w:t>
      </w:r>
      <w:r w:rsidR="00EB4A67" w:rsidRPr="0019308C">
        <w:rPr>
          <w:rFonts w:ascii="Times New Roman" w:eastAsia="Times New Roman" w:hAnsi="Times New Roman"/>
          <w:color w:val="000000" w:themeColor="text1"/>
          <w:sz w:val="28"/>
          <w:szCs w:val="28"/>
          <w:lang w:eastAsia="ru-RU"/>
        </w:rPr>
        <w:t>3</w:t>
      </w:r>
      <w:r w:rsidRPr="0019308C">
        <w:rPr>
          <w:rFonts w:ascii="Times New Roman" w:eastAsia="Times New Roman" w:hAnsi="Times New Roman"/>
          <w:color w:val="000000" w:themeColor="text1"/>
          <w:sz w:val="28"/>
          <w:szCs w:val="28"/>
          <w:lang w:eastAsia="ru-RU"/>
        </w:rPr>
        <w:t xml:space="preserve"> - Сравнительный расчет взносов и </w:t>
      </w:r>
      <w:r w:rsidR="009B73BA" w:rsidRPr="0019308C">
        <w:rPr>
          <w:rFonts w:ascii="Times New Roman" w:eastAsia="Times New Roman" w:hAnsi="Times New Roman"/>
          <w:color w:val="000000" w:themeColor="text1"/>
          <w:sz w:val="28"/>
          <w:szCs w:val="28"/>
          <w:lang w:eastAsia="ru-RU"/>
        </w:rPr>
        <w:t>отчислений,</w:t>
      </w:r>
      <w:r w:rsidRPr="0019308C">
        <w:rPr>
          <w:rFonts w:ascii="Times New Roman" w:eastAsia="Times New Roman" w:hAnsi="Times New Roman"/>
          <w:color w:val="000000" w:themeColor="text1"/>
          <w:sz w:val="28"/>
          <w:szCs w:val="28"/>
          <w:lang w:eastAsia="ru-RU"/>
        </w:rPr>
        <w:t xml:space="preserve"> уплачиваемых в бюджет и внебюджетные фонды в Республике Казахстан</w:t>
      </w:r>
      <w:r w:rsidR="00942029">
        <w:rPr>
          <w:rFonts w:ascii="Times New Roman" w:eastAsia="Times New Roman" w:hAnsi="Times New Roman"/>
          <w:color w:val="000000" w:themeColor="text1"/>
          <w:sz w:val="28"/>
          <w:szCs w:val="28"/>
          <w:lang w:val="kk-KZ" w:eastAsia="ru-RU"/>
        </w:rPr>
        <w:t xml:space="preserve">, </w:t>
      </w:r>
      <w:r w:rsidRPr="0019308C">
        <w:rPr>
          <w:rFonts w:ascii="Times New Roman" w:eastAsia="Times New Roman" w:hAnsi="Times New Roman"/>
          <w:color w:val="000000" w:themeColor="text1"/>
          <w:sz w:val="28"/>
          <w:szCs w:val="28"/>
          <w:lang w:eastAsia="ru-RU"/>
        </w:rPr>
        <w:t xml:space="preserve">2024 год </w:t>
      </w:r>
      <w:r w:rsidR="00942029">
        <w:rPr>
          <w:rFonts w:ascii="Times New Roman" w:eastAsia="Times New Roman" w:hAnsi="Times New Roman"/>
          <w:color w:val="000000" w:themeColor="text1"/>
          <w:sz w:val="28"/>
          <w:szCs w:val="28"/>
          <w:lang w:val="kk-KZ" w:eastAsia="ru-RU"/>
        </w:rPr>
        <w:t>(т</w:t>
      </w:r>
      <w:r w:rsidRPr="00942029">
        <w:rPr>
          <w:rFonts w:ascii="Times New Roman" w:eastAsia="Times New Roman" w:hAnsi="Times New Roman"/>
          <w:iCs/>
          <w:color w:val="000000" w:themeColor="text1"/>
          <w:sz w:val="28"/>
          <w:szCs w:val="28"/>
          <w:lang w:eastAsia="ru-RU"/>
        </w:rPr>
        <w:t>енге</w:t>
      </w:r>
      <w:r w:rsidR="00942029">
        <w:rPr>
          <w:rFonts w:ascii="Times New Roman" w:eastAsia="Times New Roman" w:hAnsi="Times New Roman"/>
          <w:iCs/>
          <w:color w:val="000000" w:themeColor="text1"/>
          <w:sz w:val="28"/>
          <w:szCs w:val="28"/>
          <w:lang w:val="kk-KZ" w:eastAsia="ru-RU"/>
        </w:rPr>
        <w:t>)</w:t>
      </w:r>
    </w:p>
    <w:p w14:paraId="2760CD68" w14:textId="77777777" w:rsidR="00A07F9E" w:rsidRPr="00942029" w:rsidRDefault="00A07F9E" w:rsidP="007B1BC5">
      <w:pPr>
        <w:widowControl w:val="0"/>
        <w:spacing w:after="0" w:line="240" w:lineRule="auto"/>
        <w:ind w:firstLine="709"/>
        <w:jc w:val="both"/>
        <w:rPr>
          <w:rFonts w:ascii="Times New Roman" w:eastAsia="Times New Roman" w:hAnsi="Times New Roman"/>
          <w:iCs/>
          <w:color w:val="000000" w:themeColor="text1"/>
          <w:sz w:val="28"/>
          <w:szCs w:val="28"/>
          <w:lang w:val="kk-KZ" w:eastAsia="ru-RU"/>
        </w:rPr>
      </w:pPr>
    </w:p>
    <w:tbl>
      <w:tblPr>
        <w:tblW w:w="9782" w:type="dxa"/>
        <w:tblInd w:w="-289" w:type="dxa"/>
        <w:tblLayout w:type="fixed"/>
        <w:tblLook w:val="04A0" w:firstRow="1" w:lastRow="0" w:firstColumn="1" w:lastColumn="0" w:noHBand="0" w:noVBand="1"/>
      </w:tblPr>
      <w:tblGrid>
        <w:gridCol w:w="993"/>
        <w:gridCol w:w="1057"/>
        <w:gridCol w:w="736"/>
        <w:gridCol w:w="693"/>
        <w:gridCol w:w="724"/>
        <w:gridCol w:w="850"/>
        <w:gridCol w:w="1017"/>
        <w:gridCol w:w="923"/>
        <w:gridCol w:w="804"/>
        <w:gridCol w:w="997"/>
        <w:gridCol w:w="988"/>
      </w:tblGrid>
      <w:tr w:rsidR="00942029" w:rsidRPr="00942029" w14:paraId="5E1D76C6" w14:textId="77777777" w:rsidTr="009B73BA">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227560C8"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Начислено за месяц</w:t>
            </w:r>
          </w:p>
        </w:tc>
        <w:tc>
          <w:tcPr>
            <w:tcW w:w="1057" w:type="dxa"/>
            <w:tcBorders>
              <w:top w:val="single" w:sz="4" w:space="0" w:color="auto"/>
              <w:left w:val="nil"/>
              <w:bottom w:val="single" w:sz="4" w:space="0" w:color="auto"/>
              <w:right w:val="single" w:sz="4" w:space="0" w:color="auto"/>
            </w:tcBorders>
            <w:shd w:val="clear" w:color="auto" w:fill="auto"/>
            <w:hideMark/>
          </w:tcPr>
          <w:p w14:paraId="0C0E9ED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К выплате</w:t>
            </w:r>
          </w:p>
        </w:tc>
        <w:tc>
          <w:tcPr>
            <w:tcW w:w="736" w:type="dxa"/>
            <w:tcBorders>
              <w:top w:val="single" w:sz="4" w:space="0" w:color="auto"/>
              <w:left w:val="nil"/>
              <w:bottom w:val="single" w:sz="4" w:space="0" w:color="auto"/>
              <w:right w:val="single" w:sz="4" w:space="0" w:color="auto"/>
            </w:tcBorders>
            <w:shd w:val="clear" w:color="auto" w:fill="auto"/>
            <w:hideMark/>
          </w:tcPr>
          <w:p w14:paraId="27F165B2"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ИПН</w:t>
            </w:r>
          </w:p>
        </w:tc>
        <w:tc>
          <w:tcPr>
            <w:tcW w:w="693" w:type="dxa"/>
            <w:tcBorders>
              <w:top w:val="single" w:sz="4" w:space="0" w:color="auto"/>
              <w:left w:val="nil"/>
              <w:bottom w:val="single" w:sz="4" w:space="0" w:color="auto"/>
              <w:right w:val="single" w:sz="4" w:space="0" w:color="auto"/>
            </w:tcBorders>
            <w:shd w:val="clear" w:color="auto" w:fill="auto"/>
            <w:hideMark/>
          </w:tcPr>
          <w:p w14:paraId="72D7163B"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 xml:space="preserve">СН </w:t>
            </w:r>
          </w:p>
        </w:tc>
        <w:tc>
          <w:tcPr>
            <w:tcW w:w="724" w:type="dxa"/>
            <w:tcBorders>
              <w:top w:val="single" w:sz="4" w:space="0" w:color="auto"/>
              <w:left w:val="nil"/>
              <w:bottom w:val="single" w:sz="4" w:space="0" w:color="auto"/>
              <w:right w:val="single" w:sz="4" w:space="0" w:color="auto"/>
            </w:tcBorders>
            <w:shd w:val="clear" w:color="auto" w:fill="auto"/>
            <w:hideMark/>
          </w:tcPr>
          <w:p w14:paraId="407CDAF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СО</w:t>
            </w:r>
          </w:p>
        </w:tc>
        <w:tc>
          <w:tcPr>
            <w:tcW w:w="850" w:type="dxa"/>
            <w:tcBorders>
              <w:top w:val="single" w:sz="4" w:space="0" w:color="auto"/>
              <w:left w:val="nil"/>
              <w:bottom w:val="single" w:sz="4" w:space="0" w:color="auto"/>
              <w:right w:val="single" w:sz="4" w:space="0" w:color="auto"/>
            </w:tcBorders>
            <w:shd w:val="clear" w:color="auto" w:fill="auto"/>
            <w:hideMark/>
          </w:tcPr>
          <w:p w14:paraId="10E8B6D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ОПВ</w:t>
            </w:r>
          </w:p>
        </w:tc>
        <w:tc>
          <w:tcPr>
            <w:tcW w:w="1017" w:type="dxa"/>
            <w:tcBorders>
              <w:top w:val="single" w:sz="4" w:space="0" w:color="auto"/>
              <w:left w:val="nil"/>
              <w:bottom w:val="single" w:sz="4" w:space="0" w:color="auto"/>
              <w:right w:val="single" w:sz="4" w:space="0" w:color="auto"/>
            </w:tcBorders>
            <w:shd w:val="clear" w:color="auto" w:fill="auto"/>
            <w:hideMark/>
          </w:tcPr>
          <w:p w14:paraId="4ABBBED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ВОПВР</w:t>
            </w:r>
          </w:p>
        </w:tc>
        <w:tc>
          <w:tcPr>
            <w:tcW w:w="923" w:type="dxa"/>
            <w:tcBorders>
              <w:top w:val="single" w:sz="4" w:space="0" w:color="auto"/>
              <w:left w:val="nil"/>
              <w:bottom w:val="single" w:sz="4" w:space="0" w:color="auto"/>
              <w:right w:val="single" w:sz="4" w:space="0" w:color="auto"/>
            </w:tcBorders>
            <w:shd w:val="clear" w:color="auto" w:fill="auto"/>
            <w:hideMark/>
          </w:tcPr>
          <w:p w14:paraId="1F94D1F7"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ОСМС</w:t>
            </w:r>
          </w:p>
        </w:tc>
        <w:tc>
          <w:tcPr>
            <w:tcW w:w="804" w:type="dxa"/>
            <w:tcBorders>
              <w:top w:val="single" w:sz="4" w:space="0" w:color="auto"/>
              <w:left w:val="nil"/>
              <w:bottom w:val="single" w:sz="4" w:space="0" w:color="auto"/>
              <w:right w:val="single" w:sz="4" w:space="0" w:color="auto"/>
            </w:tcBorders>
            <w:shd w:val="clear" w:color="auto" w:fill="auto"/>
            <w:hideMark/>
          </w:tcPr>
          <w:p w14:paraId="2B47A961"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ВОСМС</w:t>
            </w:r>
          </w:p>
        </w:tc>
        <w:tc>
          <w:tcPr>
            <w:tcW w:w="997" w:type="dxa"/>
            <w:tcBorders>
              <w:top w:val="single" w:sz="4" w:space="0" w:color="auto"/>
              <w:left w:val="nil"/>
              <w:bottom w:val="single" w:sz="4" w:space="0" w:color="auto"/>
              <w:right w:val="single" w:sz="4" w:space="0" w:color="auto"/>
            </w:tcBorders>
            <w:shd w:val="clear" w:color="auto" w:fill="auto"/>
            <w:hideMark/>
          </w:tcPr>
          <w:p w14:paraId="7739AE00"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Итого взносов и отчислений</w:t>
            </w:r>
          </w:p>
        </w:tc>
        <w:tc>
          <w:tcPr>
            <w:tcW w:w="988" w:type="dxa"/>
            <w:tcBorders>
              <w:top w:val="single" w:sz="4" w:space="0" w:color="auto"/>
              <w:left w:val="nil"/>
              <w:bottom w:val="single" w:sz="4" w:space="0" w:color="auto"/>
              <w:right w:val="single" w:sz="4" w:space="0" w:color="auto"/>
            </w:tcBorders>
            <w:shd w:val="clear" w:color="auto" w:fill="auto"/>
            <w:hideMark/>
          </w:tcPr>
          <w:p w14:paraId="7AD525F1"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Нагрузка на начисленную заработную плату, %</w:t>
            </w:r>
          </w:p>
        </w:tc>
      </w:tr>
      <w:tr w:rsidR="00942029" w:rsidRPr="00942029" w14:paraId="377A737E" w14:textId="77777777" w:rsidTr="009B73BA">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2B627D3F"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85 000</w:t>
            </w:r>
          </w:p>
        </w:tc>
        <w:tc>
          <w:tcPr>
            <w:tcW w:w="1057" w:type="dxa"/>
            <w:tcBorders>
              <w:top w:val="nil"/>
              <w:left w:val="nil"/>
              <w:bottom w:val="single" w:sz="4" w:space="0" w:color="auto"/>
              <w:right w:val="single" w:sz="4" w:space="0" w:color="auto"/>
            </w:tcBorders>
            <w:shd w:val="clear" w:color="auto" w:fill="auto"/>
            <w:noWrap/>
            <w:hideMark/>
          </w:tcPr>
          <w:p w14:paraId="7C6BA244"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74 569</w:t>
            </w:r>
          </w:p>
        </w:tc>
        <w:tc>
          <w:tcPr>
            <w:tcW w:w="736" w:type="dxa"/>
            <w:tcBorders>
              <w:top w:val="nil"/>
              <w:left w:val="nil"/>
              <w:bottom w:val="single" w:sz="4" w:space="0" w:color="auto"/>
              <w:right w:val="single" w:sz="4" w:space="0" w:color="auto"/>
            </w:tcBorders>
            <w:shd w:val="clear" w:color="auto" w:fill="auto"/>
            <w:noWrap/>
            <w:hideMark/>
          </w:tcPr>
          <w:p w14:paraId="483CF660"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231</w:t>
            </w:r>
          </w:p>
        </w:tc>
        <w:tc>
          <w:tcPr>
            <w:tcW w:w="693" w:type="dxa"/>
            <w:tcBorders>
              <w:top w:val="nil"/>
              <w:left w:val="nil"/>
              <w:bottom w:val="single" w:sz="4" w:space="0" w:color="auto"/>
              <w:right w:val="single" w:sz="4" w:space="0" w:color="auto"/>
            </w:tcBorders>
            <w:shd w:val="clear" w:color="auto" w:fill="auto"/>
            <w:noWrap/>
            <w:hideMark/>
          </w:tcPr>
          <w:p w14:paraId="65C49B76"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4 131</w:t>
            </w:r>
          </w:p>
        </w:tc>
        <w:tc>
          <w:tcPr>
            <w:tcW w:w="724" w:type="dxa"/>
            <w:tcBorders>
              <w:top w:val="nil"/>
              <w:left w:val="nil"/>
              <w:bottom w:val="single" w:sz="4" w:space="0" w:color="auto"/>
              <w:right w:val="single" w:sz="4" w:space="0" w:color="auto"/>
            </w:tcBorders>
            <w:shd w:val="clear" w:color="auto" w:fill="auto"/>
            <w:noWrap/>
            <w:hideMark/>
          </w:tcPr>
          <w:p w14:paraId="428CEED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2 975</w:t>
            </w:r>
          </w:p>
        </w:tc>
        <w:tc>
          <w:tcPr>
            <w:tcW w:w="850" w:type="dxa"/>
            <w:tcBorders>
              <w:top w:val="nil"/>
              <w:left w:val="nil"/>
              <w:bottom w:val="single" w:sz="4" w:space="0" w:color="auto"/>
              <w:right w:val="single" w:sz="4" w:space="0" w:color="auto"/>
            </w:tcBorders>
            <w:shd w:val="clear" w:color="auto" w:fill="auto"/>
            <w:noWrap/>
            <w:hideMark/>
          </w:tcPr>
          <w:p w14:paraId="33B44477"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8 500</w:t>
            </w:r>
          </w:p>
        </w:tc>
        <w:tc>
          <w:tcPr>
            <w:tcW w:w="1017" w:type="dxa"/>
            <w:tcBorders>
              <w:top w:val="nil"/>
              <w:left w:val="nil"/>
              <w:bottom w:val="single" w:sz="4" w:space="0" w:color="auto"/>
              <w:right w:val="single" w:sz="4" w:space="0" w:color="auto"/>
            </w:tcBorders>
            <w:shd w:val="clear" w:color="auto" w:fill="auto"/>
            <w:noWrap/>
            <w:hideMark/>
          </w:tcPr>
          <w:p w14:paraId="25B35B34"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1 275</w:t>
            </w:r>
          </w:p>
        </w:tc>
        <w:tc>
          <w:tcPr>
            <w:tcW w:w="923" w:type="dxa"/>
            <w:tcBorders>
              <w:top w:val="nil"/>
              <w:left w:val="nil"/>
              <w:bottom w:val="single" w:sz="4" w:space="0" w:color="auto"/>
              <w:right w:val="single" w:sz="4" w:space="0" w:color="auto"/>
            </w:tcBorders>
            <w:shd w:val="clear" w:color="auto" w:fill="auto"/>
            <w:noWrap/>
            <w:hideMark/>
          </w:tcPr>
          <w:p w14:paraId="6CBEA8CA"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2 550</w:t>
            </w:r>
          </w:p>
        </w:tc>
        <w:tc>
          <w:tcPr>
            <w:tcW w:w="804" w:type="dxa"/>
            <w:tcBorders>
              <w:top w:val="nil"/>
              <w:left w:val="nil"/>
              <w:bottom w:val="single" w:sz="4" w:space="0" w:color="auto"/>
              <w:right w:val="single" w:sz="4" w:space="0" w:color="auto"/>
            </w:tcBorders>
            <w:shd w:val="clear" w:color="auto" w:fill="auto"/>
            <w:noWrap/>
            <w:hideMark/>
          </w:tcPr>
          <w:p w14:paraId="695E317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1 700</w:t>
            </w:r>
          </w:p>
        </w:tc>
        <w:tc>
          <w:tcPr>
            <w:tcW w:w="997" w:type="dxa"/>
            <w:tcBorders>
              <w:top w:val="nil"/>
              <w:left w:val="nil"/>
              <w:bottom w:val="single" w:sz="4" w:space="0" w:color="auto"/>
              <w:right w:val="single" w:sz="4" w:space="0" w:color="auto"/>
            </w:tcBorders>
            <w:shd w:val="clear" w:color="auto" w:fill="auto"/>
            <w:noWrap/>
            <w:hideMark/>
          </w:tcPr>
          <w:p w14:paraId="5D9D55A9"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21 362</w:t>
            </w:r>
          </w:p>
        </w:tc>
        <w:tc>
          <w:tcPr>
            <w:tcW w:w="988" w:type="dxa"/>
            <w:tcBorders>
              <w:top w:val="nil"/>
              <w:left w:val="nil"/>
              <w:bottom w:val="single" w:sz="4" w:space="0" w:color="auto"/>
              <w:right w:val="single" w:sz="4" w:space="0" w:color="auto"/>
            </w:tcBorders>
            <w:shd w:val="clear" w:color="auto" w:fill="auto"/>
            <w:noWrap/>
            <w:hideMark/>
          </w:tcPr>
          <w:p w14:paraId="77EC18A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val="en-US" w:eastAsia="ru-RU"/>
              </w:rPr>
            </w:pPr>
            <w:r w:rsidRPr="00FC09EC">
              <w:rPr>
                <w:rFonts w:ascii="Times New Roman" w:eastAsia="Times New Roman" w:hAnsi="Times New Roman"/>
                <w:color w:val="000000" w:themeColor="text1"/>
                <w:sz w:val="20"/>
                <w:szCs w:val="20"/>
                <w:lang w:val="en-US" w:eastAsia="ru-RU"/>
              </w:rPr>
              <w:t>25</w:t>
            </w:r>
          </w:p>
        </w:tc>
      </w:tr>
      <w:tr w:rsidR="00942029" w:rsidRPr="00942029" w14:paraId="7F0A48F1" w14:textId="77777777" w:rsidTr="009B73BA">
        <w:trPr>
          <w:trHeight w:val="300"/>
        </w:trPr>
        <w:tc>
          <w:tcPr>
            <w:tcW w:w="993" w:type="dxa"/>
            <w:tcBorders>
              <w:top w:val="nil"/>
              <w:left w:val="single" w:sz="4" w:space="0" w:color="auto"/>
              <w:bottom w:val="single" w:sz="4" w:space="0" w:color="auto"/>
              <w:right w:val="single" w:sz="4" w:space="0" w:color="auto"/>
            </w:tcBorders>
            <w:shd w:val="clear" w:color="auto" w:fill="auto"/>
            <w:noWrap/>
          </w:tcPr>
          <w:p w14:paraId="6FAD84D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90 000</w:t>
            </w:r>
          </w:p>
        </w:tc>
        <w:tc>
          <w:tcPr>
            <w:tcW w:w="1057" w:type="dxa"/>
            <w:tcBorders>
              <w:top w:val="nil"/>
              <w:left w:val="nil"/>
              <w:bottom w:val="single" w:sz="4" w:space="0" w:color="auto"/>
              <w:right w:val="single" w:sz="4" w:space="0" w:color="auto"/>
            </w:tcBorders>
            <w:shd w:val="clear" w:color="auto" w:fill="auto"/>
            <w:noWrap/>
          </w:tcPr>
          <w:p w14:paraId="6ECECED3"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78 925</w:t>
            </w:r>
          </w:p>
        </w:tc>
        <w:tc>
          <w:tcPr>
            <w:tcW w:w="736" w:type="dxa"/>
            <w:tcBorders>
              <w:top w:val="nil"/>
              <w:left w:val="nil"/>
              <w:bottom w:val="single" w:sz="4" w:space="0" w:color="auto"/>
              <w:right w:val="single" w:sz="4" w:space="0" w:color="auto"/>
            </w:tcBorders>
            <w:shd w:val="clear" w:color="auto" w:fill="auto"/>
            <w:noWrap/>
          </w:tcPr>
          <w:p w14:paraId="0EE16BD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275</w:t>
            </w:r>
          </w:p>
        </w:tc>
        <w:tc>
          <w:tcPr>
            <w:tcW w:w="693" w:type="dxa"/>
            <w:tcBorders>
              <w:top w:val="nil"/>
              <w:left w:val="nil"/>
              <w:bottom w:val="single" w:sz="4" w:space="0" w:color="auto"/>
              <w:right w:val="single" w:sz="4" w:space="0" w:color="auto"/>
            </w:tcBorders>
            <w:shd w:val="clear" w:color="auto" w:fill="auto"/>
            <w:noWrap/>
          </w:tcPr>
          <w:p w14:paraId="78F3D6D2"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4 549</w:t>
            </w:r>
          </w:p>
        </w:tc>
        <w:tc>
          <w:tcPr>
            <w:tcW w:w="724" w:type="dxa"/>
            <w:tcBorders>
              <w:top w:val="nil"/>
              <w:left w:val="nil"/>
              <w:bottom w:val="single" w:sz="4" w:space="0" w:color="auto"/>
              <w:right w:val="single" w:sz="4" w:space="0" w:color="auto"/>
            </w:tcBorders>
            <w:shd w:val="clear" w:color="auto" w:fill="auto"/>
            <w:noWrap/>
          </w:tcPr>
          <w:p w14:paraId="3D8538D1"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2 975</w:t>
            </w:r>
          </w:p>
        </w:tc>
        <w:tc>
          <w:tcPr>
            <w:tcW w:w="850" w:type="dxa"/>
            <w:tcBorders>
              <w:top w:val="nil"/>
              <w:left w:val="nil"/>
              <w:bottom w:val="single" w:sz="4" w:space="0" w:color="auto"/>
              <w:right w:val="single" w:sz="4" w:space="0" w:color="auto"/>
            </w:tcBorders>
            <w:shd w:val="clear" w:color="auto" w:fill="auto"/>
            <w:noWrap/>
          </w:tcPr>
          <w:p w14:paraId="3AE16D96"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9 000</w:t>
            </w:r>
          </w:p>
        </w:tc>
        <w:tc>
          <w:tcPr>
            <w:tcW w:w="1017" w:type="dxa"/>
            <w:tcBorders>
              <w:top w:val="nil"/>
              <w:left w:val="nil"/>
              <w:bottom w:val="single" w:sz="4" w:space="0" w:color="auto"/>
              <w:right w:val="single" w:sz="4" w:space="0" w:color="auto"/>
            </w:tcBorders>
            <w:shd w:val="clear" w:color="auto" w:fill="auto"/>
            <w:noWrap/>
          </w:tcPr>
          <w:p w14:paraId="7535EE27"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 xml:space="preserve"> 1 350</w:t>
            </w:r>
          </w:p>
        </w:tc>
        <w:tc>
          <w:tcPr>
            <w:tcW w:w="923" w:type="dxa"/>
            <w:tcBorders>
              <w:top w:val="nil"/>
              <w:left w:val="nil"/>
              <w:bottom w:val="single" w:sz="4" w:space="0" w:color="auto"/>
              <w:right w:val="single" w:sz="4" w:space="0" w:color="auto"/>
            </w:tcBorders>
            <w:shd w:val="clear" w:color="auto" w:fill="auto"/>
            <w:noWrap/>
          </w:tcPr>
          <w:p w14:paraId="30FE4621"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2 700</w:t>
            </w:r>
          </w:p>
        </w:tc>
        <w:tc>
          <w:tcPr>
            <w:tcW w:w="804" w:type="dxa"/>
            <w:tcBorders>
              <w:top w:val="nil"/>
              <w:left w:val="nil"/>
              <w:bottom w:val="single" w:sz="4" w:space="0" w:color="auto"/>
              <w:right w:val="single" w:sz="4" w:space="0" w:color="auto"/>
            </w:tcBorders>
            <w:shd w:val="clear" w:color="auto" w:fill="auto"/>
            <w:noWrap/>
          </w:tcPr>
          <w:p w14:paraId="25D5327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1 800</w:t>
            </w:r>
          </w:p>
        </w:tc>
        <w:tc>
          <w:tcPr>
            <w:tcW w:w="997" w:type="dxa"/>
            <w:tcBorders>
              <w:top w:val="nil"/>
              <w:left w:val="nil"/>
              <w:bottom w:val="single" w:sz="4" w:space="0" w:color="auto"/>
              <w:right w:val="single" w:sz="4" w:space="0" w:color="auto"/>
            </w:tcBorders>
            <w:shd w:val="clear" w:color="auto" w:fill="auto"/>
            <w:noWrap/>
          </w:tcPr>
          <w:p w14:paraId="7EFE985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22 649</w:t>
            </w:r>
          </w:p>
        </w:tc>
        <w:tc>
          <w:tcPr>
            <w:tcW w:w="988" w:type="dxa"/>
            <w:tcBorders>
              <w:top w:val="nil"/>
              <w:left w:val="nil"/>
              <w:bottom w:val="single" w:sz="4" w:space="0" w:color="auto"/>
              <w:right w:val="single" w:sz="4" w:space="0" w:color="auto"/>
            </w:tcBorders>
            <w:shd w:val="clear" w:color="auto" w:fill="auto"/>
            <w:noWrap/>
          </w:tcPr>
          <w:p w14:paraId="0827EF0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25</w:t>
            </w:r>
          </w:p>
        </w:tc>
      </w:tr>
      <w:tr w:rsidR="00942029" w:rsidRPr="00942029" w14:paraId="2C541AD0" w14:textId="77777777" w:rsidTr="009B73BA">
        <w:trPr>
          <w:trHeight w:val="300"/>
        </w:trPr>
        <w:tc>
          <w:tcPr>
            <w:tcW w:w="993" w:type="dxa"/>
            <w:tcBorders>
              <w:top w:val="nil"/>
              <w:left w:val="single" w:sz="4" w:space="0" w:color="auto"/>
              <w:bottom w:val="single" w:sz="4" w:space="0" w:color="auto"/>
              <w:right w:val="single" w:sz="4" w:space="0" w:color="auto"/>
            </w:tcBorders>
            <w:shd w:val="clear" w:color="auto" w:fill="auto"/>
            <w:noWrap/>
            <w:hideMark/>
          </w:tcPr>
          <w:p w14:paraId="489D3E7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100 000</w:t>
            </w:r>
          </w:p>
        </w:tc>
        <w:tc>
          <w:tcPr>
            <w:tcW w:w="1057" w:type="dxa"/>
            <w:tcBorders>
              <w:top w:val="nil"/>
              <w:left w:val="nil"/>
              <w:bottom w:val="single" w:sz="4" w:space="0" w:color="auto"/>
              <w:right w:val="single" w:sz="4" w:space="0" w:color="auto"/>
            </w:tcBorders>
            <w:shd w:val="clear" w:color="auto" w:fill="auto"/>
            <w:noWrap/>
            <w:hideMark/>
          </w:tcPr>
          <w:p w14:paraId="5372FB7B"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84 369</w:t>
            </w:r>
          </w:p>
        </w:tc>
        <w:tc>
          <w:tcPr>
            <w:tcW w:w="736" w:type="dxa"/>
            <w:tcBorders>
              <w:top w:val="nil"/>
              <w:left w:val="nil"/>
              <w:bottom w:val="single" w:sz="4" w:space="0" w:color="auto"/>
              <w:right w:val="single" w:sz="4" w:space="0" w:color="auto"/>
            </w:tcBorders>
            <w:shd w:val="clear" w:color="auto" w:fill="auto"/>
            <w:noWrap/>
            <w:hideMark/>
          </w:tcPr>
          <w:p w14:paraId="7D266EC1"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3 631</w:t>
            </w:r>
          </w:p>
        </w:tc>
        <w:tc>
          <w:tcPr>
            <w:tcW w:w="693" w:type="dxa"/>
            <w:tcBorders>
              <w:top w:val="nil"/>
              <w:left w:val="nil"/>
              <w:bottom w:val="single" w:sz="4" w:space="0" w:color="auto"/>
              <w:right w:val="single" w:sz="4" w:space="0" w:color="auto"/>
            </w:tcBorders>
            <w:shd w:val="clear" w:color="auto" w:fill="auto"/>
            <w:noWrap/>
            <w:hideMark/>
          </w:tcPr>
          <w:p w14:paraId="4673D07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5 210</w:t>
            </w:r>
          </w:p>
        </w:tc>
        <w:tc>
          <w:tcPr>
            <w:tcW w:w="724" w:type="dxa"/>
            <w:tcBorders>
              <w:top w:val="nil"/>
              <w:left w:val="nil"/>
              <w:bottom w:val="single" w:sz="4" w:space="0" w:color="auto"/>
              <w:right w:val="single" w:sz="4" w:space="0" w:color="auto"/>
            </w:tcBorders>
            <w:shd w:val="clear" w:color="auto" w:fill="auto"/>
            <w:noWrap/>
            <w:hideMark/>
          </w:tcPr>
          <w:p w14:paraId="6411EDF3"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3 150</w:t>
            </w:r>
          </w:p>
        </w:tc>
        <w:tc>
          <w:tcPr>
            <w:tcW w:w="850" w:type="dxa"/>
            <w:tcBorders>
              <w:top w:val="nil"/>
              <w:left w:val="nil"/>
              <w:bottom w:val="single" w:sz="4" w:space="0" w:color="auto"/>
              <w:right w:val="single" w:sz="4" w:space="0" w:color="auto"/>
            </w:tcBorders>
            <w:shd w:val="clear" w:color="auto" w:fill="auto"/>
            <w:noWrap/>
            <w:hideMark/>
          </w:tcPr>
          <w:p w14:paraId="1EE2795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10 000</w:t>
            </w:r>
          </w:p>
        </w:tc>
        <w:tc>
          <w:tcPr>
            <w:tcW w:w="1017" w:type="dxa"/>
            <w:tcBorders>
              <w:top w:val="nil"/>
              <w:left w:val="nil"/>
              <w:bottom w:val="single" w:sz="4" w:space="0" w:color="auto"/>
              <w:right w:val="single" w:sz="4" w:space="0" w:color="auto"/>
            </w:tcBorders>
            <w:shd w:val="clear" w:color="auto" w:fill="auto"/>
            <w:noWrap/>
            <w:hideMark/>
          </w:tcPr>
          <w:p w14:paraId="7156C8D0"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1 500</w:t>
            </w:r>
          </w:p>
        </w:tc>
        <w:tc>
          <w:tcPr>
            <w:tcW w:w="923" w:type="dxa"/>
            <w:tcBorders>
              <w:top w:val="nil"/>
              <w:left w:val="nil"/>
              <w:bottom w:val="single" w:sz="4" w:space="0" w:color="auto"/>
              <w:right w:val="single" w:sz="4" w:space="0" w:color="auto"/>
            </w:tcBorders>
            <w:shd w:val="clear" w:color="auto" w:fill="auto"/>
            <w:noWrap/>
            <w:hideMark/>
          </w:tcPr>
          <w:p w14:paraId="2962C036"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2 000</w:t>
            </w:r>
          </w:p>
        </w:tc>
        <w:tc>
          <w:tcPr>
            <w:tcW w:w="804" w:type="dxa"/>
            <w:tcBorders>
              <w:top w:val="nil"/>
              <w:left w:val="nil"/>
              <w:bottom w:val="single" w:sz="4" w:space="0" w:color="auto"/>
              <w:right w:val="single" w:sz="4" w:space="0" w:color="auto"/>
            </w:tcBorders>
            <w:shd w:val="clear" w:color="auto" w:fill="auto"/>
            <w:noWrap/>
            <w:hideMark/>
          </w:tcPr>
          <w:p w14:paraId="4C7499C7"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2 000</w:t>
            </w:r>
          </w:p>
        </w:tc>
        <w:tc>
          <w:tcPr>
            <w:tcW w:w="997" w:type="dxa"/>
            <w:tcBorders>
              <w:top w:val="nil"/>
              <w:left w:val="nil"/>
              <w:bottom w:val="single" w:sz="4" w:space="0" w:color="auto"/>
              <w:right w:val="single" w:sz="4" w:space="0" w:color="auto"/>
            </w:tcBorders>
            <w:shd w:val="clear" w:color="auto" w:fill="auto"/>
            <w:noWrap/>
            <w:hideMark/>
          </w:tcPr>
          <w:p w14:paraId="303C500B"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27 491</w:t>
            </w:r>
          </w:p>
        </w:tc>
        <w:tc>
          <w:tcPr>
            <w:tcW w:w="988" w:type="dxa"/>
            <w:tcBorders>
              <w:top w:val="nil"/>
              <w:left w:val="nil"/>
              <w:bottom w:val="single" w:sz="4" w:space="0" w:color="auto"/>
              <w:right w:val="single" w:sz="4" w:space="0" w:color="auto"/>
            </w:tcBorders>
            <w:shd w:val="clear" w:color="auto" w:fill="auto"/>
            <w:noWrap/>
            <w:hideMark/>
          </w:tcPr>
          <w:p w14:paraId="14D78D4A"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val="en-US" w:eastAsia="ru-RU"/>
              </w:rPr>
            </w:pPr>
            <w:r w:rsidRPr="00FC09EC">
              <w:rPr>
                <w:rFonts w:ascii="Times New Roman" w:eastAsia="Times New Roman" w:hAnsi="Times New Roman"/>
                <w:color w:val="000000" w:themeColor="text1"/>
                <w:sz w:val="20"/>
                <w:szCs w:val="20"/>
                <w:lang w:val="en-US" w:eastAsia="ru-RU"/>
              </w:rPr>
              <w:t>27</w:t>
            </w:r>
          </w:p>
        </w:tc>
      </w:tr>
      <w:tr w:rsidR="00942029" w:rsidRPr="00942029" w14:paraId="35ED9804" w14:textId="77777777" w:rsidTr="009B73BA">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195699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150 000</w:t>
            </w:r>
          </w:p>
        </w:tc>
        <w:tc>
          <w:tcPr>
            <w:tcW w:w="1057" w:type="dxa"/>
            <w:tcBorders>
              <w:top w:val="single" w:sz="4" w:space="0" w:color="auto"/>
              <w:left w:val="nil"/>
              <w:bottom w:val="single" w:sz="4" w:space="0" w:color="auto"/>
              <w:right w:val="single" w:sz="4" w:space="0" w:color="auto"/>
            </w:tcBorders>
            <w:shd w:val="clear" w:color="auto" w:fill="auto"/>
            <w:noWrap/>
          </w:tcPr>
          <w:p w14:paraId="4C0193E3"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123 969</w:t>
            </w:r>
          </w:p>
        </w:tc>
        <w:tc>
          <w:tcPr>
            <w:tcW w:w="736" w:type="dxa"/>
            <w:tcBorders>
              <w:top w:val="single" w:sz="4" w:space="0" w:color="auto"/>
              <w:left w:val="nil"/>
              <w:bottom w:val="single" w:sz="4" w:space="0" w:color="auto"/>
              <w:right w:val="single" w:sz="4" w:space="0" w:color="auto"/>
            </w:tcBorders>
            <w:shd w:val="clear" w:color="auto" w:fill="auto"/>
            <w:noWrap/>
          </w:tcPr>
          <w:p w14:paraId="73933BDC"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8 031</w:t>
            </w:r>
          </w:p>
        </w:tc>
        <w:tc>
          <w:tcPr>
            <w:tcW w:w="693" w:type="dxa"/>
            <w:tcBorders>
              <w:top w:val="single" w:sz="4" w:space="0" w:color="auto"/>
              <w:left w:val="nil"/>
              <w:bottom w:val="single" w:sz="4" w:space="0" w:color="auto"/>
              <w:right w:val="single" w:sz="4" w:space="0" w:color="auto"/>
            </w:tcBorders>
            <w:shd w:val="clear" w:color="auto" w:fill="auto"/>
            <w:noWrap/>
          </w:tcPr>
          <w:p w14:paraId="726C634D"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7 815</w:t>
            </w:r>
          </w:p>
        </w:tc>
        <w:tc>
          <w:tcPr>
            <w:tcW w:w="724" w:type="dxa"/>
            <w:tcBorders>
              <w:top w:val="single" w:sz="4" w:space="0" w:color="auto"/>
              <w:left w:val="nil"/>
              <w:bottom w:val="single" w:sz="4" w:space="0" w:color="auto"/>
              <w:right w:val="single" w:sz="4" w:space="0" w:color="auto"/>
            </w:tcBorders>
            <w:shd w:val="clear" w:color="auto" w:fill="auto"/>
            <w:noWrap/>
          </w:tcPr>
          <w:p w14:paraId="432A6EE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4 725</w:t>
            </w:r>
          </w:p>
        </w:tc>
        <w:tc>
          <w:tcPr>
            <w:tcW w:w="850" w:type="dxa"/>
            <w:tcBorders>
              <w:top w:val="single" w:sz="4" w:space="0" w:color="auto"/>
              <w:left w:val="nil"/>
              <w:bottom w:val="single" w:sz="4" w:space="0" w:color="auto"/>
              <w:right w:val="single" w:sz="4" w:space="0" w:color="auto"/>
            </w:tcBorders>
            <w:shd w:val="clear" w:color="auto" w:fill="auto"/>
            <w:noWrap/>
          </w:tcPr>
          <w:p w14:paraId="4DED0CA6"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15 000</w:t>
            </w:r>
          </w:p>
        </w:tc>
        <w:tc>
          <w:tcPr>
            <w:tcW w:w="1017" w:type="dxa"/>
            <w:tcBorders>
              <w:top w:val="single" w:sz="4" w:space="0" w:color="auto"/>
              <w:left w:val="nil"/>
              <w:bottom w:val="single" w:sz="4" w:space="0" w:color="auto"/>
              <w:right w:val="single" w:sz="4" w:space="0" w:color="auto"/>
            </w:tcBorders>
            <w:shd w:val="clear" w:color="auto" w:fill="auto"/>
            <w:noWrap/>
          </w:tcPr>
          <w:p w14:paraId="1A0B24C2"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2 250</w:t>
            </w:r>
          </w:p>
        </w:tc>
        <w:tc>
          <w:tcPr>
            <w:tcW w:w="923" w:type="dxa"/>
            <w:tcBorders>
              <w:top w:val="single" w:sz="4" w:space="0" w:color="auto"/>
              <w:left w:val="nil"/>
              <w:bottom w:val="single" w:sz="4" w:space="0" w:color="auto"/>
              <w:right w:val="single" w:sz="4" w:space="0" w:color="auto"/>
            </w:tcBorders>
            <w:shd w:val="clear" w:color="auto" w:fill="auto"/>
            <w:noWrap/>
          </w:tcPr>
          <w:p w14:paraId="388DE1E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4 500</w:t>
            </w:r>
          </w:p>
        </w:tc>
        <w:tc>
          <w:tcPr>
            <w:tcW w:w="804" w:type="dxa"/>
            <w:tcBorders>
              <w:top w:val="single" w:sz="4" w:space="0" w:color="auto"/>
              <w:left w:val="nil"/>
              <w:bottom w:val="single" w:sz="4" w:space="0" w:color="auto"/>
              <w:right w:val="single" w:sz="4" w:space="0" w:color="auto"/>
            </w:tcBorders>
            <w:shd w:val="clear" w:color="auto" w:fill="auto"/>
            <w:noWrap/>
          </w:tcPr>
          <w:p w14:paraId="361FE99B"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3 000</w:t>
            </w:r>
          </w:p>
        </w:tc>
        <w:tc>
          <w:tcPr>
            <w:tcW w:w="997" w:type="dxa"/>
            <w:tcBorders>
              <w:top w:val="single" w:sz="4" w:space="0" w:color="auto"/>
              <w:left w:val="nil"/>
              <w:bottom w:val="single" w:sz="4" w:space="0" w:color="auto"/>
              <w:right w:val="single" w:sz="4" w:space="0" w:color="auto"/>
            </w:tcBorders>
            <w:shd w:val="clear" w:color="auto" w:fill="auto"/>
            <w:noWrap/>
          </w:tcPr>
          <w:p w14:paraId="0151A9D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45 321</w:t>
            </w:r>
          </w:p>
        </w:tc>
        <w:tc>
          <w:tcPr>
            <w:tcW w:w="988" w:type="dxa"/>
            <w:tcBorders>
              <w:top w:val="single" w:sz="4" w:space="0" w:color="auto"/>
              <w:left w:val="nil"/>
              <w:bottom w:val="single" w:sz="4" w:space="0" w:color="auto"/>
              <w:right w:val="single" w:sz="4" w:space="0" w:color="auto"/>
            </w:tcBorders>
            <w:shd w:val="clear" w:color="auto" w:fill="auto"/>
            <w:noWrap/>
          </w:tcPr>
          <w:p w14:paraId="34EE52DC" w14:textId="676F4217" w:rsidR="009140C3" w:rsidRPr="00FC09EC" w:rsidRDefault="009B73BA" w:rsidP="007B1BC5">
            <w:pPr>
              <w:widowControl w:val="0"/>
              <w:spacing w:after="0" w:line="240" w:lineRule="auto"/>
              <w:rPr>
                <w:rFonts w:ascii="Times New Roman" w:eastAsia="Times New Roman" w:hAnsi="Times New Roman"/>
                <w:color w:val="000000" w:themeColor="text1"/>
                <w:sz w:val="20"/>
                <w:szCs w:val="20"/>
                <w:lang w:val="en-US" w:eastAsia="ru-RU"/>
              </w:rPr>
            </w:pPr>
            <w:r>
              <w:rPr>
                <w:rFonts w:ascii="Times New Roman" w:eastAsia="Times New Roman" w:hAnsi="Times New Roman"/>
                <w:color w:val="000000" w:themeColor="text1"/>
                <w:sz w:val="20"/>
                <w:szCs w:val="20"/>
                <w:lang w:val="en-US" w:eastAsia="ru-RU"/>
              </w:rPr>
              <w:t>30</w:t>
            </w:r>
          </w:p>
        </w:tc>
      </w:tr>
      <w:tr w:rsidR="00942029" w:rsidRPr="00942029" w14:paraId="51444DEE" w14:textId="77777777" w:rsidTr="009B73BA">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6EDAB7A"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340 000</w:t>
            </w:r>
          </w:p>
        </w:tc>
        <w:tc>
          <w:tcPr>
            <w:tcW w:w="1057" w:type="dxa"/>
            <w:tcBorders>
              <w:top w:val="single" w:sz="4" w:space="0" w:color="auto"/>
              <w:left w:val="nil"/>
              <w:bottom w:val="single" w:sz="4" w:space="0" w:color="auto"/>
              <w:right w:val="single" w:sz="4" w:space="0" w:color="auto"/>
            </w:tcBorders>
            <w:shd w:val="clear" w:color="auto" w:fill="auto"/>
            <w:noWrap/>
          </w:tcPr>
          <w:p w14:paraId="16D85D8F"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274 449</w:t>
            </w:r>
          </w:p>
        </w:tc>
        <w:tc>
          <w:tcPr>
            <w:tcW w:w="736" w:type="dxa"/>
            <w:tcBorders>
              <w:top w:val="single" w:sz="4" w:space="0" w:color="auto"/>
              <w:left w:val="nil"/>
              <w:bottom w:val="single" w:sz="4" w:space="0" w:color="auto"/>
              <w:right w:val="single" w:sz="4" w:space="0" w:color="auto"/>
            </w:tcBorders>
            <w:shd w:val="clear" w:color="auto" w:fill="auto"/>
            <w:noWrap/>
          </w:tcPr>
          <w:p w14:paraId="058A02B5"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24 751</w:t>
            </w:r>
          </w:p>
        </w:tc>
        <w:tc>
          <w:tcPr>
            <w:tcW w:w="693" w:type="dxa"/>
            <w:tcBorders>
              <w:top w:val="single" w:sz="4" w:space="0" w:color="auto"/>
              <w:left w:val="nil"/>
              <w:bottom w:val="single" w:sz="4" w:space="0" w:color="auto"/>
              <w:right w:val="single" w:sz="4" w:space="0" w:color="auto"/>
            </w:tcBorders>
            <w:shd w:val="clear" w:color="auto" w:fill="auto"/>
            <w:noWrap/>
          </w:tcPr>
          <w:p w14:paraId="1A967F5F"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17 714</w:t>
            </w:r>
          </w:p>
        </w:tc>
        <w:tc>
          <w:tcPr>
            <w:tcW w:w="724" w:type="dxa"/>
            <w:tcBorders>
              <w:top w:val="single" w:sz="4" w:space="0" w:color="auto"/>
              <w:left w:val="nil"/>
              <w:bottom w:val="single" w:sz="4" w:space="0" w:color="auto"/>
              <w:right w:val="single" w:sz="4" w:space="0" w:color="auto"/>
            </w:tcBorders>
            <w:shd w:val="clear" w:color="auto" w:fill="auto"/>
            <w:noWrap/>
          </w:tcPr>
          <w:p w14:paraId="1AA11A09"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10 710</w:t>
            </w:r>
          </w:p>
        </w:tc>
        <w:tc>
          <w:tcPr>
            <w:tcW w:w="850" w:type="dxa"/>
            <w:tcBorders>
              <w:top w:val="single" w:sz="4" w:space="0" w:color="auto"/>
              <w:left w:val="nil"/>
              <w:bottom w:val="single" w:sz="4" w:space="0" w:color="auto"/>
              <w:right w:val="single" w:sz="4" w:space="0" w:color="auto"/>
            </w:tcBorders>
            <w:shd w:val="clear" w:color="auto" w:fill="auto"/>
            <w:noWrap/>
          </w:tcPr>
          <w:p w14:paraId="3170796D"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34 000</w:t>
            </w:r>
          </w:p>
        </w:tc>
        <w:tc>
          <w:tcPr>
            <w:tcW w:w="1017" w:type="dxa"/>
            <w:tcBorders>
              <w:top w:val="single" w:sz="4" w:space="0" w:color="auto"/>
              <w:left w:val="nil"/>
              <w:bottom w:val="single" w:sz="4" w:space="0" w:color="auto"/>
              <w:right w:val="single" w:sz="4" w:space="0" w:color="auto"/>
            </w:tcBorders>
            <w:shd w:val="clear" w:color="auto" w:fill="auto"/>
            <w:noWrap/>
          </w:tcPr>
          <w:p w14:paraId="42EF203E"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5 100</w:t>
            </w:r>
          </w:p>
        </w:tc>
        <w:tc>
          <w:tcPr>
            <w:tcW w:w="923" w:type="dxa"/>
            <w:tcBorders>
              <w:top w:val="single" w:sz="4" w:space="0" w:color="auto"/>
              <w:left w:val="nil"/>
              <w:bottom w:val="single" w:sz="4" w:space="0" w:color="auto"/>
              <w:right w:val="single" w:sz="4" w:space="0" w:color="auto"/>
            </w:tcBorders>
            <w:shd w:val="clear" w:color="auto" w:fill="auto"/>
            <w:noWrap/>
          </w:tcPr>
          <w:p w14:paraId="6AB4B599"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10 200</w:t>
            </w:r>
          </w:p>
        </w:tc>
        <w:tc>
          <w:tcPr>
            <w:tcW w:w="804" w:type="dxa"/>
            <w:tcBorders>
              <w:top w:val="single" w:sz="4" w:space="0" w:color="auto"/>
              <w:left w:val="nil"/>
              <w:bottom w:val="single" w:sz="4" w:space="0" w:color="auto"/>
              <w:right w:val="single" w:sz="4" w:space="0" w:color="auto"/>
            </w:tcBorders>
            <w:shd w:val="clear" w:color="auto" w:fill="auto"/>
            <w:noWrap/>
          </w:tcPr>
          <w:p w14:paraId="31A7AEEF"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6 800</w:t>
            </w:r>
          </w:p>
        </w:tc>
        <w:tc>
          <w:tcPr>
            <w:tcW w:w="997" w:type="dxa"/>
            <w:tcBorders>
              <w:top w:val="single" w:sz="4" w:space="0" w:color="auto"/>
              <w:left w:val="nil"/>
              <w:bottom w:val="single" w:sz="4" w:space="0" w:color="auto"/>
              <w:right w:val="single" w:sz="4" w:space="0" w:color="auto"/>
            </w:tcBorders>
            <w:shd w:val="clear" w:color="auto" w:fill="auto"/>
            <w:noWrap/>
          </w:tcPr>
          <w:p w14:paraId="08EEE670" w14:textId="77777777" w:rsidR="009140C3" w:rsidRPr="00FC09EC" w:rsidRDefault="009140C3" w:rsidP="007B1BC5">
            <w:pPr>
              <w:widowControl w:val="0"/>
              <w:spacing w:after="0" w:line="240" w:lineRule="auto"/>
              <w:rPr>
                <w:rFonts w:ascii="Times New Roman" w:eastAsia="Times New Roman" w:hAnsi="Times New Roman"/>
                <w:color w:val="000000" w:themeColor="text1"/>
                <w:sz w:val="20"/>
                <w:szCs w:val="20"/>
                <w:lang w:eastAsia="ru-RU"/>
              </w:rPr>
            </w:pPr>
            <w:r w:rsidRPr="00FC09EC">
              <w:rPr>
                <w:rFonts w:ascii="Times New Roman" w:eastAsia="Times New Roman" w:hAnsi="Times New Roman"/>
                <w:color w:val="000000" w:themeColor="text1"/>
                <w:sz w:val="20"/>
                <w:szCs w:val="20"/>
                <w:lang w:eastAsia="ru-RU"/>
              </w:rPr>
              <w:t>109 275</w:t>
            </w:r>
          </w:p>
        </w:tc>
        <w:tc>
          <w:tcPr>
            <w:tcW w:w="988" w:type="dxa"/>
            <w:tcBorders>
              <w:top w:val="single" w:sz="4" w:space="0" w:color="auto"/>
              <w:left w:val="nil"/>
              <w:bottom w:val="single" w:sz="4" w:space="0" w:color="auto"/>
              <w:right w:val="single" w:sz="4" w:space="0" w:color="auto"/>
            </w:tcBorders>
            <w:shd w:val="clear" w:color="auto" w:fill="auto"/>
            <w:noWrap/>
          </w:tcPr>
          <w:p w14:paraId="500B0179" w14:textId="46D5C039" w:rsidR="009140C3" w:rsidRPr="00FC09EC" w:rsidRDefault="009B73BA" w:rsidP="007B1BC5">
            <w:pPr>
              <w:widowControl w:val="0"/>
              <w:spacing w:after="0" w:line="240" w:lineRule="auto"/>
              <w:rPr>
                <w:rFonts w:ascii="Times New Roman" w:eastAsia="Times New Roman" w:hAnsi="Times New Roman"/>
                <w:color w:val="000000" w:themeColor="text1"/>
                <w:sz w:val="20"/>
                <w:szCs w:val="20"/>
                <w:lang w:eastAsia="ru-RU"/>
              </w:rPr>
            </w:pPr>
            <w:r>
              <w:rPr>
                <w:rFonts w:ascii="Times New Roman" w:eastAsia="Times New Roman" w:hAnsi="Times New Roman"/>
                <w:color w:val="000000" w:themeColor="text1"/>
                <w:sz w:val="20"/>
                <w:szCs w:val="20"/>
                <w:lang w:eastAsia="ru-RU"/>
              </w:rPr>
              <w:t>32</w:t>
            </w:r>
          </w:p>
        </w:tc>
      </w:tr>
      <w:tr w:rsidR="00942029" w:rsidRPr="00B26C97" w14:paraId="782037F7" w14:textId="77777777" w:rsidTr="009B73BA">
        <w:trPr>
          <w:trHeight w:val="300"/>
        </w:trPr>
        <w:tc>
          <w:tcPr>
            <w:tcW w:w="9782" w:type="dxa"/>
            <w:gridSpan w:val="11"/>
            <w:tcBorders>
              <w:top w:val="single" w:sz="4" w:space="0" w:color="auto"/>
              <w:left w:val="single" w:sz="4" w:space="0" w:color="auto"/>
              <w:bottom w:val="single" w:sz="4" w:space="0" w:color="auto"/>
              <w:right w:val="single" w:sz="4" w:space="0" w:color="auto"/>
            </w:tcBorders>
            <w:shd w:val="clear" w:color="auto" w:fill="auto"/>
            <w:noWrap/>
          </w:tcPr>
          <w:p w14:paraId="00207474" w14:textId="3221C218" w:rsidR="00942029" w:rsidRPr="00B26C97" w:rsidRDefault="00942029" w:rsidP="007B1BC5">
            <w:pPr>
              <w:widowControl w:val="0"/>
              <w:spacing w:after="0" w:line="240" w:lineRule="auto"/>
              <w:ind w:firstLine="736"/>
              <w:rPr>
                <w:rFonts w:ascii="Times New Roman" w:eastAsia="Times New Roman" w:hAnsi="Times New Roman"/>
                <w:color w:val="000000" w:themeColor="text1"/>
                <w:sz w:val="24"/>
                <w:szCs w:val="24"/>
                <w:lang w:eastAsia="ru-RU"/>
              </w:rPr>
            </w:pPr>
            <w:r w:rsidRPr="00B26C97">
              <w:rPr>
                <w:rFonts w:ascii="Times New Roman" w:eastAsia="Times New Roman" w:hAnsi="Times New Roman"/>
                <w:color w:val="000000" w:themeColor="text1"/>
                <w:sz w:val="24"/>
                <w:szCs w:val="24"/>
                <w:lang w:val="kk-KZ" w:eastAsia="ru-RU"/>
              </w:rPr>
              <w:t xml:space="preserve">Примечание </w:t>
            </w:r>
            <w:r w:rsidR="008B1A0A" w:rsidRPr="00B26C97">
              <w:rPr>
                <w:rFonts w:ascii="Times New Roman" w:eastAsia="Times New Roman" w:hAnsi="Times New Roman"/>
                <w:color w:val="000000" w:themeColor="text1"/>
                <w:sz w:val="24"/>
                <w:szCs w:val="24"/>
                <w:lang w:val="kk-KZ" w:eastAsia="ru-RU"/>
              </w:rPr>
              <w:t>-</w:t>
            </w:r>
            <w:r w:rsidRPr="00B26C97">
              <w:rPr>
                <w:rFonts w:ascii="Times New Roman" w:eastAsia="Times New Roman" w:hAnsi="Times New Roman"/>
                <w:color w:val="000000" w:themeColor="text1"/>
                <w:sz w:val="24"/>
                <w:szCs w:val="24"/>
                <w:lang w:val="kk-KZ" w:eastAsia="ru-RU"/>
              </w:rPr>
              <w:t xml:space="preserve"> </w:t>
            </w:r>
            <w:r w:rsidR="007B1BC5" w:rsidRPr="00B26C97">
              <w:rPr>
                <w:rFonts w:ascii="Times New Roman" w:eastAsia="Times New Roman" w:hAnsi="Times New Roman"/>
                <w:bCs/>
                <w:sz w:val="24"/>
                <w:szCs w:val="24"/>
                <w:lang w:val="kk-KZ" w:eastAsia="ru-RU"/>
              </w:rPr>
              <w:t>составлен</w:t>
            </w:r>
            <w:r w:rsidR="007B1BC5" w:rsidRPr="00B26C97">
              <w:rPr>
                <w:rFonts w:ascii="Times New Roman" w:eastAsia="Times New Roman" w:hAnsi="Times New Roman"/>
                <w:bCs/>
                <w:sz w:val="24"/>
                <w:szCs w:val="24"/>
                <w:lang w:eastAsia="ru-RU"/>
              </w:rPr>
              <w:t xml:space="preserve"> </w:t>
            </w:r>
            <w:r w:rsidR="007B1BC5" w:rsidRPr="00B26C97">
              <w:rPr>
                <w:rFonts w:ascii="Times New Roman" w:eastAsia="Times New Roman" w:hAnsi="Times New Roman"/>
                <w:bCs/>
                <w:sz w:val="24"/>
                <w:szCs w:val="24"/>
                <w:lang w:val="kk-KZ" w:eastAsia="ru-RU"/>
              </w:rPr>
              <w:t xml:space="preserve">на </w:t>
            </w:r>
            <w:r w:rsidR="009B73BA" w:rsidRPr="00B26C97">
              <w:rPr>
                <w:rFonts w:ascii="Times New Roman" w:eastAsia="Times New Roman" w:hAnsi="Times New Roman"/>
                <w:bCs/>
                <w:sz w:val="24"/>
                <w:szCs w:val="24"/>
                <w:lang w:eastAsia="ru-RU"/>
              </w:rPr>
              <w:t xml:space="preserve">основании </w:t>
            </w:r>
            <w:r w:rsidR="007B1BC5" w:rsidRPr="00B26C97">
              <w:rPr>
                <w:rFonts w:ascii="Times New Roman" w:eastAsia="Times New Roman" w:hAnsi="Times New Roman"/>
                <w:bCs/>
                <w:sz w:val="24"/>
                <w:szCs w:val="24"/>
                <w:lang w:val="kk-KZ" w:eastAsia="ru-RU"/>
              </w:rPr>
              <w:t xml:space="preserve"> </w:t>
            </w:r>
            <w:r w:rsidR="00FB49E2" w:rsidRPr="00B26C97">
              <w:rPr>
                <w:rFonts w:ascii="Times New Roman" w:eastAsia="Times New Roman" w:hAnsi="Times New Roman"/>
                <w:bCs/>
                <w:sz w:val="24"/>
                <w:szCs w:val="24"/>
                <w:lang w:eastAsia="ru-RU"/>
              </w:rPr>
              <w:t>[94]</w:t>
            </w:r>
          </w:p>
        </w:tc>
      </w:tr>
    </w:tbl>
    <w:p w14:paraId="446E8E89" w14:textId="77777777" w:rsidR="009140C3" w:rsidRPr="0019308C" w:rsidRDefault="009140C3" w:rsidP="007B1BC5">
      <w:pPr>
        <w:widowControl w:val="0"/>
        <w:spacing w:after="0" w:line="240" w:lineRule="auto"/>
        <w:rPr>
          <w:rFonts w:ascii="Times New Roman" w:eastAsia="Times New Roman" w:hAnsi="Times New Roman"/>
          <w:color w:val="000000" w:themeColor="text1"/>
          <w:sz w:val="28"/>
          <w:szCs w:val="28"/>
          <w:lang w:eastAsia="ru-RU"/>
        </w:rPr>
      </w:pPr>
    </w:p>
    <w:p w14:paraId="605EE6E6" w14:textId="499F4085" w:rsidR="009140C3" w:rsidRPr="0019308C" w:rsidRDefault="009140C3" w:rsidP="00B26C97">
      <w:pPr>
        <w:pStyle w:val="ab"/>
        <w:widowControl w:val="0"/>
        <w:shd w:val="clear" w:color="auto" w:fill="FFFFFF"/>
        <w:spacing w:before="0" w:beforeAutospacing="0" w:after="0" w:afterAutospacing="0"/>
        <w:ind w:firstLine="709"/>
        <w:jc w:val="both"/>
        <w:rPr>
          <w:rStyle w:val="a7"/>
          <w:rFonts w:eastAsiaTheme="majorEastAsia"/>
          <w:b w:val="0"/>
          <w:color w:val="030712"/>
          <w:sz w:val="28"/>
          <w:szCs w:val="28"/>
        </w:rPr>
      </w:pPr>
      <w:r w:rsidRPr="0019308C">
        <w:rPr>
          <w:rStyle w:val="a7"/>
          <w:rFonts w:eastAsiaTheme="majorEastAsia"/>
          <w:b w:val="0"/>
          <w:color w:val="030712"/>
          <w:sz w:val="28"/>
          <w:szCs w:val="28"/>
        </w:rPr>
        <w:t>Особое внимание вызывают отчисления и взносы на медицинское страхование, где в отличие от остальных социальных взносов объем гарантированных медицинских услуг застрахованного совершенно не зависит от размера отчислений и взносов. Очевидно, что политика в части налоговой нагрузки на фонд оплаты труда должна быть тщательно проанализирована и скорректирована с учетом размерности предприятий.</w:t>
      </w:r>
    </w:p>
    <w:p w14:paraId="33CCEA2F" w14:textId="361175B4" w:rsidR="009140C3" w:rsidRPr="0019308C" w:rsidRDefault="009140C3" w:rsidP="00B26C97">
      <w:pPr>
        <w:pStyle w:val="ab"/>
        <w:widowControl w:val="0"/>
        <w:shd w:val="clear" w:color="auto" w:fill="FFFFFF"/>
        <w:spacing w:before="0" w:beforeAutospacing="0" w:after="0" w:afterAutospacing="0"/>
        <w:ind w:firstLine="709"/>
        <w:jc w:val="both"/>
        <w:rPr>
          <w:rStyle w:val="a7"/>
          <w:rFonts w:eastAsiaTheme="majorEastAsia"/>
          <w:b w:val="0"/>
          <w:color w:val="030712"/>
          <w:sz w:val="28"/>
          <w:szCs w:val="28"/>
        </w:rPr>
      </w:pPr>
      <w:r w:rsidRPr="0019308C">
        <w:rPr>
          <w:rStyle w:val="a7"/>
          <w:rFonts w:eastAsiaTheme="majorEastAsia"/>
          <w:b w:val="0"/>
          <w:color w:val="030712"/>
          <w:sz w:val="28"/>
          <w:szCs w:val="28"/>
        </w:rPr>
        <w:t xml:space="preserve">Оценка </w:t>
      </w:r>
      <w:r w:rsidRPr="0019308C">
        <w:rPr>
          <w:rStyle w:val="a7"/>
          <w:rFonts w:eastAsiaTheme="majorEastAsia"/>
          <w:color w:val="030712"/>
          <w:sz w:val="28"/>
          <w:szCs w:val="28"/>
        </w:rPr>
        <w:t xml:space="preserve">справедливости </w:t>
      </w:r>
      <w:r w:rsidRPr="0019308C">
        <w:rPr>
          <w:rStyle w:val="a7"/>
          <w:rFonts w:eastAsiaTheme="majorEastAsia"/>
          <w:b w:val="0"/>
          <w:color w:val="030712"/>
          <w:sz w:val="28"/>
          <w:szCs w:val="28"/>
        </w:rPr>
        <w:t>налоговой политики дополняется анализом на основе показателей распределения доходов населения, рассчитанных по двадцатипроцентным (квинтильным) группам. В качестве базового индикатора использован коэффициент Джини по квинтилям, публикуемый БНС, а также данные о распределении доходов по квинтильным группам населения. Данный подход позволяет оценить динамику доходного неравенства на основе агрегированных данных и его связь с институциональными характеристиками подоходного налогообложения</w:t>
      </w:r>
      <w:r w:rsidR="0025417E" w:rsidRPr="0025417E">
        <w:rPr>
          <w:rStyle w:val="a7"/>
          <w:rFonts w:eastAsiaTheme="majorEastAsia"/>
          <w:b w:val="0"/>
          <w:color w:val="030712"/>
          <w:sz w:val="28"/>
          <w:szCs w:val="28"/>
        </w:rPr>
        <w:t xml:space="preserve"> [173]</w:t>
      </w:r>
      <w:r w:rsidRPr="0019308C">
        <w:rPr>
          <w:rStyle w:val="a7"/>
          <w:rFonts w:eastAsiaTheme="majorEastAsia"/>
          <w:b w:val="0"/>
          <w:color w:val="030712"/>
          <w:sz w:val="28"/>
          <w:szCs w:val="28"/>
        </w:rPr>
        <w:t>. Анализ проводится без использования индивидуальных данных домохозяйств и налогоплательщиков, содержащих информацию о фактически уплаченных налогах и вычетах, так как доступ к такому массиву данных ограничен.</w:t>
      </w:r>
    </w:p>
    <w:p w14:paraId="5740E4BD" w14:textId="5FF84119" w:rsidR="009140C3" w:rsidRDefault="009140C3" w:rsidP="00B26C97">
      <w:pPr>
        <w:pStyle w:val="ab"/>
        <w:widowControl w:val="0"/>
        <w:shd w:val="clear" w:color="auto" w:fill="FFFFFF"/>
        <w:spacing w:before="0" w:beforeAutospacing="0" w:after="0" w:afterAutospacing="0"/>
        <w:ind w:firstLine="709"/>
        <w:jc w:val="both"/>
        <w:rPr>
          <w:rStyle w:val="a7"/>
          <w:rFonts w:eastAsiaTheme="majorEastAsia"/>
          <w:b w:val="0"/>
          <w:color w:val="030712"/>
          <w:sz w:val="28"/>
          <w:szCs w:val="28"/>
        </w:rPr>
      </w:pPr>
      <w:r w:rsidRPr="0019308C">
        <w:rPr>
          <w:rStyle w:val="a7"/>
          <w:rFonts w:eastAsiaTheme="majorEastAsia"/>
          <w:b w:val="0"/>
          <w:color w:val="030712"/>
          <w:sz w:val="28"/>
          <w:szCs w:val="28"/>
        </w:rPr>
        <w:t>Динамика коэффициента Джини за пер</w:t>
      </w:r>
      <w:r w:rsidR="00113F8B" w:rsidRPr="0019308C">
        <w:rPr>
          <w:rStyle w:val="a7"/>
          <w:rFonts w:eastAsiaTheme="majorEastAsia"/>
          <w:b w:val="0"/>
          <w:color w:val="030712"/>
          <w:sz w:val="28"/>
          <w:szCs w:val="28"/>
        </w:rPr>
        <w:t>иод 2001-2024 годов (рисунок 28</w:t>
      </w:r>
      <w:r w:rsidRPr="0019308C">
        <w:rPr>
          <w:rStyle w:val="a7"/>
          <w:rFonts w:eastAsiaTheme="majorEastAsia"/>
          <w:b w:val="0"/>
          <w:color w:val="030712"/>
          <w:sz w:val="28"/>
          <w:szCs w:val="28"/>
        </w:rPr>
        <w:t>) свидетельствует о выраженном снижении доходного неравенства в первой половине 2000-х годов с 0,322 в 2001 до 0,274 в 2008 году. Следует отметить</w:t>
      </w:r>
      <w:r w:rsidR="00134120">
        <w:rPr>
          <w:rStyle w:val="a7"/>
          <w:rFonts w:eastAsiaTheme="majorEastAsia"/>
          <w:b w:val="0"/>
          <w:color w:val="030712"/>
          <w:sz w:val="28"/>
          <w:szCs w:val="28"/>
        </w:rPr>
        <w:t>,</w:t>
      </w:r>
      <w:r w:rsidRPr="0019308C">
        <w:rPr>
          <w:rStyle w:val="a7"/>
          <w:rFonts w:eastAsiaTheme="majorEastAsia"/>
          <w:b w:val="0"/>
          <w:color w:val="030712"/>
          <w:sz w:val="28"/>
          <w:szCs w:val="28"/>
        </w:rPr>
        <w:t xml:space="preserve"> что до 2007 года в Казахстане ставка ИПН была прогрессивной.  В последующий период наблюдается стабилизация показателя в диапазоне 0,26-0</w:t>
      </w:r>
      <w:r w:rsidR="00134120">
        <w:rPr>
          <w:rStyle w:val="a7"/>
          <w:rFonts w:eastAsiaTheme="majorEastAsia"/>
          <w:b w:val="0"/>
          <w:color w:val="030712"/>
          <w:sz w:val="28"/>
          <w:szCs w:val="28"/>
        </w:rPr>
        <w:t>,</w:t>
      </w:r>
      <w:r w:rsidRPr="0019308C">
        <w:rPr>
          <w:rStyle w:val="a7"/>
          <w:rFonts w:eastAsiaTheme="majorEastAsia"/>
          <w:b w:val="0"/>
          <w:color w:val="030712"/>
          <w:sz w:val="28"/>
          <w:szCs w:val="28"/>
        </w:rPr>
        <w:t>28 без устойчивого нисходящего тренда.</w:t>
      </w:r>
    </w:p>
    <w:p w14:paraId="24DD4805" w14:textId="77777777" w:rsidR="00CD74E9" w:rsidRPr="0019308C" w:rsidRDefault="00CD74E9" w:rsidP="007B1BC5">
      <w:pPr>
        <w:pStyle w:val="ab"/>
        <w:widowControl w:val="0"/>
        <w:shd w:val="clear" w:color="auto" w:fill="FFFFFF"/>
        <w:spacing w:before="0" w:beforeAutospacing="0" w:after="0" w:afterAutospacing="0"/>
        <w:ind w:firstLine="709"/>
        <w:jc w:val="both"/>
        <w:rPr>
          <w:rStyle w:val="a7"/>
          <w:rFonts w:eastAsiaTheme="majorEastAsia"/>
          <w:b w:val="0"/>
          <w:color w:val="030712"/>
          <w:sz w:val="28"/>
          <w:szCs w:val="28"/>
        </w:rPr>
      </w:pPr>
    </w:p>
    <w:p w14:paraId="6F94146D" w14:textId="77777777" w:rsidR="009140C3" w:rsidRPr="0019308C" w:rsidRDefault="009140C3" w:rsidP="007B1BC5">
      <w:pPr>
        <w:pStyle w:val="ab"/>
        <w:widowControl w:val="0"/>
        <w:shd w:val="clear" w:color="auto" w:fill="FFFFFF"/>
        <w:spacing w:before="0" w:beforeAutospacing="0" w:after="0" w:afterAutospacing="0"/>
        <w:jc w:val="both"/>
        <w:rPr>
          <w:rStyle w:val="a7"/>
          <w:rFonts w:eastAsiaTheme="majorEastAsia"/>
          <w:b w:val="0"/>
          <w:color w:val="030712"/>
          <w:sz w:val="28"/>
          <w:szCs w:val="28"/>
        </w:rPr>
      </w:pPr>
      <w:r w:rsidRPr="0019308C">
        <w:rPr>
          <w:noProof/>
        </w:rPr>
        <w:drawing>
          <wp:inline distT="0" distB="0" distL="0" distR="0" wp14:anchorId="5FFD562E" wp14:editId="2EE3C84C">
            <wp:extent cx="5934075" cy="2169042"/>
            <wp:effectExtent l="0" t="0" r="9525" b="31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EE09DC6" w14:textId="77777777" w:rsidR="009140C3" w:rsidRPr="0019308C" w:rsidRDefault="009140C3" w:rsidP="007B1BC5">
      <w:pPr>
        <w:pStyle w:val="ab"/>
        <w:widowControl w:val="0"/>
        <w:shd w:val="clear" w:color="auto" w:fill="FFFFFF"/>
        <w:spacing w:before="0" w:beforeAutospacing="0" w:after="0" w:afterAutospacing="0"/>
        <w:jc w:val="both"/>
        <w:rPr>
          <w:rStyle w:val="a7"/>
          <w:rFonts w:eastAsiaTheme="majorEastAsia"/>
          <w:b w:val="0"/>
          <w:color w:val="030712"/>
          <w:sz w:val="28"/>
          <w:szCs w:val="28"/>
        </w:rPr>
      </w:pPr>
    </w:p>
    <w:p w14:paraId="2A11784B" w14:textId="69095697" w:rsidR="009140C3" w:rsidRPr="0019308C" w:rsidRDefault="00113F8B" w:rsidP="007B1BC5">
      <w:pPr>
        <w:pStyle w:val="ab"/>
        <w:widowControl w:val="0"/>
        <w:shd w:val="clear" w:color="auto" w:fill="FFFFFF"/>
        <w:spacing w:before="0" w:beforeAutospacing="0" w:after="0" w:afterAutospacing="0"/>
        <w:jc w:val="center"/>
        <w:rPr>
          <w:rStyle w:val="a7"/>
          <w:rFonts w:eastAsiaTheme="majorEastAsia"/>
          <w:b w:val="0"/>
          <w:color w:val="030712"/>
          <w:sz w:val="28"/>
          <w:szCs w:val="28"/>
        </w:rPr>
      </w:pPr>
      <w:r w:rsidRPr="0019308C">
        <w:rPr>
          <w:rStyle w:val="a7"/>
          <w:rFonts w:eastAsiaTheme="majorEastAsia"/>
          <w:b w:val="0"/>
          <w:color w:val="030712"/>
          <w:sz w:val="28"/>
          <w:szCs w:val="28"/>
        </w:rPr>
        <w:t>Рисунок 28</w:t>
      </w:r>
      <w:r w:rsidR="009140C3" w:rsidRPr="0019308C">
        <w:rPr>
          <w:rStyle w:val="a7"/>
          <w:rFonts w:eastAsiaTheme="majorEastAsia"/>
          <w:b w:val="0"/>
          <w:color w:val="030712"/>
          <w:sz w:val="28"/>
          <w:szCs w:val="28"/>
        </w:rPr>
        <w:t xml:space="preserve"> - Динамика коэффициента Джини по квинтилям</w:t>
      </w:r>
      <w:r w:rsidR="00FC09EC">
        <w:rPr>
          <w:rStyle w:val="a7"/>
          <w:rFonts w:eastAsiaTheme="majorEastAsia"/>
          <w:b w:val="0"/>
          <w:color w:val="030712"/>
          <w:sz w:val="28"/>
          <w:szCs w:val="28"/>
        </w:rPr>
        <w:t>, %</w:t>
      </w:r>
    </w:p>
    <w:p w14:paraId="770EF11D" w14:textId="77777777" w:rsidR="00CD74E9" w:rsidRDefault="00CD74E9" w:rsidP="007B1BC5">
      <w:pPr>
        <w:pStyle w:val="ab"/>
        <w:widowControl w:val="0"/>
        <w:shd w:val="clear" w:color="auto" w:fill="FFFFFF"/>
        <w:spacing w:before="0" w:beforeAutospacing="0" w:after="0" w:afterAutospacing="0"/>
        <w:jc w:val="both"/>
        <w:rPr>
          <w:rStyle w:val="a7"/>
          <w:rFonts w:eastAsiaTheme="majorEastAsia"/>
          <w:b w:val="0"/>
          <w:color w:val="030712"/>
          <w:sz w:val="28"/>
          <w:szCs w:val="28"/>
        </w:rPr>
      </w:pPr>
    </w:p>
    <w:p w14:paraId="7B409408" w14:textId="38A410E8" w:rsidR="009140C3" w:rsidRPr="0019308C" w:rsidRDefault="009140C3" w:rsidP="007B1BC5">
      <w:pPr>
        <w:pStyle w:val="ab"/>
        <w:widowControl w:val="0"/>
        <w:shd w:val="clear" w:color="auto" w:fill="FFFFFF"/>
        <w:spacing w:before="0" w:beforeAutospacing="0" w:after="0" w:afterAutospacing="0"/>
        <w:ind w:firstLine="739"/>
        <w:jc w:val="both"/>
        <w:rPr>
          <w:rStyle w:val="a7"/>
          <w:rFonts w:eastAsiaTheme="majorEastAsia"/>
          <w:b w:val="0"/>
          <w:color w:val="030712"/>
          <w:sz w:val="28"/>
          <w:szCs w:val="28"/>
        </w:rPr>
      </w:pPr>
      <w:r w:rsidRPr="004078A4">
        <w:rPr>
          <w:rStyle w:val="a7"/>
          <w:rFonts w:eastAsiaTheme="majorEastAsia"/>
          <w:b w:val="0"/>
          <w:color w:val="030712"/>
        </w:rPr>
        <w:t xml:space="preserve">Примечание - </w:t>
      </w:r>
      <w:r w:rsidR="007B1BC5" w:rsidRPr="006E0760">
        <w:rPr>
          <w:bCs/>
          <w:lang w:val="kk-KZ"/>
        </w:rPr>
        <w:t>составлен</w:t>
      </w:r>
      <w:r w:rsidR="007B1BC5" w:rsidRPr="006E0760">
        <w:rPr>
          <w:bCs/>
        </w:rPr>
        <w:t xml:space="preserve"> </w:t>
      </w:r>
      <w:r w:rsidR="007B1BC5" w:rsidRPr="006E0760">
        <w:rPr>
          <w:bCs/>
          <w:lang w:val="kk-KZ"/>
        </w:rPr>
        <w:t xml:space="preserve">на </w:t>
      </w:r>
      <w:r w:rsidR="007B1BC5" w:rsidRPr="006E0760">
        <w:rPr>
          <w:bCs/>
        </w:rPr>
        <w:t>основании источни</w:t>
      </w:r>
      <w:r w:rsidR="007B1BC5" w:rsidRPr="007B1BC5">
        <w:rPr>
          <w:bCs/>
        </w:rPr>
        <w:t xml:space="preserve">ка </w:t>
      </w:r>
      <w:r w:rsidR="0025417E" w:rsidRPr="0025417E">
        <w:rPr>
          <w:rStyle w:val="a7"/>
          <w:rFonts w:eastAsiaTheme="majorEastAsia"/>
          <w:b w:val="0"/>
          <w:color w:val="030712"/>
        </w:rPr>
        <w:t>[174]</w:t>
      </w:r>
    </w:p>
    <w:p w14:paraId="777BFF59" w14:textId="77777777" w:rsidR="009140C3" w:rsidRPr="0019308C" w:rsidRDefault="009140C3"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ab/>
      </w:r>
    </w:p>
    <w:p w14:paraId="6AFFF0B1" w14:textId="3726D119" w:rsidR="009140C3" w:rsidRPr="0019308C" w:rsidRDefault="009140C3" w:rsidP="007B1BC5">
      <w:pPr>
        <w:widowControl w:val="0"/>
        <w:spacing w:after="0" w:line="240" w:lineRule="auto"/>
        <w:ind w:firstLine="708"/>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После 2010 года значение коэффициента Джини демонстрирует незначительные колебания, что указывает на отсутствие существенных перераспределительных сдвигов в структуре доходов населения. Сопоставление динамики коэффициента с распределением доходов по квинтильным группам (рисунок 2</w:t>
      </w:r>
      <w:r w:rsidR="00C01B98" w:rsidRPr="0019308C">
        <w:rPr>
          <w:rFonts w:ascii="Times New Roman" w:eastAsia="Times New Roman" w:hAnsi="Times New Roman"/>
          <w:sz w:val="28"/>
          <w:szCs w:val="24"/>
          <w:lang w:eastAsia="ru-RU"/>
        </w:rPr>
        <w:t>9</w:t>
      </w:r>
      <w:r w:rsidRPr="0019308C">
        <w:rPr>
          <w:rFonts w:ascii="Times New Roman" w:eastAsia="Times New Roman" w:hAnsi="Times New Roman"/>
          <w:sz w:val="28"/>
          <w:szCs w:val="24"/>
          <w:lang w:eastAsia="ru-RU"/>
        </w:rPr>
        <w:t>) показывает, что относительные доли доходов между группами практически не меняются. 39-41% доходов стабильно сконцентрированы у самых богатых слоев населения. То есть</w:t>
      </w:r>
      <w:r w:rsidR="009B73BA">
        <w:rPr>
          <w:rFonts w:ascii="Times New Roman" w:eastAsia="Times New Roman" w:hAnsi="Times New Roman"/>
          <w:sz w:val="28"/>
          <w:szCs w:val="24"/>
          <w:lang w:eastAsia="ru-RU"/>
        </w:rPr>
        <w:t>,</w:t>
      </w:r>
      <w:r w:rsidRPr="0019308C">
        <w:rPr>
          <w:rFonts w:ascii="Times New Roman" w:eastAsia="Times New Roman" w:hAnsi="Times New Roman"/>
          <w:sz w:val="28"/>
          <w:szCs w:val="24"/>
          <w:lang w:eastAsia="ru-RU"/>
        </w:rPr>
        <w:t xml:space="preserve"> общий рост доходов носит пропорциональный характер и перераспределения не происходит. </w:t>
      </w:r>
      <w:r w:rsidR="009B73BA">
        <w:rPr>
          <w:rFonts w:ascii="Times New Roman" w:eastAsia="Times New Roman" w:hAnsi="Times New Roman"/>
          <w:sz w:val="28"/>
          <w:szCs w:val="24"/>
          <w:lang w:eastAsia="ru-RU"/>
        </w:rPr>
        <w:t>Следовательно,</w:t>
      </w:r>
      <w:r w:rsidRPr="0019308C">
        <w:rPr>
          <w:rFonts w:ascii="Times New Roman" w:eastAsia="Times New Roman" w:hAnsi="Times New Roman"/>
          <w:sz w:val="28"/>
          <w:szCs w:val="24"/>
          <w:lang w:eastAsia="ru-RU"/>
        </w:rPr>
        <w:t xml:space="preserve"> в условиях плоской ставки налога налогообложение не выполняет перераспределительной функции.</w:t>
      </w:r>
    </w:p>
    <w:p w14:paraId="77C19DC6" w14:textId="77777777" w:rsidR="009140C3" w:rsidRPr="0019308C" w:rsidRDefault="009140C3" w:rsidP="007B1BC5">
      <w:pPr>
        <w:widowControl w:val="0"/>
        <w:spacing w:after="0" w:line="240" w:lineRule="auto"/>
        <w:jc w:val="both"/>
        <w:rPr>
          <w:rFonts w:ascii="Times New Roman" w:eastAsia="Times New Roman" w:hAnsi="Times New Roman"/>
          <w:sz w:val="28"/>
          <w:szCs w:val="24"/>
          <w:lang w:eastAsia="ru-RU"/>
        </w:rPr>
      </w:pPr>
    </w:p>
    <w:p w14:paraId="59CEAF49" w14:textId="77777777" w:rsidR="009140C3" w:rsidRPr="0019308C" w:rsidRDefault="009140C3" w:rsidP="007B1BC5">
      <w:pPr>
        <w:widowControl w:val="0"/>
        <w:spacing w:after="0" w:line="240" w:lineRule="auto"/>
        <w:jc w:val="both"/>
        <w:rPr>
          <w:rFonts w:ascii="Times New Roman" w:eastAsia="Times New Roman" w:hAnsi="Times New Roman"/>
          <w:sz w:val="28"/>
          <w:szCs w:val="24"/>
          <w:lang w:eastAsia="ru-RU"/>
        </w:rPr>
      </w:pPr>
      <w:r w:rsidRPr="0019308C">
        <w:rPr>
          <w:rFonts w:ascii="Times New Roman" w:hAnsi="Times New Roman"/>
          <w:noProof/>
          <w:color w:val="FFFFFF" w:themeColor="background1"/>
          <w:lang w:eastAsia="ru-RU"/>
        </w:rPr>
        <w:drawing>
          <wp:inline distT="0" distB="0" distL="0" distR="0" wp14:anchorId="735AF730" wp14:editId="7E3BC5AE">
            <wp:extent cx="5972175" cy="2790908"/>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927752F" w14:textId="0929711F" w:rsidR="009140C3" w:rsidRPr="0019308C" w:rsidRDefault="009140C3" w:rsidP="007B1BC5">
      <w:pPr>
        <w:widowControl w:val="0"/>
        <w:spacing w:after="0" w:line="240" w:lineRule="auto"/>
        <w:jc w:val="center"/>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Рисунок 2</w:t>
      </w:r>
      <w:r w:rsidR="00C01B98" w:rsidRPr="0019308C">
        <w:rPr>
          <w:rFonts w:ascii="Times New Roman" w:eastAsia="Times New Roman" w:hAnsi="Times New Roman"/>
          <w:sz w:val="28"/>
          <w:szCs w:val="24"/>
          <w:lang w:eastAsia="ru-RU"/>
        </w:rPr>
        <w:t>9</w:t>
      </w:r>
      <w:r w:rsidRPr="0019308C">
        <w:rPr>
          <w:rFonts w:ascii="Times New Roman" w:eastAsia="Times New Roman" w:hAnsi="Times New Roman"/>
          <w:sz w:val="28"/>
          <w:szCs w:val="24"/>
          <w:lang w:eastAsia="ru-RU"/>
        </w:rPr>
        <w:t xml:space="preserve"> - Динамика доли доходов населения с 20-процентным распределением</w:t>
      </w:r>
      <w:r w:rsidR="00FC09EC">
        <w:rPr>
          <w:rFonts w:ascii="Times New Roman" w:eastAsia="Times New Roman" w:hAnsi="Times New Roman"/>
          <w:sz w:val="28"/>
          <w:szCs w:val="24"/>
          <w:lang w:eastAsia="ru-RU"/>
        </w:rPr>
        <w:t>,</w:t>
      </w:r>
      <w:r w:rsidR="007B1BC5">
        <w:rPr>
          <w:rFonts w:ascii="Times New Roman" w:eastAsia="Times New Roman" w:hAnsi="Times New Roman"/>
          <w:sz w:val="28"/>
          <w:szCs w:val="24"/>
          <w:lang w:val="kk-KZ" w:eastAsia="ru-RU"/>
        </w:rPr>
        <w:t xml:space="preserve"> </w:t>
      </w:r>
      <w:r w:rsidR="00FC09EC">
        <w:rPr>
          <w:rFonts w:ascii="Times New Roman" w:eastAsia="Times New Roman" w:hAnsi="Times New Roman"/>
          <w:sz w:val="28"/>
          <w:szCs w:val="24"/>
          <w:lang w:eastAsia="ru-RU"/>
        </w:rPr>
        <w:t>%</w:t>
      </w:r>
    </w:p>
    <w:p w14:paraId="23C4815D" w14:textId="77777777" w:rsidR="004078A4" w:rsidRDefault="009140C3" w:rsidP="007B1BC5">
      <w:pPr>
        <w:widowControl w:val="0"/>
        <w:spacing w:after="0" w:line="240" w:lineRule="auto"/>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ab/>
      </w:r>
    </w:p>
    <w:p w14:paraId="29C77AF8" w14:textId="1CCA71D8" w:rsidR="009140C3" w:rsidRPr="00B26C97" w:rsidRDefault="009140C3" w:rsidP="007B1BC5">
      <w:pPr>
        <w:widowControl w:val="0"/>
        <w:spacing w:after="0" w:line="240" w:lineRule="auto"/>
        <w:ind w:firstLine="739"/>
        <w:jc w:val="both"/>
        <w:rPr>
          <w:rFonts w:ascii="Times New Roman" w:eastAsia="Times New Roman" w:hAnsi="Times New Roman"/>
          <w:sz w:val="24"/>
          <w:szCs w:val="24"/>
          <w:lang w:eastAsia="ru-RU"/>
        </w:rPr>
      </w:pPr>
      <w:r w:rsidRPr="00B26C97">
        <w:rPr>
          <w:rFonts w:ascii="Times New Roman" w:eastAsia="Times New Roman" w:hAnsi="Times New Roman"/>
          <w:sz w:val="24"/>
          <w:szCs w:val="24"/>
          <w:lang w:eastAsia="ru-RU"/>
        </w:rPr>
        <w:t xml:space="preserve">Примечание - </w:t>
      </w:r>
      <w:r w:rsidR="007B1BC5" w:rsidRPr="00B26C97">
        <w:rPr>
          <w:rFonts w:ascii="Times New Roman" w:eastAsia="Times New Roman" w:hAnsi="Times New Roman"/>
          <w:bCs/>
          <w:sz w:val="24"/>
          <w:szCs w:val="24"/>
          <w:lang w:val="kk-KZ" w:eastAsia="ru-RU"/>
        </w:rPr>
        <w:t>составлен</w:t>
      </w:r>
      <w:r w:rsidR="007B1BC5" w:rsidRPr="00B26C97">
        <w:rPr>
          <w:rFonts w:ascii="Times New Roman" w:eastAsia="Times New Roman" w:hAnsi="Times New Roman"/>
          <w:bCs/>
          <w:sz w:val="24"/>
          <w:szCs w:val="24"/>
          <w:lang w:eastAsia="ru-RU"/>
        </w:rPr>
        <w:t xml:space="preserve"> </w:t>
      </w:r>
      <w:r w:rsidR="007B1BC5" w:rsidRPr="00B26C97">
        <w:rPr>
          <w:rFonts w:ascii="Times New Roman" w:eastAsia="Times New Roman" w:hAnsi="Times New Roman"/>
          <w:bCs/>
          <w:sz w:val="24"/>
          <w:szCs w:val="24"/>
          <w:lang w:val="kk-KZ" w:eastAsia="ru-RU"/>
        </w:rPr>
        <w:t xml:space="preserve">на </w:t>
      </w:r>
      <w:r w:rsidR="007B1BC5" w:rsidRPr="00B26C97">
        <w:rPr>
          <w:rFonts w:ascii="Times New Roman" w:eastAsia="Times New Roman" w:hAnsi="Times New Roman"/>
          <w:bCs/>
          <w:sz w:val="24"/>
          <w:szCs w:val="24"/>
          <w:lang w:eastAsia="ru-RU"/>
        </w:rPr>
        <w:t xml:space="preserve">основании источника </w:t>
      </w:r>
      <w:r w:rsidR="0025417E" w:rsidRPr="00B26C97">
        <w:rPr>
          <w:rFonts w:ascii="Times New Roman" w:eastAsia="Times New Roman" w:hAnsi="Times New Roman"/>
          <w:sz w:val="24"/>
          <w:szCs w:val="24"/>
          <w:lang w:eastAsia="ru-RU"/>
        </w:rPr>
        <w:t>[175]</w:t>
      </w:r>
    </w:p>
    <w:p w14:paraId="64C54F56" w14:textId="77777777" w:rsidR="009140C3" w:rsidRPr="0019308C" w:rsidRDefault="009140C3" w:rsidP="007B1BC5">
      <w:pPr>
        <w:widowControl w:val="0"/>
        <w:spacing w:after="0" w:line="240" w:lineRule="auto"/>
        <w:ind w:firstLine="708"/>
        <w:jc w:val="both"/>
        <w:rPr>
          <w:rFonts w:ascii="Times New Roman" w:eastAsia="Times New Roman" w:hAnsi="Times New Roman"/>
          <w:sz w:val="28"/>
          <w:szCs w:val="24"/>
          <w:lang w:eastAsia="ru-RU"/>
        </w:rPr>
      </w:pPr>
    </w:p>
    <w:p w14:paraId="00818EE2" w14:textId="77777777" w:rsidR="009140C3" w:rsidRPr="0019308C" w:rsidRDefault="009140C3" w:rsidP="007B1BC5">
      <w:pPr>
        <w:widowControl w:val="0"/>
        <w:spacing w:after="0" w:line="240" w:lineRule="auto"/>
        <w:ind w:firstLine="708"/>
        <w:jc w:val="both"/>
        <w:rPr>
          <w:rFonts w:ascii="Times New Roman" w:eastAsia="Times New Roman" w:hAnsi="Times New Roman"/>
          <w:sz w:val="28"/>
          <w:szCs w:val="24"/>
          <w:lang w:eastAsia="ru-RU"/>
        </w:rPr>
      </w:pPr>
      <w:r w:rsidRPr="0019308C">
        <w:rPr>
          <w:rFonts w:ascii="Times New Roman" w:eastAsia="Times New Roman" w:hAnsi="Times New Roman"/>
          <w:sz w:val="28"/>
          <w:szCs w:val="24"/>
          <w:lang w:eastAsia="ru-RU"/>
        </w:rPr>
        <w:t>Это позволяет сделать вывод о том, что реализация принципа справедливости в налоговой политике Казахстана остается ограниченной и не сопровождается распределением налоговой нагрузки по способности платить налоги в зависимости от доходов.</w:t>
      </w:r>
    </w:p>
    <w:p w14:paraId="05531227" w14:textId="3350496C" w:rsidR="00913D97" w:rsidRPr="0019308C" w:rsidRDefault="00913D97"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b/>
          <w:sz w:val="28"/>
          <w:szCs w:val="28"/>
        </w:rPr>
        <w:t>Простота</w:t>
      </w:r>
      <w:r w:rsidRPr="0019308C">
        <w:rPr>
          <w:rFonts w:ascii="Times New Roman" w:hAnsi="Times New Roman"/>
          <w:sz w:val="28"/>
          <w:szCs w:val="28"/>
        </w:rPr>
        <w:t xml:space="preserve"> налоговой политики </w:t>
      </w:r>
      <w:r w:rsidR="00EC1037" w:rsidRPr="0019308C">
        <w:rPr>
          <w:rFonts w:ascii="Times New Roman" w:hAnsi="Times New Roman"/>
          <w:sz w:val="28"/>
          <w:szCs w:val="28"/>
        </w:rPr>
        <w:t>рассматривается</w:t>
      </w:r>
      <w:r w:rsidRPr="0019308C">
        <w:rPr>
          <w:rFonts w:ascii="Times New Roman" w:hAnsi="Times New Roman"/>
          <w:sz w:val="28"/>
          <w:szCs w:val="28"/>
        </w:rPr>
        <w:t xml:space="preserve"> как один из ключевых признаков, так как влияет на административные издержки налогоплательщиков. </w:t>
      </w:r>
      <w:r w:rsidR="00EC1037" w:rsidRPr="0019308C">
        <w:rPr>
          <w:rFonts w:ascii="Times New Roman" w:hAnsi="Times New Roman"/>
          <w:sz w:val="28"/>
          <w:szCs w:val="28"/>
        </w:rPr>
        <w:t xml:space="preserve">Оценка </w:t>
      </w:r>
      <w:r w:rsidR="00596C3F">
        <w:rPr>
          <w:rFonts w:ascii="Times New Roman" w:hAnsi="Times New Roman"/>
          <w:sz w:val="28"/>
          <w:szCs w:val="28"/>
        </w:rPr>
        <w:t>осуществляется</w:t>
      </w:r>
      <w:r w:rsidR="00EC1037" w:rsidRPr="0019308C">
        <w:rPr>
          <w:rFonts w:ascii="Times New Roman" w:hAnsi="Times New Roman"/>
          <w:sz w:val="28"/>
          <w:szCs w:val="28"/>
        </w:rPr>
        <w:t xml:space="preserve"> на основе ко</w:t>
      </w:r>
      <w:r w:rsidR="004B1792" w:rsidRPr="0019308C">
        <w:rPr>
          <w:rFonts w:ascii="Times New Roman" w:hAnsi="Times New Roman"/>
          <w:sz w:val="28"/>
          <w:szCs w:val="28"/>
        </w:rPr>
        <w:t>личества форм</w:t>
      </w:r>
      <w:r w:rsidR="00EC1037" w:rsidRPr="0019308C">
        <w:rPr>
          <w:rFonts w:ascii="Times New Roman" w:hAnsi="Times New Roman"/>
          <w:sz w:val="28"/>
          <w:szCs w:val="28"/>
        </w:rPr>
        <w:t xml:space="preserve"> налоговой отчетности, времени</w:t>
      </w:r>
      <w:r w:rsidR="00204855" w:rsidRPr="0019308C">
        <w:rPr>
          <w:rFonts w:ascii="Times New Roman" w:hAnsi="Times New Roman"/>
          <w:sz w:val="28"/>
          <w:szCs w:val="28"/>
        </w:rPr>
        <w:t>,</w:t>
      </w:r>
      <w:r w:rsidR="00EC1037" w:rsidRPr="0019308C">
        <w:rPr>
          <w:rFonts w:ascii="Times New Roman" w:hAnsi="Times New Roman"/>
          <w:sz w:val="28"/>
          <w:szCs w:val="28"/>
        </w:rPr>
        <w:t xml:space="preserve"> затрачиваемого на налоговое администрирование, числа действующих налогов. Кроме того, используются кейсы из практики правоприменения налогового законодательства.</w:t>
      </w:r>
    </w:p>
    <w:p w14:paraId="2118A2D9" w14:textId="73E6B344" w:rsidR="004B1792" w:rsidRPr="0019308C" w:rsidRDefault="004B1792"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Динамика количества налоговых форм за 1</w:t>
      </w:r>
      <w:r w:rsidR="00C01B98" w:rsidRPr="0019308C">
        <w:rPr>
          <w:rFonts w:ascii="Times New Roman" w:hAnsi="Times New Roman"/>
          <w:sz w:val="28"/>
          <w:szCs w:val="28"/>
        </w:rPr>
        <w:t>0 лет представлена на рисунке 30</w:t>
      </w:r>
      <w:r w:rsidRPr="0019308C">
        <w:rPr>
          <w:rFonts w:ascii="Times New Roman" w:hAnsi="Times New Roman"/>
          <w:sz w:val="28"/>
          <w:szCs w:val="28"/>
        </w:rPr>
        <w:t xml:space="preserve">. </w:t>
      </w:r>
    </w:p>
    <w:p w14:paraId="492C15AE" w14:textId="77777777" w:rsidR="004B1792" w:rsidRPr="0019308C" w:rsidRDefault="004B1792"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7496809A" wp14:editId="0689EAB6">
            <wp:extent cx="5972175" cy="175260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B488C8D" w14:textId="0E39ADC0" w:rsidR="00913D97" w:rsidRPr="0019308C" w:rsidRDefault="00C01B98"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30</w:t>
      </w:r>
      <w:r w:rsidR="008270E2" w:rsidRPr="0019308C">
        <w:rPr>
          <w:rFonts w:ascii="Times New Roman" w:hAnsi="Times New Roman"/>
          <w:sz w:val="28"/>
          <w:szCs w:val="28"/>
        </w:rPr>
        <w:t xml:space="preserve"> - </w:t>
      </w:r>
      <w:r w:rsidR="004B1792" w:rsidRPr="0019308C">
        <w:rPr>
          <w:rFonts w:ascii="Times New Roman" w:hAnsi="Times New Roman"/>
          <w:sz w:val="28"/>
          <w:szCs w:val="28"/>
        </w:rPr>
        <w:t>Динамика количества Ф</w:t>
      </w:r>
      <w:r w:rsidR="008013C9" w:rsidRPr="0019308C">
        <w:rPr>
          <w:rFonts w:ascii="Times New Roman" w:hAnsi="Times New Roman"/>
          <w:sz w:val="28"/>
          <w:szCs w:val="28"/>
        </w:rPr>
        <w:t>НО, единиц</w:t>
      </w:r>
    </w:p>
    <w:p w14:paraId="3CBA5E68" w14:textId="77777777" w:rsidR="00DE5759" w:rsidRDefault="00DE5759" w:rsidP="007B1BC5">
      <w:pPr>
        <w:widowControl w:val="0"/>
        <w:spacing w:after="0" w:line="240" w:lineRule="auto"/>
        <w:ind w:firstLine="708"/>
        <w:jc w:val="both"/>
        <w:rPr>
          <w:rFonts w:ascii="Times New Roman" w:hAnsi="Times New Roman"/>
          <w:sz w:val="28"/>
          <w:szCs w:val="28"/>
        </w:rPr>
      </w:pPr>
    </w:p>
    <w:p w14:paraId="6944DCFB" w14:textId="4DA21FF6" w:rsidR="004B1792" w:rsidRPr="00B26C97" w:rsidRDefault="008270E2" w:rsidP="007B1BC5">
      <w:pPr>
        <w:widowControl w:val="0"/>
        <w:spacing w:after="0" w:line="240" w:lineRule="auto"/>
        <w:ind w:firstLine="739"/>
        <w:jc w:val="both"/>
        <w:rPr>
          <w:rFonts w:ascii="Times New Roman" w:hAnsi="Times New Roman"/>
          <w:sz w:val="24"/>
          <w:szCs w:val="24"/>
        </w:rPr>
      </w:pPr>
      <w:r w:rsidRPr="00B26C97">
        <w:rPr>
          <w:rFonts w:ascii="Times New Roman" w:hAnsi="Times New Roman"/>
          <w:sz w:val="24"/>
          <w:szCs w:val="24"/>
        </w:rPr>
        <w:t xml:space="preserve">Примечание - </w:t>
      </w:r>
      <w:r w:rsidR="007B1BC5" w:rsidRPr="00B26C97">
        <w:rPr>
          <w:rFonts w:ascii="Times New Roman" w:eastAsia="Times New Roman" w:hAnsi="Times New Roman"/>
          <w:bCs/>
          <w:sz w:val="24"/>
          <w:szCs w:val="24"/>
          <w:lang w:val="kk-KZ" w:eastAsia="ru-RU"/>
        </w:rPr>
        <w:t>составлен</w:t>
      </w:r>
      <w:r w:rsidR="007B1BC5" w:rsidRPr="00B26C97">
        <w:rPr>
          <w:rFonts w:ascii="Times New Roman" w:eastAsia="Times New Roman" w:hAnsi="Times New Roman"/>
          <w:bCs/>
          <w:sz w:val="24"/>
          <w:szCs w:val="24"/>
          <w:lang w:eastAsia="ru-RU"/>
        </w:rPr>
        <w:t xml:space="preserve"> </w:t>
      </w:r>
      <w:r w:rsidR="007B1BC5" w:rsidRPr="00B26C97">
        <w:rPr>
          <w:rFonts w:ascii="Times New Roman" w:eastAsia="Times New Roman" w:hAnsi="Times New Roman"/>
          <w:bCs/>
          <w:sz w:val="24"/>
          <w:szCs w:val="24"/>
          <w:lang w:val="kk-KZ" w:eastAsia="ru-RU"/>
        </w:rPr>
        <w:t xml:space="preserve">на </w:t>
      </w:r>
      <w:r w:rsidR="007B1BC5" w:rsidRPr="00B26C97">
        <w:rPr>
          <w:rFonts w:ascii="Times New Roman" w:eastAsia="Times New Roman" w:hAnsi="Times New Roman"/>
          <w:bCs/>
          <w:sz w:val="24"/>
          <w:szCs w:val="24"/>
          <w:lang w:eastAsia="ru-RU"/>
        </w:rPr>
        <w:t xml:space="preserve">основании источника </w:t>
      </w:r>
      <w:r w:rsidR="0025417E" w:rsidRPr="00B26C97">
        <w:rPr>
          <w:rFonts w:ascii="Times New Roman" w:hAnsi="Times New Roman"/>
          <w:sz w:val="24"/>
          <w:szCs w:val="24"/>
        </w:rPr>
        <w:t>[176]</w:t>
      </w:r>
    </w:p>
    <w:p w14:paraId="11DE6845" w14:textId="77777777" w:rsidR="004B1792" w:rsidRPr="0019308C" w:rsidRDefault="004B1792" w:rsidP="007B1BC5">
      <w:pPr>
        <w:widowControl w:val="0"/>
        <w:spacing w:after="0" w:line="240" w:lineRule="auto"/>
        <w:jc w:val="both"/>
        <w:rPr>
          <w:rFonts w:ascii="Times New Roman" w:hAnsi="Times New Roman"/>
          <w:sz w:val="28"/>
          <w:szCs w:val="28"/>
        </w:rPr>
      </w:pPr>
    </w:p>
    <w:p w14:paraId="1C52E5CD" w14:textId="31BC04BC" w:rsidR="00D71937" w:rsidRPr="0019308C" w:rsidRDefault="00D71937" w:rsidP="00B26C97">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Казахстане наблюдается постепенно</w:t>
      </w:r>
      <w:r w:rsidR="00F63F7F">
        <w:rPr>
          <w:rFonts w:ascii="Times New Roman" w:hAnsi="Times New Roman"/>
          <w:sz w:val="28"/>
          <w:szCs w:val="28"/>
        </w:rPr>
        <w:t>е</w:t>
      </w:r>
      <w:r w:rsidRPr="0019308C">
        <w:rPr>
          <w:rFonts w:ascii="Times New Roman" w:hAnsi="Times New Roman"/>
          <w:sz w:val="28"/>
          <w:szCs w:val="28"/>
        </w:rPr>
        <w:t xml:space="preserve"> снижение количества форм налоговой отчетности до 38 форм последние 4 года. При этом, по данным КГД, в 2009 году их число составляло 70 видов. Это является </w:t>
      </w:r>
      <w:r w:rsidR="00523D17" w:rsidRPr="0019308C">
        <w:rPr>
          <w:rFonts w:ascii="Times New Roman" w:hAnsi="Times New Roman"/>
          <w:sz w:val="28"/>
          <w:szCs w:val="28"/>
        </w:rPr>
        <w:t>положительной динамикой,</w:t>
      </w:r>
      <w:r w:rsidRPr="0019308C">
        <w:rPr>
          <w:rFonts w:ascii="Times New Roman" w:hAnsi="Times New Roman"/>
          <w:sz w:val="28"/>
          <w:szCs w:val="28"/>
        </w:rPr>
        <w:t xml:space="preserve"> свидетельствующей о тенденции к упрощению налогового администрир</w:t>
      </w:r>
      <w:r w:rsidR="00134120">
        <w:rPr>
          <w:rFonts w:ascii="Times New Roman" w:hAnsi="Times New Roman"/>
          <w:sz w:val="28"/>
          <w:szCs w:val="28"/>
        </w:rPr>
        <w:t>ования и его оптимизации для обе</w:t>
      </w:r>
      <w:r w:rsidRPr="0019308C">
        <w:rPr>
          <w:rFonts w:ascii="Times New Roman" w:hAnsi="Times New Roman"/>
          <w:sz w:val="28"/>
          <w:szCs w:val="28"/>
        </w:rPr>
        <w:t xml:space="preserve">их сторон процесса. Однако эта стабильность в определенной степени является номинальной. Это связано с тем, что частота внесения изменений в правила заполнения форм налоговой отчетности и сами формы очень высока. </w:t>
      </w:r>
      <w:r w:rsidR="0023125A" w:rsidRPr="0019308C">
        <w:rPr>
          <w:rFonts w:ascii="Times New Roman" w:hAnsi="Times New Roman"/>
          <w:sz w:val="28"/>
          <w:szCs w:val="28"/>
        </w:rPr>
        <w:t>Анализ п</w:t>
      </w:r>
      <w:r w:rsidR="00134120">
        <w:rPr>
          <w:rFonts w:ascii="Times New Roman" w:hAnsi="Times New Roman"/>
          <w:sz w:val="28"/>
          <w:szCs w:val="28"/>
        </w:rPr>
        <w:t xml:space="preserve">оказал, что в период с 2013 </w:t>
      </w:r>
      <w:r w:rsidR="0023125A" w:rsidRPr="0019308C">
        <w:rPr>
          <w:rFonts w:ascii="Times New Roman" w:hAnsi="Times New Roman"/>
          <w:sz w:val="28"/>
          <w:szCs w:val="28"/>
        </w:rPr>
        <w:t>по 2025</w:t>
      </w:r>
      <w:r w:rsidR="00134120">
        <w:rPr>
          <w:rFonts w:ascii="Times New Roman" w:hAnsi="Times New Roman"/>
          <w:sz w:val="28"/>
          <w:szCs w:val="28"/>
        </w:rPr>
        <w:t xml:space="preserve"> год</w:t>
      </w:r>
      <w:r w:rsidR="0023125A" w:rsidRPr="0019308C">
        <w:rPr>
          <w:rFonts w:ascii="Times New Roman" w:hAnsi="Times New Roman"/>
          <w:sz w:val="28"/>
          <w:szCs w:val="28"/>
        </w:rPr>
        <w:t xml:space="preserve"> правила составления ФНО регулировались тремя последовательно сменившими друг друга Приказами. При этом, на сайте </w:t>
      </w:r>
      <w:r w:rsidR="00FC09EC">
        <w:rPr>
          <w:rFonts w:ascii="Times New Roman" w:hAnsi="Times New Roman"/>
          <w:sz w:val="28"/>
          <w:szCs w:val="28"/>
        </w:rPr>
        <w:t>Информационно-прав</w:t>
      </w:r>
      <w:r w:rsidR="00134120">
        <w:rPr>
          <w:rFonts w:ascii="Times New Roman" w:hAnsi="Times New Roman"/>
          <w:sz w:val="28"/>
          <w:szCs w:val="28"/>
        </w:rPr>
        <w:t>овой</w:t>
      </w:r>
      <w:r w:rsidR="00FC09EC">
        <w:rPr>
          <w:rFonts w:ascii="Times New Roman" w:hAnsi="Times New Roman"/>
          <w:sz w:val="28"/>
          <w:szCs w:val="28"/>
        </w:rPr>
        <w:t xml:space="preserve"> систем</w:t>
      </w:r>
      <w:r w:rsidR="00134120">
        <w:rPr>
          <w:rFonts w:ascii="Times New Roman" w:hAnsi="Times New Roman"/>
          <w:sz w:val="28"/>
          <w:szCs w:val="28"/>
        </w:rPr>
        <w:t xml:space="preserve">ы </w:t>
      </w:r>
      <w:r w:rsidR="00FC09EC">
        <w:rPr>
          <w:rFonts w:ascii="Times New Roman" w:hAnsi="Times New Roman"/>
          <w:sz w:val="28"/>
          <w:szCs w:val="28"/>
        </w:rPr>
        <w:t>нормативно-правовых актов</w:t>
      </w:r>
      <w:r w:rsidR="008C3CBC">
        <w:rPr>
          <w:rFonts w:ascii="Times New Roman" w:hAnsi="Times New Roman"/>
          <w:sz w:val="28"/>
          <w:szCs w:val="28"/>
        </w:rPr>
        <w:t xml:space="preserve"> </w:t>
      </w:r>
      <w:r w:rsidR="0023125A" w:rsidRPr="0019308C">
        <w:rPr>
          <w:rFonts w:ascii="Times New Roman" w:hAnsi="Times New Roman"/>
          <w:sz w:val="28"/>
          <w:szCs w:val="28"/>
        </w:rPr>
        <w:t>«</w:t>
      </w:r>
      <w:r w:rsidR="0023125A" w:rsidRPr="0019308C">
        <w:rPr>
          <w:rFonts w:ascii="Times New Roman" w:hAnsi="Times New Roman"/>
          <w:sz w:val="28"/>
          <w:szCs w:val="28"/>
          <w:lang w:val="kk-KZ"/>
        </w:rPr>
        <w:t>Әділет</w:t>
      </w:r>
      <w:r w:rsidR="0023125A" w:rsidRPr="0019308C">
        <w:rPr>
          <w:rFonts w:ascii="Times New Roman" w:hAnsi="Times New Roman"/>
          <w:sz w:val="28"/>
          <w:szCs w:val="28"/>
        </w:rPr>
        <w:t>» опубликованные версии свидетельствуют о том, что несмотря на сокращение числа ФНО наблюдается рост внесения изменений в ФНО и правила их вед</w:t>
      </w:r>
      <w:r w:rsidR="00C01B98" w:rsidRPr="0019308C">
        <w:rPr>
          <w:rFonts w:ascii="Times New Roman" w:hAnsi="Times New Roman"/>
          <w:sz w:val="28"/>
          <w:szCs w:val="28"/>
        </w:rPr>
        <w:t>ения, что отражено на рисунке 31</w:t>
      </w:r>
      <w:r w:rsidR="007E710E" w:rsidRPr="0019308C">
        <w:rPr>
          <w:rFonts w:ascii="Times New Roman" w:hAnsi="Times New Roman"/>
          <w:sz w:val="28"/>
          <w:szCs w:val="28"/>
        </w:rPr>
        <w:t>. Это может свидетельствовать о смещении сложности с количественного уровня на процедурный</w:t>
      </w:r>
      <w:r w:rsidR="006F1729">
        <w:rPr>
          <w:rFonts w:ascii="Times New Roman" w:hAnsi="Times New Roman"/>
          <w:sz w:val="28"/>
          <w:szCs w:val="28"/>
        </w:rPr>
        <w:t>,</w:t>
      </w:r>
      <w:r w:rsidR="007E710E" w:rsidRPr="0019308C">
        <w:rPr>
          <w:rFonts w:ascii="Times New Roman" w:hAnsi="Times New Roman"/>
          <w:sz w:val="28"/>
          <w:szCs w:val="28"/>
        </w:rPr>
        <w:t xml:space="preserve"> </w:t>
      </w:r>
      <w:r w:rsidR="006F1729">
        <w:rPr>
          <w:rFonts w:ascii="Times New Roman" w:hAnsi="Times New Roman"/>
          <w:sz w:val="28"/>
          <w:szCs w:val="28"/>
        </w:rPr>
        <w:t>к</w:t>
      </w:r>
      <w:r w:rsidR="007E710E" w:rsidRPr="0019308C">
        <w:rPr>
          <w:rFonts w:ascii="Times New Roman" w:hAnsi="Times New Roman"/>
          <w:sz w:val="28"/>
          <w:szCs w:val="28"/>
        </w:rPr>
        <w:t xml:space="preserve">огда налогоплательщики каждый налоговый период вынуждены сталкиваться с изменившейся формой отчета.  </w:t>
      </w:r>
    </w:p>
    <w:p w14:paraId="3346AEEF" w14:textId="77777777" w:rsidR="002B5ECA" w:rsidRPr="0019308C" w:rsidRDefault="00A64E13"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39B1C8E9" w14:textId="77777777" w:rsidR="0023125A" w:rsidRPr="0019308C" w:rsidRDefault="0023125A" w:rsidP="007B1BC5">
      <w:pPr>
        <w:widowControl w:val="0"/>
        <w:spacing w:after="0" w:line="240" w:lineRule="auto"/>
        <w:jc w:val="both"/>
        <w:rPr>
          <w:rFonts w:ascii="Times New Roman" w:hAnsi="Times New Roman"/>
          <w:sz w:val="28"/>
          <w:szCs w:val="28"/>
        </w:rPr>
      </w:pPr>
      <w:r w:rsidRPr="00112FE0">
        <w:rPr>
          <w:rFonts w:ascii="Times New Roman" w:hAnsi="Times New Roman"/>
          <w:noProof/>
          <w:sz w:val="24"/>
          <w:szCs w:val="24"/>
          <w:lang w:eastAsia="ru-RU"/>
        </w:rPr>
        <w:drawing>
          <wp:inline distT="0" distB="0" distL="0" distR="0" wp14:anchorId="75A88BF7" wp14:editId="01B2FCDB">
            <wp:extent cx="5715000" cy="1367624"/>
            <wp:effectExtent l="0" t="0" r="0" b="444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7475746C" w14:textId="7E4E15D4" w:rsidR="007E710E" w:rsidRPr="004549F0" w:rsidRDefault="00C01B98" w:rsidP="007B1BC5">
      <w:pPr>
        <w:widowControl w:val="0"/>
        <w:spacing w:after="0" w:line="240" w:lineRule="auto"/>
        <w:jc w:val="center"/>
        <w:rPr>
          <w:rFonts w:ascii="Times New Roman" w:hAnsi="Times New Roman"/>
          <w:sz w:val="28"/>
          <w:szCs w:val="28"/>
          <w:lang w:val="kk-KZ"/>
        </w:rPr>
      </w:pPr>
      <w:r w:rsidRPr="0019308C">
        <w:rPr>
          <w:rFonts w:ascii="Times New Roman" w:hAnsi="Times New Roman"/>
          <w:sz w:val="28"/>
          <w:szCs w:val="28"/>
        </w:rPr>
        <w:t>Рисунок 31</w:t>
      </w:r>
      <w:r w:rsidR="00523D17" w:rsidRPr="0019308C">
        <w:rPr>
          <w:rFonts w:ascii="Times New Roman" w:hAnsi="Times New Roman"/>
          <w:sz w:val="28"/>
          <w:szCs w:val="28"/>
        </w:rPr>
        <w:t xml:space="preserve"> - </w:t>
      </w:r>
      <w:r w:rsidR="007E710E" w:rsidRPr="0019308C">
        <w:rPr>
          <w:rFonts w:ascii="Times New Roman" w:hAnsi="Times New Roman"/>
          <w:sz w:val="28"/>
          <w:szCs w:val="28"/>
        </w:rPr>
        <w:t>Колебания числа версий НПА по регулированию правил ведения ФНО</w:t>
      </w:r>
      <w:r w:rsidR="00FC09EC">
        <w:rPr>
          <w:rFonts w:ascii="Times New Roman" w:hAnsi="Times New Roman"/>
          <w:sz w:val="28"/>
          <w:szCs w:val="28"/>
        </w:rPr>
        <w:t>, единиц</w:t>
      </w:r>
    </w:p>
    <w:p w14:paraId="4F22B31A" w14:textId="77777777" w:rsidR="00112FE0" w:rsidRDefault="00523D17"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59005502" w14:textId="673621F5" w:rsidR="00523D17" w:rsidRPr="00B26C97" w:rsidRDefault="00523D17" w:rsidP="007B1BC5">
      <w:pPr>
        <w:widowControl w:val="0"/>
        <w:spacing w:after="0" w:line="240" w:lineRule="auto"/>
        <w:ind w:firstLine="739"/>
        <w:jc w:val="both"/>
        <w:rPr>
          <w:rFonts w:ascii="Times New Roman" w:hAnsi="Times New Roman"/>
          <w:sz w:val="24"/>
          <w:szCs w:val="24"/>
        </w:rPr>
      </w:pPr>
      <w:r w:rsidRPr="00B26C97">
        <w:rPr>
          <w:rFonts w:ascii="Times New Roman" w:hAnsi="Times New Roman"/>
          <w:sz w:val="24"/>
          <w:szCs w:val="24"/>
        </w:rPr>
        <w:t xml:space="preserve">Примечание </w:t>
      </w:r>
      <w:r w:rsidR="008B1A0A" w:rsidRPr="00B26C97">
        <w:rPr>
          <w:rFonts w:ascii="Times New Roman" w:hAnsi="Times New Roman"/>
          <w:sz w:val="24"/>
          <w:szCs w:val="24"/>
        </w:rPr>
        <w:t>-</w:t>
      </w:r>
      <w:r w:rsidRPr="00B26C97">
        <w:rPr>
          <w:rFonts w:ascii="Times New Roman" w:hAnsi="Times New Roman"/>
          <w:sz w:val="24"/>
          <w:szCs w:val="24"/>
        </w:rPr>
        <w:t xml:space="preserve"> </w:t>
      </w:r>
      <w:r w:rsidR="007B1BC5" w:rsidRPr="00B26C97">
        <w:rPr>
          <w:rFonts w:ascii="Times New Roman" w:eastAsia="Times New Roman" w:hAnsi="Times New Roman"/>
          <w:bCs/>
          <w:sz w:val="24"/>
          <w:szCs w:val="24"/>
          <w:lang w:val="kk-KZ" w:eastAsia="ru-RU"/>
        </w:rPr>
        <w:t>составлен</w:t>
      </w:r>
      <w:r w:rsidR="007B1BC5" w:rsidRPr="00B26C97">
        <w:rPr>
          <w:rFonts w:ascii="Times New Roman" w:eastAsia="Times New Roman" w:hAnsi="Times New Roman"/>
          <w:bCs/>
          <w:sz w:val="24"/>
          <w:szCs w:val="24"/>
          <w:lang w:eastAsia="ru-RU"/>
        </w:rPr>
        <w:t xml:space="preserve"> </w:t>
      </w:r>
      <w:r w:rsidR="007B1BC5" w:rsidRPr="00B26C97">
        <w:rPr>
          <w:rFonts w:ascii="Times New Roman" w:eastAsia="Times New Roman" w:hAnsi="Times New Roman"/>
          <w:bCs/>
          <w:sz w:val="24"/>
          <w:szCs w:val="24"/>
          <w:lang w:val="kk-KZ" w:eastAsia="ru-RU"/>
        </w:rPr>
        <w:t xml:space="preserve">на </w:t>
      </w:r>
      <w:r w:rsidR="007B1BC5" w:rsidRPr="00B26C97">
        <w:rPr>
          <w:rFonts w:ascii="Times New Roman" w:eastAsia="Times New Roman" w:hAnsi="Times New Roman"/>
          <w:bCs/>
          <w:sz w:val="24"/>
          <w:szCs w:val="24"/>
          <w:lang w:eastAsia="ru-RU"/>
        </w:rPr>
        <w:t xml:space="preserve">основании источника </w:t>
      </w:r>
      <w:r w:rsidR="0025417E" w:rsidRPr="00B26C97">
        <w:rPr>
          <w:rFonts w:ascii="Times New Roman" w:hAnsi="Times New Roman"/>
          <w:sz w:val="24"/>
          <w:szCs w:val="24"/>
        </w:rPr>
        <w:t>[177]</w:t>
      </w:r>
    </w:p>
    <w:p w14:paraId="565762B4" w14:textId="77777777" w:rsidR="00112FE0" w:rsidRDefault="00381D15"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7CCA1EA4" w14:textId="5896A9DF" w:rsidR="00C01B98" w:rsidRPr="0019308C" w:rsidRDefault="00C01B98" w:rsidP="00B26C97">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С 1 января 2026 года вступил в силу новый Налоговый кодекс, который в том числе был заявлен как нацеленный на упрощение налоговой системы. Так, по данным МФ число налоговых форм в новом кодексе сокращено до 25, а налоговых платежей и сборов с 45 до 36. Кроме того</w:t>
      </w:r>
      <w:r w:rsidR="006F1729">
        <w:rPr>
          <w:rFonts w:ascii="Times New Roman" w:hAnsi="Times New Roman"/>
          <w:sz w:val="28"/>
          <w:szCs w:val="28"/>
        </w:rPr>
        <w:t>,</w:t>
      </w:r>
      <w:r w:rsidRPr="0019308C">
        <w:rPr>
          <w:rFonts w:ascii="Times New Roman" w:hAnsi="Times New Roman"/>
          <w:sz w:val="28"/>
          <w:szCs w:val="28"/>
        </w:rPr>
        <w:t xml:space="preserve"> затраты времени на исполнен</w:t>
      </w:r>
      <w:r w:rsidR="006F1729">
        <w:rPr>
          <w:rFonts w:ascii="Times New Roman" w:hAnsi="Times New Roman"/>
          <w:sz w:val="28"/>
          <w:szCs w:val="28"/>
        </w:rPr>
        <w:t>ие налоговых обязательств должны</w:t>
      </w:r>
      <w:r w:rsidRPr="0019308C">
        <w:rPr>
          <w:rFonts w:ascii="Times New Roman" w:hAnsi="Times New Roman"/>
          <w:sz w:val="28"/>
          <w:szCs w:val="28"/>
        </w:rPr>
        <w:t xml:space="preserve"> сократиться до 200 часов в год</w:t>
      </w:r>
      <w:r w:rsidR="0025417E" w:rsidRPr="0025417E">
        <w:rPr>
          <w:rFonts w:ascii="Times New Roman" w:hAnsi="Times New Roman"/>
          <w:sz w:val="28"/>
          <w:szCs w:val="28"/>
        </w:rPr>
        <w:t xml:space="preserve"> [178]</w:t>
      </w:r>
      <w:r w:rsidRPr="0019308C">
        <w:rPr>
          <w:rFonts w:ascii="Times New Roman" w:hAnsi="Times New Roman"/>
          <w:sz w:val="28"/>
          <w:szCs w:val="28"/>
        </w:rPr>
        <w:t xml:space="preserve">. В то же время простота определяется также качеством юридической конструкции нормативного акта, включая наличие и объём отсылочных норм, сложность формулировок и наличия коллизий и неоднозначности толкования. </w:t>
      </w:r>
    </w:p>
    <w:p w14:paraId="71066F83" w14:textId="70628F5B" w:rsidR="00C01B98" w:rsidRPr="0019308C" w:rsidRDefault="00C01B98" w:rsidP="00B26C97">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При этом по данным Правительства с начала года по состоянию на 23 января 2026 года поступило более 7 тысяч обращени</w:t>
      </w:r>
      <w:r w:rsidR="006F1729">
        <w:rPr>
          <w:rFonts w:ascii="Times New Roman" w:hAnsi="Times New Roman"/>
          <w:sz w:val="28"/>
          <w:szCs w:val="28"/>
        </w:rPr>
        <w:t>й через различные каналы связи по вопросам</w:t>
      </w:r>
      <w:r w:rsidRPr="0019308C">
        <w:rPr>
          <w:rFonts w:ascii="Times New Roman" w:hAnsi="Times New Roman"/>
          <w:sz w:val="28"/>
          <w:szCs w:val="28"/>
        </w:rPr>
        <w:t xml:space="preserve"> </w:t>
      </w:r>
      <w:r w:rsidR="006F1729">
        <w:rPr>
          <w:rFonts w:ascii="Times New Roman" w:hAnsi="Times New Roman"/>
          <w:sz w:val="28"/>
          <w:szCs w:val="28"/>
        </w:rPr>
        <w:t>нового налогового кодекса</w:t>
      </w:r>
      <w:r w:rsidRPr="0019308C">
        <w:rPr>
          <w:rFonts w:ascii="Times New Roman" w:hAnsi="Times New Roman"/>
          <w:sz w:val="28"/>
          <w:szCs w:val="28"/>
        </w:rPr>
        <w:t>. В этой связи можно предположить,</w:t>
      </w:r>
      <w:r w:rsidR="00596C3F">
        <w:rPr>
          <w:rFonts w:ascii="Times New Roman" w:hAnsi="Times New Roman"/>
          <w:sz w:val="28"/>
          <w:szCs w:val="28"/>
        </w:rPr>
        <w:t xml:space="preserve"> что основным направлением упрощ</w:t>
      </w:r>
      <w:r w:rsidRPr="0019308C">
        <w:rPr>
          <w:rFonts w:ascii="Times New Roman" w:hAnsi="Times New Roman"/>
          <w:sz w:val="28"/>
          <w:szCs w:val="28"/>
        </w:rPr>
        <w:t xml:space="preserve">ения в реформе </w:t>
      </w:r>
      <w:r w:rsidR="006F1729">
        <w:rPr>
          <w:rFonts w:ascii="Times New Roman" w:hAnsi="Times New Roman"/>
          <w:sz w:val="28"/>
          <w:szCs w:val="28"/>
        </w:rPr>
        <w:t>должно было стать</w:t>
      </w:r>
      <w:r w:rsidRPr="0019308C">
        <w:rPr>
          <w:rFonts w:ascii="Times New Roman" w:hAnsi="Times New Roman"/>
          <w:sz w:val="28"/>
          <w:szCs w:val="28"/>
        </w:rPr>
        <w:t xml:space="preserve"> именно </w:t>
      </w:r>
      <w:r w:rsidR="00596C3F">
        <w:rPr>
          <w:rFonts w:ascii="Times New Roman" w:hAnsi="Times New Roman"/>
          <w:sz w:val="28"/>
          <w:szCs w:val="28"/>
        </w:rPr>
        <w:t xml:space="preserve">повышение доступности для понимания текста закона </w:t>
      </w:r>
      <w:r w:rsidRPr="0019308C">
        <w:rPr>
          <w:rFonts w:ascii="Times New Roman" w:hAnsi="Times New Roman"/>
          <w:sz w:val="28"/>
          <w:szCs w:val="28"/>
        </w:rPr>
        <w:t>в части налогового администрирования. Вопрос сложности юридической конструкции потребует оценки по итогам начального периода его применения.</w:t>
      </w:r>
    </w:p>
    <w:p w14:paraId="1EF0F133" w14:textId="77777777" w:rsidR="007E710E" w:rsidRPr="0019308C" w:rsidRDefault="00381D15" w:rsidP="00B26C97">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Для количественной</w:t>
      </w:r>
      <w:r w:rsidR="001451B4" w:rsidRPr="0019308C">
        <w:rPr>
          <w:rFonts w:ascii="Times New Roman" w:hAnsi="Times New Roman"/>
          <w:sz w:val="28"/>
          <w:szCs w:val="28"/>
        </w:rPr>
        <w:t xml:space="preserve"> оценки времени на соблюдение налоговых процедур были использованы данные Всемирного банка по индикаторам </w:t>
      </w:r>
      <w:r w:rsidR="001451B4" w:rsidRPr="0019308C">
        <w:rPr>
          <w:rFonts w:ascii="Times New Roman" w:hAnsi="Times New Roman"/>
          <w:sz w:val="28"/>
          <w:szCs w:val="28"/>
          <w:lang w:val="en-US"/>
        </w:rPr>
        <w:t>Doing</w:t>
      </w:r>
      <w:r w:rsidR="001451B4" w:rsidRPr="0019308C">
        <w:rPr>
          <w:rFonts w:ascii="Times New Roman" w:hAnsi="Times New Roman"/>
          <w:sz w:val="28"/>
          <w:szCs w:val="28"/>
        </w:rPr>
        <w:t xml:space="preserve"> </w:t>
      </w:r>
      <w:r w:rsidR="001451B4" w:rsidRPr="0019308C">
        <w:rPr>
          <w:rFonts w:ascii="Times New Roman" w:hAnsi="Times New Roman"/>
          <w:sz w:val="28"/>
          <w:szCs w:val="28"/>
          <w:lang w:val="en-US"/>
        </w:rPr>
        <w:t>Business</w:t>
      </w:r>
      <w:r w:rsidR="001451B4" w:rsidRPr="0019308C">
        <w:rPr>
          <w:rFonts w:ascii="Times New Roman" w:hAnsi="Times New Roman"/>
          <w:sz w:val="28"/>
          <w:szCs w:val="28"/>
        </w:rPr>
        <w:t>. Анализ показал, что в период с 2010 по 2020 год время на в</w:t>
      </w:r>
      <w:r w:rsidRPr="0019308C">
        <w:rPr>
          <w:rFonts w:ascii="Times New Roman" w:hAnsi="Times New Roman"/>
          <w:sz w:val="28"/>
          <w:szCs w:val="28"/>
        </w:rPr>
        <w:t>ы</w:t>
      </w:r>
      <w:r w:rsidR="001451B4" w:rsidRPr="0019308C">
        <w:rPr>
          <w:rFonts w:ascii="Times New Roman" w:hAnsi="Times New Roman"/>
          <w:sz w:val="28"/>
          <w:szCs w:val="28"/>
        </w:rPr>
        <w:t>полнение процедур сократилось до 186 часов,</w:t>
      </w:r>
      <w:r w:rsidRPr="0019308C">
        <w:rPr>
          <w:rFonts w:ascii="Times New Roman" w:hAnsi="Times New Roman"/>
          <w:sz w:val="28"/>
          <w:szCs w:val="28"/>
        </w:rPr>
        <w:t xml:space="preserve"> </w:t>
      </w:r>
      <w:r w:rsidR="00002921" w:rsidRPr="0019308C">
        <w:rPr>
          <w:rFonts w:ascii="Times New Roman" w:hAnsi="Times New Roman"/>
          <w:sz w:val="28"/>
          <w:szCs w:val="28"/>
        </w:rPr>
        <w:t>что демонстрируется в таблице 14</w:t>
      </w:r>
      <w:r w:rsidR="00426936" w:rsidRPr="0019308C">
        <w:rPr>
          <w:rFonts w:ascii="Times New Roman" w:hAnsi="Times New Roman"/>
          <w:sz w:val="28"/>
          <w:szCs w:val="28"/>
        </w:rPr>
        <w:t>.</w:t>
      </w:r>
    </w:p>
    <w:p w14:paraId="0B394DC5" w14:textId="77777777" w:rsidR="00EB5696" w:rsidRDefault="00EB5696" w:rsidP="007B1BC5">
      <w:pPr>
        <w:widowControl w:val="0"/>
        <w:spacing w:after="0" w:line="240" w:lineRule="auto"/>
        <w:ind w:firstLine="709"/>
        <w:jc w:val="both"/>
        <w:rPr>
          <w:rFonts w:ascii="Times New Roman" w:hAnsi="Times New Roman"/>
          <w:sz w:val="28"/>
          <w:szCs w:val="28"/>
        </w:rPr>
      </w:pPr>
    </w:p>
    <w:p w14:paraId="1C61E7B4" w14:textId="47B4E386" w:rsidR="001451B4" w:rsidRDefault="002113FE"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Таблица 1</w:t>
      </w:r>
      <w:r w:rsidR="00002921" w:rsidRPr="0019308C">
        <w:rPr>
          <w:rFonts w:ascii="Times New Roman" w:hAnsi="Times New Roman"/>
          <w:sz w:val="28"/>
          <w:szCs w:val="28"/>
        </w:rPr>
        <w:t>4</w:t>
      </w:r>
      <w:r w:rsidR="00EB5696">
        <w:rPr>
          <w:rFonts w:ascii="Times New Roman" w:hAnsi="Times New Roman"/>
          <w:sz w:val="28"/>
          <w:szCs w:val="28"/>
          <w:lang w:val="kk-KZ"/>
        </w:rPr>
        <w:t xml:space="preserve"> </w:t>
      </w:r>
      <w:r w:rsidRPr="0019308C">
        <w:rPr>
          <w:rFonts w:ascii="Times New Roman" w:hAnsi="Times New Roman"/>
          <w:sz w:val="28"/>
          <w:szCs w:val="28"/>
        </w:rPr>
        <w:t>-</w:t>
      </w:r>
      <w:r w:rsidR="001451B4" w:rsidRPr="0019308C">
        <w:rPr>
          <w:rFonts w:ascii="Times New Roman" w:hAnsi="Times New Roman"/>
          <w:sz w:val="28"/>
          <w:szCs w:val="28"/>
        </w:rPr>
        <w:t xml:space="preserve"> Показатели индикатора </w:t>
      </w:r>
      <w:r w:rsidR="001451B4" w:rsidRPr="0019308C">
        <w:rPr>
          <w:rFonts w:ascii="Times New Roman" w:hAnsi="Times New Roman"/>
          <w:sz w:val="28"/>
          <w:szCs w:val="28"/>
          <w:lang w:val="en-US"/>
        </w:rPr>
        <w:t>Paying</w:t>
      </w:r>
      <w:r w:rsidR="001451B4" w:rsidRPr="0019308C">
        <w:rPr>
          <w:rFonts w:ascii="Times New Roman" w:hAnsi="Times New Roman"/>
          <w:sz w:val="28"/>
          <w:szCs w:val="28"/>
        </w:rPr>
        <w:t xml:space="preserve"> </w:t>
      </w:r>
      <w:r w:rsidR="00426936" w:rsidRPr="0019308C">
        <w:rPr>
          <w:rFonts w:ascii="Times New Roman" w:hAnsi="Times New Roman"/>
          <w:sz w:val="28"/>
          <w:szCs w:val="28"/>
          <w:lang w:val="en-US"/>
        </w:rPr>
        <w:t>taxes</w:t>
      </w:r>
      <w:r w:rsidR="00426936" w:rsidRPr="0019308C">
        <w:rPr>
          <w:rFonts w:ascii="Times New Roman" w:hAnsi="Times New Roman"/>
          <w:sz w:val="28"/>
          <w:szCs w:val="28"/>
        </w:rPr>
        <w:t xml:space="preserve"> </w:t>
      </w:r>
    </w:p>
    <w:p w14:paraId="0189763B" w14:textId="77777777" w:rsidR="00A07F9E" w:rsidRPr="0019308C" w:rsidRDefault="00A07F9E" w:rsidP="007B1BC5">
      <w:pPr>
        <w:widowControl w:val="0"/>
        <w:spacing w:after="0" w:line="240" w:lineRule="auto"/>
        <w:ind w:firstLine="709"/>
        <w:jc w:val="both"/>
        <w:rPr>
          <w:rFonts w:ascii="Times New Roman" w:hAnsi="Times New Roman"/>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56"/>
        <w:gridCol w:w="656"/>
        <w:gridCol w:w="673"/>
        <w:gridCol w:w="709"/>
        <w:gridCol w:w="708"/>
        <w:gridCol w:w="709"/>
        <w:gridCol w:w="656"/>
        <w:gridCol w:w="656"/>
        <w:gridCol w:w="656"/>
        <w:gridCol w:w="725"/>
        <w:gridCol w:w="709"/>
      </w:tblGrid>
      <w:tr w:rsidR="001451B4" w:rsidRPr="00EB5696" w14:paraId="770DDBDF" w14:textId="77777777" w:rsidTr="001451B4">
        <w:trPr>
          <w:trHeight w:val="300"/>
        </w:trPr>
        <w:tc>
          <w:tcPr>
            <w:tcW w:w="1843" w:type="dxa"/>
            <w:shd w:val="clear" w:color="auto" w:fill="auto"/>
            <w:vAlign w:val="bottom"/>
            <w:hideMark/>
          </w:tcPr>
          <w:p w14:paraId="7302A460" w14:textId="77777777" w:rsidR="001451B4" w:rsidRPr="00EB5696" w:rsidRDefault="001451B4" w:rsidP="007B1BC5">
            <w:pPr>
              <w:widowControl w:val="0"/>
              <w:spacing w:after="0" w:line="240" w:lineRule="auto"/>
              <w:rPr>
                <w:rFonts w:ascii="Times New Roman" w:eastAsia="Times New Roman" w:hAnsi="Times New Roman"/>
                <w:sz w:val="24"/>
                <w:szCs w:val="24"/>
                <w:lang w:eastAsia="ru-RU"/>
              </w:rPr>
            </w:pPr>
            <w:r w:rsidRPr="00EB5696">
              <w:rPr>
                <w:rFonts w:ascii="Times New Roman" w:eastAsia="Times New Roman" w:hAnsi="Times New Roman"/>
                <w:sz w:val="24"/>
                <w:szCs w:val="24"/>
                <w:lang w:eastAsia="ru-RU"/>
              </w:rPr>
              <w:t>Показатель</w:t>
            </w:r>
          </w:p>
        </w:tc>
        <w:tc>
          <w:tcPr>
            <w:tcW w:w="656" w:type="dxa"/>
            <w:shd w:val="clear" w:color="auto" w:fill="auto"/>
            <w:noWrap/>
            <w:vAlign w:val="bottom"/>
            <w:hideMark/>
          </w:tcPr>
          <w:p w14:paraId="4768FBB9"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2010</w:t>
            </w:r>
          </w:p>
        </w:tc>
        <w:tc>
          <w:tcPr>
            <w:tcW w:w="656" w:type="dxa"/>
            <w:shd w:val="clear" w:color="auto" w:fill="auto"/>
            <w:noWrap/>
            <w:vAlign w:val="bottom"/>
            <w:hideMark/>
          </w:tcPr>
          <w:p w14:paraId="218DC3FF"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2011</w:t>
            </w:r>
          </w:p>
        </w:tc>
        <w:tc>
          <w:tcPr>
            <w:tcW w:w="673" w:type="dxa"/>
            <w:shd w:val="clear" w:color="auto" w:fill="auto"/>
            <w:noWrap/>
            <w:vAlign w:val="bottom"/>
            <w:hideMark/>
          </w:tcPr>
          <w:p w14:paraId="56A4D4AB"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2012</w:t>
            </w:r>
          </w:p>
        </w:tc>
        <w:tc>
          <w:tcPr>
            <w:tcW w:w="709" w:type="dxa"/>
            <w:shd w:val="clear" w:color="auto" w:fill="auto"/>
            <w:noWrap/>
            <w:vAlign w:val="bottom"/>
            <w:hideMark/>
          </w:tcPr>
          <w:p w14:paraId="0C7F8575"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2013</w:t>
            </w:r>
          </w:p>
        </w:tc>
        <w:tc>
          <w:tcPr>
            <w:tcW w:w="708" w:type="dxa"/>
            <w:shd w:val="clear" w:color="auto" w:fill="auto"/>
            <w:noWrap/>
            <w:vAlign w:val="bottom"/>
            <w:hideMark/>
          </w:tcPr>
          <w:p w14:paraId="132F8B1C"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2014</w:t>
            </w:r>
          </w:p>
        </w:tc>
        <w:tc>
          <w:tcPr>
            <w:tcW w:w="709" w:type="dxa"/>
            <w:shd w:val="clear" w:color="auto" w:fill="auto"/>
            <w:noWrap/>
            <w:vAlign w:val="bottom"/>
            <w:hideMark/>
          </w:tcPr>
          <w:p w14:paraId="21F86E17"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2015</w:t>
            </w:r>
          </w:p>
        </w:tc>
        <w:tc>
          <w:tcPr>
            <w:tcW w:w="656" w:type="dxa"/>
            <w:shd w:val="clear" w:color="auto" w:fill="auto"/>
            <w:noWrap/>
            <w:vAlign w:val="bottom"/>
            <w:hideMark/>
          </w:tcPr>
          <w:p w14:paraId="52A435AE"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2016</w:t>
            </w:r>
          </w:p>
        </w:tc>
        <w:tc>
          <w:tcPr>
            <w:tcW w:w="656" w:type="dxa"/>
            <w:shd w:val="clear" w:color="auto" w:fill="auto"/>
            <w:noWrap/>
            <w:vAlign w:val="bottom"/>
            <w:hideMark/>
          </w:tcPr>
          <w:p w14:paraId="00AC3F70"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2017</w:t>
            </w:r>
          </w:p>
        </w:tc>
        <w:tc>
          <w:tcPr>
            <w:tcW w:w="656" w:type="dxa"/>
            <w:shd w:val="clear" w:color="auto" w:fill="auto"/>
            <w:noWrap/>
            <w:vAlign w:val="bottom"/>
            <w:hideMark/>
          </w:tcPr>
          <w:p w14:paraId="6B0A5C63"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2018</w:t>
            </w:r>
          </w:p>
        </w:tc>
        <w:tc>
          <w:tcPr>
            <w:tcW w:w="725" w:type="dxa"/>
            <w:shd w:val="clear" w:color="auto" w:fill="auto"/>
            <w:noWrap/>
            <w:vAlign w:val="bottom"/>
            <w:hideMark/>
          </w:tcPr>
          <w:p w14:paraId="078744B8"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2019</w:t>
            </w:r>
          </w:p>
        </w:tc>
        <w:tc>
          <w:tcPr>
            <w:tcW w:w="709" w:type="dxa"/>
            <w:shd w:val="clear" w:color="auto" w:fill="auto"/>
            <w:noWrap/>
            <w:vAlign w:val="bottom"/>
            <w:hideMark/>
          </w:tcPr>
          <w:p w14:paraId="6B640482" w14:textId="77777777" w:rsidR="001451B4" w:rsidRPr="00EB5696" w:rsidRDefault="001451B4" w:rsidP="007B1BC5">
            <w:pPr>
              <w:widowControl w:val="0"/>
              <w:spacing w:after="0" w:line="240" w:lineRule="auto"/>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2020</w:t>
            </w:r>
          </w:p>
        </w:tc>
      </w:tr>
      <w:tr w:rsidR="001451B4" w:rsidRPr="00EB5696" w14:paraId="3B89509A" w14:textId="77777777" w:rsidTr="001451B4">
        <w:trPr>
          <w:trHeight w:val="300"/>
        </w:trPr>
        <w:tc>
          <w:tcPr>
            <w:tcW w:w="1843" w:type="dxa"/>
            <w:shd w:val="clear" w:color="auto" w:fill="auto"/>
            <w:noWrap/>
            <w:vAlign w:val="bottom"/>
            <w:hideMark/>
          </w:tcPr>
          <w:p w14:paraId="69B8E289" w14:textId="150E665C" w:rsidR="001451B4" w:rsidRPr="00EB5696" w:rsidRDefault="001451B4" w:rsidP="007B1BC5">
            <w:pPr>
              <w:widowControl w:val="0"/>
              <w:spacing w:after="0" w:line="240" w:lineRule="auto"/>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Время затрачиваемое на налоговые процедуры, часы</w:t>
            </w:r>
          </w:p>
        </w:tc>
        <w:tc>
          <w:tcPr>
            <w:tcW w:w="656" w:type="dxa"/>
            <w:shd w:val="clear" w:color="auto" w:fill="auto"/>
            <w:noWrap/>
            <w:vAlign w:val="bottom"/>
            <w:hideMark/>
          </w:tcPr>
          <w:p w14:paraId="74D78A97"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271</w:t>
            </w:r>
          </w:p>
        </w:tc>
        <w:tc>
          <w:tcPr>
            <w:tcW w:w="656" w:type="dxa"/>
            <w:shd w:val="clear" w:color="auto" w:fill="auto"/>
            <w:noWrap/>
            <w:vAlign w:val="bottom"/>
            <w:hideMark/>
          </w:tcPr>
          <w:p w14:paraId="0BECC77B"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271</w:t>
            </w:r>
          </w:p>
        </w:tc>
        <w:tc>
          <w:tcPr>
            <w:tcW w:w="673" w:type="dxa"/>
            <w:shd w:val="clear" w:color="auto" w:fill="auto"/>
            <w:noWrap/>
            <w:vAlign w:val="bottom"/>
            <w:hideMark/>
          </w:tcPr>
          <w:p w14:paraId="15AD80A5"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188</w:t>
            </w:r>
          </w:p>
        </w:tc>
        <w:tc>
          <w:tcPr>
            <w:tcW w:w="709" w:type="dxa"/>
            <w:shd w:val="clear" w:color="auto" w:fill="auto"/>
            <w:noWrap/>
            <w:vAlign w:val="bottom"/>
            <w:hideMark/>
          </w:tcPr>
          <w:p w14:paraId="3C2CEDF1"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188</w:t>
            </w:r>
          </w:p>
        </w:tc>
        <w:tc>
          <w:tcPr>
            <w:tcW w:w="708" w:type="dxa"/>
            <w:shd w:val="clear" w:color="auto" w:fill="auto"/>
            <w:noWrap/>
            <w:vAlign w:val="bottom"/>
            <w:hideMark/>
          </w:tcPr>
          <w:p w14:paraId="22B112A4"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188</w:t>
            </w:r>
          </w:p>
        </w:tc>
        <w:tc>
          <w:tcPr>
            <w:tcW w:w="709" w:type="dxa"/>
            <w:shd w:val="clear" w:color="auto" w:fill="auto"/>
            <w:noWrap/>
            <w:vAlign w:val="bottom"/>
            <w:hideMark/>
          </w:tcPr>
          <w:p w14:paraId="7E24DA1E"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188</w:t>
            </w:r>
          </w:p>
        </w:tc>
        <w:tc>
          <w:tcPr>
            <w:tcW w:w="656" w:type="dxa"/>
            <w:shd w:val="clear" w:color="auto" w:fill="auto"/>
            <w:noWrap/>
            <w:vAlign w:val="bottom"/>
            <w:hideMark/>
          </w:tcPr>
          <w:p w14:paraId="66D0A81B"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188</w:t>
            </w:r>
          </w:p>
        </w:tc>
        <w:tc>
          <w:tcPr>
            <w:tcW w:w="656" w:type="dxa"/>
            <w:shd w:val="clear" w:color="auto" w:fill="auto"/>
            <w:noWrap/>
            <w:vAlign w:val="bottom"/>
            <w:hideMark/>
          </w:tcPr>
          <w:p w14:paraId="6DCE13B5"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178</w:t>
            </w:r>
          </w:p>
        </w:tc>
        <w:tc>
          <w:tcPr>
            <w:tcW w:w="656" w:type="dxa"/>
            <w:shd w:val="clear" w:color="auto" w:fill="auto"/>
            <w:noWrap/>
            <w:vAlign w:val="bottom"/>
            <w:hideMark/>
          </w:tcPr>
          <w:p w14:paraId="15D70948"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178</w:t>
            </w:r>
          </w:p>
        </w:tc>
        <w:tc>
          <w:tcPr>
            <w:tcW w:w="725" w:type="dxa"/>
            <w:shd w:val="clear" w:color="auto" w:fill="auto"/>
            <w:noWrap/>
            <w:vAlign w:val="bottom"/>
            <w:hideMark/>
          </w:tcPr>
          <w:p w14:paraId="758BD2D0"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182</w:t>
            </w:r>
          </w:p>
        </w:tc>
        <w:tc>
          <w:tcPr>
            <w:tcW w:w="709" w:type="dxa"/>
            <w:shd w:val="clear" w:color="auto" w:fill="auto"/>
            <w:noWrap/>
            <w:vAlign w:val="bottom"/>
            <w:hideMark/>
          </w:tcPr>
          <w:p w14:paraId="10237698" w14:textId="77777777" w:rsidR="001451B4" w:rsidRPr="00EB5696" w:rsidRDefault="001451B4" w:rsidP="007B1BC5">
            <w:pPr>
              <w:widowControl w:val="0"/>
              <w:spacing w:after="0" w:line="240" w:lineRule="auto"/>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186</w:t>
            </w:r>
          </w:p>
        </w:tc>
      </w:tr>
      <w:tr w:rsidR="001451B4" w:rsidRPr="00EB5696" w14:paraId="503DE23A" w14:textId="77777777" w:rsidTr="001451B4">
        <w:trPr>
          <w:trHeight w:val="600"/>
        </w:trPr>
        <w:tc>
          <w:tcPr>
            <w:tcW w:w="1843" w:type="dxa"/>
            <w:shd w:val="clear" w:color="auto" w:fill="auto"/>
            <w:vAlign w:val="bottom"/>
            <w:hideMark/>
          </w:tcPr>
          <w:p w14:paraId="1DE6044E" w14:textId="77777777" w:rsidR="001451B4" w:rsidRPr="00EB5696" w:rsidRDefault="001451B4" w:rsidP="007B1BC5">
            <w:pPr>
              <w:widowControl w:val="0"/>
              <w:spacing w:after="0" w:line="240" w:lineRule="auto"/>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Количество платежей в год, шт.</w:t>
            </w:r>
          </w:p>
        </w:tc>
        <w:tc>
          <w:tcPr>
            <w:tcW w:w="656" w:type="dxa"/>
            <w:shd w:val="clear" w:color="auto" w:fill="auto"/>
            <w:noWrap/>
            <w:vAlign w:val="bottom"/>
            <w:hideMark/>
          </w:tcPr>
          <w:p w14:paraId="1C3FEE71"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9</w:t>
            </w:r>
          </w:p>
        </w:tc>
        <w:tc>
          <w:tcPr>
            <w:tcW w:w="656" w:type="dxa"/>
            <w:shd w:val="clear" w:color="auto" w:fill="auto"/>
            <w:noWrap/>
            <w:vAlign w:val="bottom"/>
            <w:hideMark/>
          </w:tcPr>
          <w:p w14:paraId="5BAB312D"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9</w:t>
            </w:r>
          </w:p>
        </w:tc>
        <w:tc>
          <w:tcPr>
            <w:tcW w:w="673" w:type="dxa"/>
            <w:shd w:val="clear" w:color="auto" w:fill="auto"/>
            <w:noWrap/>
            <w:vAlign w:val="bottom"/>
            <w:hideMark/>
          </w:tcPr>
          <w:p w14:paraId="518A7A2A"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709" w:type="dxa"/>
            <w:shd w:val="clear" w:color="auto" w:fill="auto"/>
            <w:noWrap/>
            <w:vAlign w:val="bottom"/>
            <w:hideMark/>
          </w:tcPr>
          <w:p w14:paraId="487D8FE6"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708" w:type="dxa"/>
            <w:shd w:val="clear" w:color="auto" w:fill="auto"/>
            <w:noWrap/>
            <w:vAlign w:val="bottom"/>
            <w:hideMark/>
          </w:tcPr>
          <w:p w14:paraId="140640F3"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709" w:type="dxa"/>
            <w:shd w:val="clear" w:color="auto" w:fill="auto"/>
            <w:noWrap/>
            <w:vAlign w:val="bottom"/>
            <w:hideMark/>
          </w:tcPr>
          <w:p w14:paraId="4EF66E50"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656" w:type="dxa"/>
            <w:shd w:val="clear" w:color="auto" w:fill="auto"/>
            <w:noWrap/>
            <w:vAlign w:val="bottom"/>
            <w:hideMark/>
          </w:tcPr>
          <w:p w14:paraId="5EF2CA34"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656" w:type="dxa"/>
            <w:shd w:val="clear" w:color="auto" w:fill="auto"/>
            <w:noWrap/>
            <w:vAlign w:val="bottom"/>
            <w:hideMark/>
          </w:tcPr>
          <w:p w14:paraId="2344103F"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7</w:t>
            </w:r>
          </w:p>
        </w:tc>
        <w:tc>
          <w:tcPr>
            <w:tcW w:w="656" w:type="dxa"/>
            <w:shd w:val="clear" w:color="auto" w:fill="auto"/>
            <w:noWrap/>
            <w:vAlign w:val="bottom"/>
            <w:hideMark/>
          </w:tcPr>
          <w:p w14:paraId="0530152F"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10</w:t>
            </w:r>
          </w:p>
        </w:tc>
        <w:tc>
          <w:tcPr>
            <w:tcW w:w="725" w:type="dxa"/>
            <w:shd w:val="clear" w:color="auto" w:fill="auto"/>
            <w:noWrap/>
            <w:vAlign w:val="bottom"/>
            <w:hideMark/>
          </w:tcPr>
          <w:p w14:paraId="20A96CD1" w14:textId="77777777" w:rsidR="001451B4" w:rsidRPr="00EB5696" w:rsidRDefault="001451B4" w:rsidP="007B1BC5">
            <w:pPr>
              <w:widowControl w:val="0"/>
              <w:spacing w:after="0" w:line="240" w:lineRule="auto"/>
              <w:ind w:hanging="527"/>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10</w:t>
            </w:r>
          </w:p>
        </w:tc>
        <w:tc>
          <w:tcPr>
            <w:tcW w:w="709" w:type="dxa"/>
            <w:shd w:val="clear" w:color="auto" w:fill="auto"/>
            <w:noWrap/>
            <w:vAlign w:val="bottom"/>
            <w:hideMark/>
          </w:tcPr>
          <w:p w14:paraId="1EC03F02" w14:textId="77777777" w:rsidR="001451B4" w:rsidRPr="00EB5696" w:rsidRDefault="001451B4" w:rsidP="007B1BC5">
            <w:pPr>
              <w:widowControl w:val="0"/>
              <w:spacing w:after="0" w:line="240" w:lineRule="auto"/>
              <w:jc w:val="right"/>
              <w:rPr>
                <w:rFonts w:ascii="Times New Roman" w:eastAsia="Times New Roman" w:hAnsi="Times New Roman"/>
                <w:color w:val="000000"/>
                <w:sz w:val="24"/>
                <w:szCs w:val="24"/>
                <w:lang w:eastAsia="ru-RU"/>
              </w:rPr>
            </w:pPr>
            <w:r w:rsidRPr="00EB5696">
              <w:rPr>
                <w:rFonts w:ascii="Times New Roman" w:eastAsia="Times New Roman" w:hAnsi="Times New Roman"/>
                <w:color w:val="000000"/>
                <w:sz w:val="24"/>
                <w:szCs w:val="24"/>
                <w:lang w:eastAsia="ru-RU"/>
              </w:rPr>
              <w:t>10</w:t>
            </w:r>
          </w:p>
        </w:tc>
      </w:tr>
      <w:tr w:rsidR="001451B4" w:rsidRPr="00B26C97" w14:paraId="7561F41F" w14:textId="77777777" w:rsidTr="00492312">
        <w:trPr>
          <w:trHeight w:val="326"/>
        </w:trPr>
        <w:tc>
          <w:tcPr>
            <w:tcW w:w="9356" w:type="dxa"/>
            <w:gridSpan w:val="12"/>
            <w:shd w:val="clear" w:color="auto" w:fill="auto"/>
            <w:vAlign w:val="bottom"/>
          </w:tcPr>
          <w:p w14:paraId="711CB53E" w14:textId="7AD4F19B" w:rsidR="001451B4" w:rsidRPr="00B26C97" w:rsidRDefault="002113FE" w:rsidP="00A07F9E">
            <w:pPr>
              <w:widowControl w:val="0"/>
              <w:spacing w:after="0" w:line="240" w:lineRule="auto"/>
              <w:ind w:firstLine="739"/>
              <w:rPr>
                <w:rFonts w:ascii="Times New Roman" w:eastAsia="Times New Roman" w:hAnsi="Times New Roman"/>
                <w:color w:val="000000"/>
                <w:sz w:val="24"/>
                <w:szCs w:val="24"/>
                <w:lang w:eastAsia="ru-RU"/>
              </w:rPr>
            </w:pPr>
            <w:r w:rsidRPr="00B26C97">
              <w:rPr>
                <w:rFonts w:ascii="Times New Roman" w:eastAsia="Times New Roman" w:hAnsi="Times New Roman"/>
                <w:color w:val="000000"/>
                <w:sz w:val="24"/>
                <w:szCs w:val="24"/>
                <w:lang w:eastAsia="ru-RU"/>
              </w:rPr>
              <w:t>Примечание -</w:t>
            </w:r>
            <w:r w:rsidR="001451B4" w:rsidRPr="00B26C97">
              <w:rPr>
                <w:rFonts w:ascii="Times New Roman" w:eastAsia="Times New Roman" w:hAnsi="Times New Roman"/>
                <w:color w:val="000000"/>
                <w:sz w:val="24"/>
                <w:szCs w:val="24"/>
                <w:lang w:eastAsia="ru-RU"/>
              </w:rPr>
              <w:t xml:space="preserve"> </w:t>
            </w:r>
            <w:r w:rsidR="007B1BC5" w:rsidRPr="00B26C97">
              <w:rPr>
                <w:rFonts w:ascii="Times New Roman" w:eastAsia="Times New Roman" w:hAnsi="Times New Roman"/>
                <w:bCs/>
                <w:sz w:val="24"/>
                <w:szCs w:val="24"/>
                <w:lang w:val="kk-KZ" w:eastAsia="ru-RU"/>
              </w:rPr>
              <w:t>составлена</w:t>
            </w:r>
            <w:r w:rsidR="007B1BC5" w:rsidRPr="00B26C97">
              <w:rPr>
                <w:rFonts w:ascii="Times New Roman" w:eastAsia="Times New Roman" w:hAnsi="Times New Roman"/>
                <w:bCs/>
                <w:sz w:val="24"/>
                <w:szCs w:val="24"/>
                <w:lang w:eastAsia="ru-RU"/>
              </w:rPr>
              <w:t xml:space="preserve"> </w:t>
            </w:r>
            <w:r w:rsidR="007B1BC5" w:rsidRPr="00B26C97">
              <w:rPr>
                <w:rFonts w:ascii="Times New Roman" w:eastAsia="Times New Roman" w:hAnsi="Times New Roman"/>
                <w:bCs/>
                <w:sz w:val="24"/>
                <w:szCs w:val="24"/>
                <w:lang w:val="kk-KZ" w:eastAsia="ru-RU"/>
              </w:rPr>
              <w:t xml:space="preserve">на </w:t>
            </w:r>
            <w:r w:rsidR="007B1BC5" w:rsidRPr="00B26C97">
              <w:rPr>
                <w:rFonts w:ascii="Times New Roman" w:eastAsia="Times New Roman" w:hAnsi="Times New Roman"/>
                <w:bCs/>
                <w:sz w:val="24"/>
                <w:szCs w:val="24"/>
                <w:lang w:eastAsia="ru-RU"/>
              </w:rPr>
              <w:t xml:space="preserve">основании источника </w:t>
            </w:r>
            <w:r w:rsidR="0025417E" w:rsidRPr="00B26C97">
              <w:rPr>
                <w:rFonts w:ascii="Times New Roman" w:eastAsia="Times New Roman" w:hAnsi="Times New Roman"/>
                <w:color w:val="000000"/>
                <w:sz w:val="24"/>
                <w:szCs w:val="24"/>
                <w:lang w:eastAsia="ru-RU"/>
              </w:rPr>
              <w:t>[179]</w:t>
            </w:r>
          </w:p>
        </w:tc>
      </w:tr>
    </w:tbl>
    <w:p w14:paraId="49DF38FB" w14:textId="77777777" w:rsidR="001451B4" w:rsidRPr="0019308C" w:rsidRDefault="001451B4" w:rsidP="007B1BC5">
      <w:pPr>
        <w:widowControl w:val="0"/>
        <w:spacing w:after="0" w:line="240" w:lineRule="auto"/>
        <w:jc w:val="both"/>
        <w:rPr>
          <w:rFonts w:ascii="Times New Roman" w:hAnsi="Times New Roman"/>
          <w:sz w:val="28"/>
          <w:szCs w:val="28"/>
        </w:rPr>
      </w:pPr>
    </w:p>
    <w:p w14:paraId="1399C86F" w14:textId="75ADB956" w:rsidR="001451B4" w:rsidRPr="0019308C" w:rsidRDefault="00DA0A0A"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Наиболее заметное снижение произошло в 2012-2015 год</w:t>
      </w:r>
      <w:r w:rsidR="0014492E">
        <w:rPr>
          <w:rFonts w:ascii="Times New Roman" w:hAnsi="Times New Roman"/>
          <w:sz w:val="28"/>
          <w:szCs w:val="28"/>
        </w:rPr>
        <w:t>ах</w:t>
      </w:r>
      <w:r w:rsidRPr="0019308C">
        <w:rPr>
          <w:rFonts w:ascii="Times New Roman" w:hAnsi="Times New Roman"/>
          <w:sz w:val="28"/>
          <w:szCs w:val="28"/>
        </w:rPr>
        <w:t>, что совпадает с этапом активной цифровизации. После 2015 года показатель стабилизировался. Несмотря на существенные налоговые реформы</w:t>
      </w:r>
      <w:r w:rsidR="00964D16">
        <w:rPr>
          <w:rFonts w:ascii="Times New Roman" w:hAnsi="Times New Roman"/>
          <w:sz w:val="28"/>
          <w:szCs w:val="28"/>
        </w:rPr>
        <w:t>,</w:t>
      </w:r>
      <w:r w:rsidRPr="0019308C">
        <w:rPr>
          <w:rFonts w:ascii="Times New Roman" w:hAnsi="Times New Roman"/>
          <w:sz w:val="28"/>
          <w:szCs w:val="28"/>
        </w:rPr>
        <w:t xml:space="preserve"> время не сокращалось. Количество платежей в год колеблется неравномерно, сначала падает</w:t>
      </w:r>
      <w:r w:rsidR="00BF024D">
        <w:rPr>
          <w:rFonts w:ascii="Times New Roman" w:hAnsi="Times New Roman"/>
          <w:sz w:val="28"/>
          <w:szCs w:val="28"/>
          <w:lang w:val="kk-KZ"/>
        </w:rPr>
        <w:t>,</w:t>
      </w:r>
      <w:r w:rsidRPr="0019308C">
        <w:rPr>
          <w:rFonts w:ascii="Times New Roman" w:hAnsi="Times New Roman"/>
          <w:sz w:val="28"/>
          <w:szCs w:val="28"/>
        </w:rPr>
        <w:t xml:space="preserve"> а потом снова вырастает. Следует учитывать, что с 2021 года расчет рейтинга </w:t>
      </w:r>
      <w:r w:rsidRPr="0019308C">
        <w:rPr>
          <w:rFonts w:ascii="Times New Roman" w:hAnsi="Times New Roman"/>
          <w:sz w:val="28"/>
          <w:szCs w:val="28"/>
          <w:lang w:val="en-US"/>
        </w:rPr>
        <w:t>Doing</w:t>
      </w:r>
      <w:r w:rsidRPr="0019308C">
        <w:rPr>
          <w:rFonts w:ascii="Times New Roman" w:hAnsi="Times New Roman"/>
          <w:sz w:val="28"/>
          <w:szCs w:val="28"/>
        </w:rPr>
        <w:t xml:space="preserve"> </w:t>
      </w:r>
      <w:r w:rsidR="00DE1FC2">
        <w:rPr>
          <w:rFonts w:ascii="Times New Roman" w:hAnsi="Times New Roman"/>
          <w:sz w:val="28"/>
          <w:szCs w:val="28"/>
          <w:lang w:val="en-US"/>
        </w:rPr>
        <w:t>B</w:t>
      </w:r>
      <w:r w:rsidRPr="0019308C">
        <w:rPr>
          <w:rFonts w:ascii="Times New Roman" w:hAnsi="Times New Roman"/>
          <w:sz w:val="28"/>
          <w:szCs w:val="28"/>
          <w:lang w:val="en-US"/>
        </w:rPr>
        <w:t>usiness</w:t>
      </w:r>
      <w:r w:rsidRPr="0019308C">
        <w:rPr>
          <w:rFonts w:ascii="Times New Roman" w:hAnsi="Times New Roman"/>
          <w:sz w:val="28"/>
          <w:szCs w:val="28"/>
        </w:rPr>
        <w:t xml:space="preserve"> </w:t>
      </w:r>
      <w:r w:rsidRPr="0019308C">
        <w:rPr>
          <w:rFonts w:ascii="Times New Roman" w:hAnsi="Times New Roman"/>
          <w:sz w:val="28"/>
          <w:szCs w:val="28"/>
          <w:lang w:val="kk-KZ"/>
        </w:rPr>
        <w:t>был прекращен</w:t>
      </w:r>
      <w:r w:rsidRPr="0019308C">
        <w:rPr>
          <w:rFonts w:ascii="Times New Roman" w:hAnsi="Times New Roman"/>
          <w:sz w:val="28"/>
          <w:szCs w:val="28"/>
        </w:rPr>
        <w:t>,</w:t>
      </w:r>
      <w:r w:rsidRPr="0019308C">
        <w:rPr>
          <w:rFonts w:ascii="Times New Roman" w:hAnsi="Times New Roman"/>
          <w:sz w:val="28"/>
          <w:szCs w:val="28"/>
          <w:lang w:val="kk-KZ"/>
        </w:rPr>
        <w:t xml:space="preserve"> а Казахстан не ведет самостоятельно оценку индикатора длительности затрат</w:t>
      </w:r>
      <w:r w:rsidR="00D72C57" w:rsidRPr="0019308C">
        <w:rPr>
          <w:rFonts w:ascii="Times New Roman" w:hAnsi="Times New Roman"/>
          <w:sz w:val="28"/>
          <w:szCs w:val="28"/>
          <w:lang w:val="kk-KZ"/>
        </w:rPr>
        <w:t xml:space="preserve"> времени на налоговые процедуры, ч</w:t>
      </w:r>
      <w:r w:rsidRPr="0019308C">
        <w:rPr>
          <w:rFonts w:ascii="Times New Roman" w:hAnsi="Times New Roman"/>
          <w:sz w:val="28"/>
          <w:szCs w:val="28"/>
          <w:lang w:val="kk-KZ"/>
        </w:rPr>
        <w:t>то требует использования дополнительных показателей простоты налоговой политики</w:t>
      </w:r>
      <w:r w:rsidR="00D72C57" w:rsidRPr="0019308C">
        <w:rPr>
          <w:rFonts w:ascii="Times New Roman" w:hAnsi="Times New Roman"/>
          <w:sz w:val="28"/>
          <w:szCs w:val="28"/>
          <w:lang w:val="kk-KZ"/>
        </w:rPr>
        <w:t>. В целом, по данным показателям налоговая политика в Казахстане остается недостаточно простой и определенной.</w:t>
      </w:r>
    </w:p>
    <w:p w14:paraId="0DAAF63C" w14:textId="318B2E7E" w:rsidR="00897114" w:rsidRPr="0019308C" w:rsidRDefault="00897114"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В целом, результаты анализа показателей системного уровня свидетельствуют о высокой неоднородности реализации принципов, что требует повышения внутреннего качества налоговой политики.</w:t>
      </w:r>
    </w:p>
    <w:p w14:paraId="72B52034" w14:textId="43835DAF" w:rsidR="00926F02" w:rsidRPr="0019308C" w:rsidRDefault="00926F02" w:rsidP="007B1BC5">
      <w:pPr>
        <w:widowControl w:val="0"/>
        <w:spacing w:after="0" w:line="240" w:lineRule="auto"/>
        <w:ind w:firstLine="709"/>
        <w:jc w:val="both"/>
        <w:rPr>
          <w:rFonts w:ascii="Times New Roman" w:hAnsi="Times New Roman"/>
          <w:b/>
          <w:i/>
          <w:sz w:val="28"/>
          <w:szCs w:val="28"/>
          <w:lang w:val="kk-KZ"/>
        </w:rPr>
      </w:pPr>
      <w:r w:rsidRPr="0019308C">
        <w:rPr>
          <w:rFonts w:ascii="Times New Roman" w:hAnsi="Times New Roman"/>
          <w:b/>
          <w:i/>
          <w:sz w:val="28"/>
          <w:szCs w:val="28"/>
          <w:lang w:val="kk-KZ"/>
        </w:rPr>
        <w:t>Оценка процедурно-коммуникативного уровня принципов надлежащей налоговой политики.</w:t>
      </w:r>
    </w:p>
    <w:p w14:paraId="29A164E0" w14:textId="21ADC81C" w:rsidR="00D72C57" w:rsidRPr="0019308C" w:rsidRDefault="00926F02"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b/>
          <w:sz w:val="28"/>
          <w:szCs w:val="28"/>
          <w:lang w:val="kk-KZ"/>
        </w:rPr>
        <w:t>О</w:t>
      </w:r>
      <w:r w:rsidR="00D72C57" w:rsidRPr="0019308C">
        <w:rPr>
          <w:rFonts w:ascii="Times New Roman" w:hAnsi="Times New Roman"/>
          <w:b/>
          <w:sz w:val="28"/>
          <w:szCs w:val="28"/>
          <w:lang w:val="kk-KZ"/>
        </w:rPr>
        <w:t>ценка прозрачности</w:t>
      </w:r>
      <w:r w:rsidR="00D72C57" w:rsidRPr="0019308C">
        <w:rPr>
          <w:rFonts w:ascii="Times New Roman" w:hAnsi="Times New Roman"/>
          <w:sz w:val="28"/>
          <w:szCs w:val="28"/>
          <w:lang w:val="kk-KZ"/>
        </w:rPr>
        <w:t xml:space="preserve"> определяет степень информированности налогоплательщиков о действующих правилах и изменениях и влияет на уровень доверия к налоговой системе и фискальным инструментам.</w:t>
      </w:r>
    </w:p>
    <w:p w14:paraId="2FA7B420" w14:textId="2394E55A" w:rsidR="00D72C57" w:rsidRPr="00EB5696" w:rsidRDefault="00EB5696" w:rsidP="007B1BC5">
      <w:pPr>
        <w:pStyle w:val="ab"/>
        <w:widowControl w:val="0"/>
        <w:spacing w:before="0" w:beforeAutospacing="0" w:after="0" w:afterAutospacing="0"/>
        <w:ind w:firstLine="709"/>
        <w:jc w:val="both"/>
        <w:rPr>
          <w:rStyle w:val="a7"/>
          <w:b w:val="0"/>
          <w:sz w:val="28"/>
          <w:szCs w:val="28"/>
          <w:lang w:val="kk-KZ"/>
        </w:rPr>
      </w:pPr>
      <w:r w:rsidRPr="0019308C">
        <w:rPr>
          <w:rStyle w:val="a7"/>
          <w:b w:val="0"/>
          <w:sz w:val="28"/>
          <w:szCs w:val="28"/>
        </w:rPr>
        <w:t>Становление</w:t>
      </w:r>
      <w:r w:rsidRPr="0019308C">
        <w:rPr>
          <w:rStyle w:val="a7"/>
          <w:b w:val="0"/>
          <w:sz w:val="28"/>
          <w:szCs w:val="28"/>
          <w:lang w:val="kk-KZ"/>
        </w:rPr>
        <w:t xml:space="preserve"> принципа</w:t>
      </w:r>
      <w:r w:rsidRPr="0019308C">
        <w:rPr>
          <w:rStyle w:val="a7"/>
          <w:b w:val="0"/>
          <w:sz w:val="28"/>
          <w:szCs w:val="28"/>
        </w:rPr>
        <w:t xml:space="preserve"> </w:t>
      </w:r>
      <w:r w:rsidRPr="00EB5696">
        <w:rPr>
          <w:rStyle w:val="a7"/>
          <w:b w:val="0"/>
          <w:bCs w:val="0"/>
          <w:sz w:val="28"/>
          <w:szCs w:val="28"/>
        </w:rPr>
        <w:t>прозрачности</w:t>
      </w:r>
      <w:r w:rsidRPr="0019308C">
        <w:rPr>
          <w:rStyle w:val="a7"/>
          <w:sz w:val="28"/>
          <w:szCs w:val="28"/>
          <w:lang w:val="kk-KZ"/>
        </w:rPr>
        <w:t xml:space="preserve"> </w:t>
      </w:r>
      <w:r w:rsidRPr="0019308C">
        <w:rPr>
          <w:rStyle w:val="a7"/>
          <w:b w:val="0"/>
          <w:sz w:val="28"/>
          <w:szCs w:val="28"/>
        </w:rPr>
        <w:t>в налоговом праве с 1991 по 2025 год</w:t>
      </w:r>
      <w:r>
        <w:rPr>
          <w:rStyle w:val="a7"/>
          <w:b w:val="0"/>
          <w:sz w:val="28"/>
          <w:szCs w:val="28"/>
          <w:lang w:val="kk-KZ"/>
        </w:rPr>
        <w:t xml:space="preserve"> показано в таблице 15.</w:t>
      </w:r>
    </w:p>
    <w:p w14:paraId="785A72B8" w14:textId="77777777" w:rsidR="00EB5696" w:rsidRPr="0019308C" w:rsidRDefault="00EB5696" w:rsidP="007B1BC5">
      <w:pPr>
        <w:pStyle w:val="ab"/>
        <w:widowControl w:val="0"/>
        <w:spacing w:before="0" w:beforeAutospacing="0" w:after="0" w:afterAutospacing="0"/>
        <w:ind w:firstLine="709"/>
        <w:jc w:val="both"/>
        <w:rPr>
          <w:rStyle w:val="a7"/>
          <w:b w:val="0"/>
          <w:sz w:val="28"/>
          <w:szCs w:val="28"/>
        </w:rPr>
      </w:pPr>
    </w:p>
    <w:p w14:paraId="5F2A8A08" w14:textId="77777777" w:rsidR="00E677ED" w:rsidRDefault="00E677ED" w:rsidP="007B1BC5">
      <w:pPr>
        <w:pStyle w:val="ab"/>
        <w:widowControl w:val="0"/>
        <w:spacing w:before="0" w:beforeAutospacing="0" w:after="0" w:afterAutospacing="0"/>
        <w:ind w:firstLine="709"/>
        <w:jc w:val="both"/>
        <w:rPr>
          <w:rStyle w:val="a7"/>
          <w:b w:val="0"/>
          <w:sz w:val="28"/>
          <w:szCs w:val="28"/>
        </w:rPr>
        <w:sectPr w:rsidR="00E677ED" w:rsidSect="00D45C1C">
          <w:endnotePr>
            <w:numFmt w:val="decimal"/>
          </w:endnotePr>
          <w:pgSz w:w="11906" w:h="16838"/>
          <w:pgMar w:top="1134" w:right="567" w:bottom="1134" w:left="1701" w:header="709" w:footer="0" w:gutter="0"/>
          <w:cols w:space="708"/>
          <w:titlePg/>
          <w:docGrid w:linePitch="360"/>
        </w:sectPr>
      </w:pPr>
    </w:p>
    <w:p w14:paraId="4FB605CB" w14:textId="2B831788" w:rsidR="00D72C57" w:rsidRPr="0019308C" w:rsidRDefault="00381D15" w:rsidP="007B1BC5">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Таблица 1</w:t>
      </w:r>
      <w:r w:rsidR="00002921" w:rsidRPr="0019308C">
        <w:rPr>
          <w:rStyle w:val="a7"/>
          <w:b w:val="0"/>
          <w:sz w:val="28"/>
          <w:szCs w:val="28"/>
        </w:rPr>
        <w:t>5</w:t>
      </w:r>
      <w:r w:rsidRPr="0019308C">
        <w:rPr>
          <w:rStyle w:val="a7"/>
          <w:b w:val="0"/>
          <w:sz w:val="28"/>
          <w:szCs w:val="28"/>
        </w:rPr>
        <w:t xml:space="preserve"> -</w:t>
      </w:r>
      <w:r w:rsidR="00D72C57" w:rsidRPr="0019308C">
        <w:rPr>
          <w:rStyle w:val="a7"/>
          <w:b w:val="0"/>
          <w:sz w:val="28"/>
          <w:szCs w:val="28"/>
        </w:rPr>
        <w:t xml:space="preserve"> Становление</w:t>
      </w:r>
      <w:r w:rsidR="00F74C50" w:rsidRPr="0019308C">
        <w:rPr>
          <w:rStyle w:val="a7"/>
          <w:b w:val="0"/>
          <w:sz w:val="28"/>
          <w:szCs w:val="28"/>
          <w:lang w:val="kk-KZ"/>
        </w:rPr>
        <w:t xml:space="preserve"> принципа</w:t>
      </w:r>
      <w:r w:rsidR="00D72C57" w:rsidRPr="0019308C">
        <w:rPr>
          <w:rStyle w:val="a7"/>
          <w:b w:val="0"/>
          <w:sz w:val="28"/>
          <w:szCs w:val="28"/>
        </w:rPr>
        <w:t xml:space="preserve"> </w:t>
      </w:r>
      <w:r w:rsidR="00D72C57" w:rsidRPr="0019308C">
        <w:rPr>
          <w:rStyle w:val="a7"/>
          <w:sz w:val="28"/>
          <w:szCs w:val="28"/>
        </w:rPr>
        <w:t>прозрачности</w:t>
      </w:r>
      <w:r w:rsidR="00D72C57" w:rsidRPr="0019308C">
        <w:rPr>
          <w:rStyle w:val="a7"/>
          <w:sz w:val="28"/>
          <w:szCs w:val="28"/>
          <w:lang w:val="kk-KZ"/>
        </w:rPr>
        <w:t xml:space="preserve"> </w:t>
      </w:r>
      <w:r w:rsidR="00B3665C" w:rsidRPr="0019308C">
        <w:rPr>
          <w:rStyle w:val="a7"/>
          <w:b w:val="0"/>
          <w:sz w:val="28"/>
          <w:szCs w:val="28"/>
        </w:rPr>
        <w:t>в</w:t>
      </w:r>
      <w:r w:rsidR="00D72C57" w:rsidRPr="0019308C">
        <w:rPr>
          <w:rStyle w:val="a7"/>
          <w:b w:val="0"/>
          <w:sz w:val="28"/>
          <w:szCs w:val="28"/>
        </w:rPr>
        <w:t xml:space="preserve"> нал</w:t>
      </w:r>
      <w:r w:rsidRPr="0019308C">
        <w:rPr>
          <w:rStyle w:val="a7"/>
          <w:b w:val="0"/>
          <w:sz w:val="28"/>
          <w:szCs w:val="28"/>
        </w:rPr>
        <w:t>оговом праве с 1991 по 2025 год</w:t>
      </w:r>
    </w:p>
    <w:tbl>
      <w:tblPr>
        <w:tblW w:w="156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4857"/>
        <w:gridCol w:w="3544"/>
        <w:gridCol w:w="2410"/>
        <w:gridCol w:w="1514"/>
      </w:tblGrid>
      <w:tr w:rsidR="00D72C57" w:rsidRPr="0020438E" w14:paraId="0C24DD4D" w14:textId="77777777" w:rsidTr="00FB49E2">
        <w:tc>
          <w:tcPr>
            <w:tcW w:w="3365" w:type="dxa"/>
          </w:tcPr>
          <w:p w14:paraId="1509123E" w14:textId="77777777" w:rsidR="00D72C57" w:rsidRPr="0020438E" w:rsidRDefault="00D72C57" w:rsidP="007B1BC5">
            <w:pPr>
              <w:pStyle w:val="ab"/>
              <w:widowControl w:val="0"/>
              <w:spacing w:before="0" w:beforeAutospacing="0" w:after="0" w:afterAutospacing="0"/>
              <w:jc w:val="center"/>
              <w:rPr>
                <w:rStyle w:val="a7"/>
                <w:sz w:val="23"/>
                <w:szCs w:val="23"/>
              </w:rPr>
            </w:pPr>
            <w:r w:rsidRPr="0020438E">
              <w:rPr>
                <w:rStyle w:val="a7"/>
                <w:sz w:val="23"/>
                <w:szCs w:val="23"/>
              </w:rPr>
              <w:t>Нормативный акт</w:t>
            </w:r>
          </w:p>
        </w:tc>
        <w:tc>
          <w:tcPr>
            <w:tcW w:w="4857" w:type="dxa"/>
          </w:tcPr>
          <w:p w14:paraId="180D91AB" w14:textId="77777777" w:rsidR="00D72C57" w:rsidRPr="0020438E" w:rsidRDefault="00D72C57" w:rsidP="007B1BC5">
            <w:pPr>
              <w:pStyle w:val="ab"/>
              <w:widowControl w:val="0"/>
              <w:spacing w:before="0" w:beforeAutospacing="0" w:after="0" w:afterAutospacing="0"/>
              <w:jc w:val="center"/>
              <w:rPr>
                <w:rStyle w:val="a7"/>
                <w:sz w:val="23"/>
                <w:szCs w:val="23"/>
              </w:rPr>
            </w:pPr>
            <w:r w:rsidRPr="0020438E">
              <w:rPr>
                <w:rStyle w:val="a7"/>
                <w:sz w:val="23"/>
                <w:szCs w:val="23"/>
              </w:rPr>
              <w:t>Статья в НПА</w:t>
            </w:r>
          </w:p>
        </w:tc>
        <w:tc>
          <w:tcPr>
            <w:tcW w:w="3544" w:type="dxa"/>
          </w:tcPr>
          <w:p w14:paraId="5B9A08FD" w14:textId="77777777" w:rsidR="00D72C57" w:rsidRPr="0020438E" w:rsidRDefault="00D72C57" w:rsidP="007B1BC5">
            <w:pPr>
              <w:pStyle w:val="ab"/>
              <w:widowControl w:val="0"/>
              <w:spacing w:before="0" w:beforeAutospacing="0" w:after="0" w:afterAutospacing="0"/>
              <w:jc w:val="center"/>
              <w:rPr>
                <w:rStyle w:val="a7"/>
                <w:sz w:val="23"/>
                <w:szCs w:val="23"/>
              </w:rPr>
            </w:pPr>
            <w:r w:rsidRPr="0020438E">
              <w:rPr>
                <w:rStyle w:val="a7"/>
                <w:sz w:val="23"/>
                <w:szCs w:val="23"/>
              </w:rPr>
              <w:t>Содержание нормы</w:t>
            </w:r>
          </w:p>
        </w:tc>
        <w:tc>
          <w:tcPr>
            <w:tcW w:w="2410" w:type="dxa"/>
          </w:tcPr>
          <w:p w14:paraId="3F57B0C5" w14:textId="77777777" w:rsidR="00D72C57" w:rsidRPr="0020438E" w:rsidRDefault="00D72C57" w:rsidP="007B1BC5">
            <w:pPr>
              <w:pStyle w:val="ab"/>
              <w:widowControl w:val="0"/>
              <w:spacing w:before="0" w:beforeAutospacing="0" w:after="0" w:afterAutospacing="0"/>
              <w:jc w:val="center"/>
              <w:rPr>
                <w:rStyle w:val="a7"/>
                <w:sz w:val="23"/>
                <w:szCs w:val="23"/>
              </w:rPr>
            </w:pPr>
            <w:r w:rsidRPr="0020438E">
              <w:rPr>
                <w:rStyle w:val="a7"/>
                <w:sz w:val="23"/>
                <w:szCs w:val="23"/>
              </w:rPr>
              <w:t>Предмет публикации</w:t>
            </w:r>
          </w:p>
        </w:tc>
        <w:tc>
          <w:tcPr>
            <w:tcW w:w="1514" w:type="dxa"/>
          </w:tcPr>
          <w:p w14:paraId="22254DC2" w14:textId="77777777" w:rsidR="00D72C57" w:rsidRPr="0020438E" w:rsidRDefault="00D72C57" w:rsidP="007B1BC5">
            <w:pPr>
              <w:pStyle w:val="ab"/>
              <w:widowControl w:val="0"/>
              <w:spacing w:before="0" w:beforeAutospacing="0" w:after="0" w:afterAutospacing="0"/>
              <w:jc w:val="center"/>
              <w:rPr>
                <w:rStyle w:val="a7"/>
                <w:sz w:val="23"/>
                <w:szCs w:val="23"/>
              </w:rPr>
            </w:pPr>
            <w:r w:rsidRPr="0020438E">
              <w:rPr>
                <w:rStyle w:val="a7"/>
                <w:sz w:val="23"/>
                <w:szCs w:val="23"/>
              </w:rPr>
              <w:t>Уровень открытости</w:t>
            </w:r>
          </w:p>
        </w:tc>
      </w:tr>
      <w:tr w:rsidR="00D72C57" w:rsidRPr="0020438E" w14:paraId="19C08D09" w14:textId="77777777" w:rsidTr="00FB49E2">
        <w:tc>
          <w:tcPr>
            <w:tcW w:w="3365" w:type="dxa"/>
          </w:tcPr>
          <w:p w14:paraId="7D4A93EF" w14:textId="7C2F48E2"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 xml:space="preserve">1991 </w:t>
            </w:r>
            <w:r w:rsidR="0020438E" w:rsidRPr="0020438E">
              <w:rPr>
                <w:rStyle w:val="a7"/>
                <w:b w:val="0"/>
                <w:sz w:val="23"/>
                <w:szCs w:val="23"/>
                <w:lang w:val="kk-KZ"/>
              </w:rPr>
              <w:t xml:space="preserve">- </w:t>
            </w:r>
            <w:r w:rsidRPr="0020438E">
              <w:rPr>
                <w:rStyle w:val="a7"/>
                <w:b w:val="0"/>
                <w:sz w:val="23"/>
                <w:szCs w:val="23"/>
              </w:rPr>
              <w:t>Закон «О бюджетной системе КазССР»</w:t>
            </w:r>
          </w:p>
        </w:tc>
        <w:tc>
          <w:tcPr>
            <w:tcW w:w="4857" w:type="dxa"/>
          </w:tcPr>
          <w:p w14:paraId="311A242C"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Ст. 12: «Закон о республиканском бюджете публикуется для всеобщего сведения.»</w:t>
            </w:r>
          </w:p>
        </w:tc>
        <w:tc>
          <w:tcPr>
            <w:tcW w:w="3544" w:type="dxa"/>
          </w:tcPr>
          <w:p w14:paraId="52EA78A3"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Первая фиксация требования официального опубликования закона о бюджете.</w:t>
            </w:r>
          </w:p>
        </w:tc>
        <w:tc>
          <w:tcPr>
            <w:tcW w:w="2410" w:type="dxa"/>
          </w:tcPr>
          <w:p w14:paraId="0822D817" w14:textId="77777777" w:rsidR="00D72C57" w:rsidRPr="0020438E" w:rsidRDefault="00DC11AF" w:rsidP="007B1BC5">
            <w:pPr>
              <w:pStyle w:val="ab"/>
              <w:widowControl w:val="0"/>
              <w:spacing w:before="0" w:beforeAutospacing="0" w:after="0" w:afterAutospacing="0"/>
              <w:jc w:val="both"/>
              <w:rPr>
                <w:rStyle w:val="a7"/>
                <w:b w:val="0"/>
                <w:sz w:val="23"/>
                <w:szCs w:val="23"/>
              </w:rPr>
            </w:pPr>
            <w:r w:rsidRPr="0020438E">
              <w:rPr>
                <w:rStyle w:val="a7"/>
                <w:b w:val="0"/>
                <w:sz w:val="23"/>
                <w:szCs w:val="23"/>
              </w:rPr>
              <w:t>Закон о бюджете</w:t>
            </w:r>
          </w:p>
        </w:tc>
        <w:tc>
          <w:tcPr>
            <w:tcW w:w="1514" w:type="dxa"/>
          </w:tcPr>
          <w:p w14:paraId="3BC899C9"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Базовая</w:t>
            </w:r>
          </w:p>
        </w:tc>
      </w:tr>
      <w:tr w:rsidR="00D72C57" w:rsidRPr="0020438E" w14:paraId="5C4B6108" w14:textId="77777777" w:rsidTr="00FB49E2">
        <w:tc>
          <w:tcPr>
            <w:tcW w:w="3365" w:type="dxa"/>
          </w:tcPr>
          <w:p w14:paraId="0AEF6405" w14:textId="5E45467B"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1995 - Закон № 2235 «О налогах и других обязательных платежах в бюджет»</w:t>
            </w:r>
          </w:p>
        </w:tc>
        <w:tc>
          <w:tcPr>
            <w:tcW w:w="4857" w:type="dxa"/>
          </w:tcPr>
          <w:p w14:paraId="1CDCCDD0" w14:textId="0297697C"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Ст.1</w:t>
            </w:r>
            <w:r w:rsidRPr="0020438E">
              <w:rPr>
                <w:rStyle w:val="a7"/>
                <w:b w:val="0"/>
                <w:sz w:val="23"/>
                <w:szCs w:val="23"/>
                <w:lang w:val="kk-KZ"/>
              </w:rPr>
              <w:t xml:space="preserve"> п</w:t>
            </w:r>
            <w:r w:rsidRPr="0020438E">
              <w:rPr>
                <w:rStyle w:val="a7"/>
                <w:b w:val="0"/>
                <w:sz w:val="23"/>
                <w:szCs w:val="23"/>
              </w:rPr>
              <w:t>.2 «Нормативные-правовые акты</w:t>
            </w:r>
            <w:r w:rsidR="00DE1FC2">
              <w:rPr>
                <w:rStyle w:val="a7"/>
                <w:b w:val="0"/>
                <w:sz w:val="23"/>
                <w:szCs w:val="23"/>
              </w:rPr>
              <w:t>,</w:t>
            </w:r>
            <w:r w:rsidRPr="0020438E">
              <w:rPr>
                <w:rStyle w:val="a7"/>
                <w:b w:val="0"/>
                <w:sz w:val="23"/>
                <w:szCs w:val="23"/>
              </w:rPr>
              <w:t xml:space="preserve"> касающиеся налогообложения подлежат официальному опубликованию»</w:t>
            </w:r>
          </w:p>
        </w:tc>
        <w:tc>
          <w:tcPr>
            <w:tcW w:w="3544" w:type="dxa"/>
          </w:tcPr>
          <w:p w14:paraId="5DD06EAA"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Вводит императив публикации налоговых НПА</w:t>
            </w:r>
          </w:p>
        </w:tc>
        <w:tc>
          <w:tcPr>
            <w:tcW w:w="2410" w:type="dxa"/>
          </w:tcPr>
          <w:p w14:paraId="20326240"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Все НПА по налогам</w:t>
            </w:r>
          </w:p>
        </w:tc>
        <w:tc>
          <w:tcPr>
            <w:tcW w:w="1514" w:type="dxa"/>
          </w:tcPr>
          <w:p w14:paraId="47EFF9B5"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Базовая</w:t>
            </w:r>
          </w:p>
        </w:tc>
      </w:tr>
      <w:tr w:rsidR="00D72C57" w:rsidRPr="0020438E" w14:paraId="0A11874C" w14:textId="77777777" w:rsidTr="00FB49E2">
        <w:tc>
          <w:tcPr>
            <w:tcW w:w="3365" w:type="dxa"/>
            <w:vAlign w:val="center"/>
          </w:tcPr>
          <w:p w14:paraId="52D6464C" w14:textId="4B52B4FD"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1996</w:t>
            </w:r>
            <w:r w:rsidR="0020438E" w:rsidRPr="0020438E">
              <w:rPr>
                <w:rFonts w:ascii="Times New Roman" w:eastAsia="Times New Roman" w:hAnsi="Times New Roman"/>
                <w:sz w:val="23"/>
                <w:szCs w:val="23"/>
                <w:lang w:val="kk-KZ"/>
              </w:rPr>
              <w:t xml:space="preserve"> - </w:t>
            </w:r>
            <w:r w:rsidRPr="0020438E">
              <w:rPr>
                <w:rFonts w:ascii="Times New Roman" w:eastAsia="Times New Roman" w:hAnsi="Times New Roman"/>
                <w:sz w:val="23"/>
                <w:szCs w:val="23"/>
              </w:rPr>
              <w:t>Закон №52-</w:t>
            </w:r>
            <w:r w:rsidRPr="0020438E">
              <w:rPr>
                <w:rFonts w:ascii="Times New Roman" w:eastAsia="Times New Roman" w:hAnsi="Times New Roman"/>
                <w:sz w:val="23"/>
                <w:szCs w:val="23"/>
                <w:lang w:val="en-US"/>
              </w:rPr>
              <w:t>I</w:t>
            </w:r>
            <w:r w:rsidRPr="0020438E">
              <w:rPr>
                <w:rFonts w:ascii="Times New Roman" w:eastAsia="Times New Roman" w:hAnsi="Times New Roman"/>
                <w:sz w:val="23"/>
                <w:szCs w:val="23"/>
              </w:rPr>
              <w:t xml:space="preserve"> «О бюджетной системе»</w:t>
            </w:r>
          </w:p>
        </w:tc>
        <w:tc>
          <w:tcPr>
            <w:tcW w:w="4857" w:type="dxa"/>
            <w:vAlign w:val="center"/>
          </w:tcPr>
          <w:p w14:paraId="0153BC03"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Ст.5 «Бюджетное устройство…основывается на прин</w:t>
            </w:r>
            <w:r w:rsidR="006F6A0C" w:rsidRPr="0020438E">
              <w:rPr>
                <w:rFonts w:ascii="Times New Roman" w:eastAsia="Times New Roman" w:hAnsi="Times New Roman"/>
                <w:sz w:val="23"/>
                <w:szCs w:val="23"/>
              </w:rPr>
              <w:t>ц</w:t>
            </w:r>
            <w:r w:rsidRPr="0020438E">
              <w:rPr>
                <w:rFonts w:ascii="Times New Roman" w:eastAsia="Times New Roman" w:hAnsi="Times New Roman"/>
                <w:sz w:val="23"/>
                <w:szCs w:val="23"/>
              </w:rPr>
              <w:t>ипах…гласности…»</w:t>
            </w:r>
          </w:p>
        </w:tc>
        <w:tc>
          <w:tcPr>
            <w:tcW w:w="3544" w:type="dxa"/>
            <w:vAlign w:val="center"/>
          </w:tcPr>
          <w:p w14:paraId="04606FDF" w14:textId="115058A4"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Гласность, без м</w:t>
            </w:r>
            <w:r w:rsidR="00A46A3D">
              <w:rPr>
                <w:rFonts w:ascii="Times New Roman" w:eastAsia="Times New Roman" w:hAnsi="Times New Roman"/>
                <w:sz w:val="23"/>
                <w:szCs w:val="23"/>
              </w:rPr>
              <w:t>еханизма</w:t>
            </w:r>
            <w:r w:rsidRPr="0020438E">
              <w:rPr>
                <w:rFonts w:ascii="Times New Roman" w:eastAsia="Times New Roman" w:hAnsi="Times New Roman"/>
                <w:sz w:val="23"/>
                <w:szCs w:val="23"/>
              </w:rPr>
              <w:t xml:space="preserve"> реализации</w:t>
            </w:r>
          </w:p>
        </w:tc>
        <w:tc>
          <w:tcPr>
            <w:tcW w:w="2410" w:type="dxa"/>
            <w:vAlign w:val="center"/>
          </w:tcPr>
          <w:p w14:paraId="02B07B02" w14:textId="77777777" w:rsidR="00D72C57" w:rsidRPr="0020438E" w:rsidRDefault="00D24CD8"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Закон, проект бюд</w:t>
            </w:r>
            <w:r w:rsidR="00D72C57" w:rsidRPr="0020438E">
              <w:rPr>
                <w:rFonts w:ascii="Times New Roman" w:eastAsia="Times New Roman" w:hAnsi="Times New Roman"/>
                <w:sz w:val="23"/>
                <w:szCs w:val="23"/>
              </w:rPr>
              <w:t>жета</w:t>
            </w:r>
          </w:p>
        </w:tc>
        <w:tc>
          <w:tcPr>
            <w:tcW w:w="1514" w:type="dxa"/>
          </w:tcPr>
          <w:p w14:paraId="476BB527"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 xml:space="preserve">Базовая </w:t>
            </w:r>
          </w:p>
        </w:tc>
      </w:tr>
      <w:tr w:rsidR="00D72C57" w:rsidRPr="0020438E" w14:paraId="58AC71B5" w14:textId="77777777" w:rsidTr="00FB49E2">
        <w:trPr>
          <w:trHeight w:val="431"/>
        </w:trPr>
        <w:tc>
          <w:tcPr>
            <w:tcW w:w="3365" w:type="dxa"/>
            <w:vAlign w:val="center"/>
          </w:tcPr>
          <w:p w14:paraId="5D801366" w14:textId="0296B6FD" w:rsidR="00D72C57" w:rsidRPr="0020438E" w:rsidRDefault="00D72C57" w:rsidP="007B1BC5">
            <w:pPr>
              <w:widowControl w:val="0"/>
              <w:spacing w:after="0" w:line="240" w:lineRule="auto"/>
              <w:jc w:val="both"/>
              <w:rPr>
                <w:rFonts w:ascii="Times New Roman" w:eastAsia="Times New Roman" w:hAnsi="Times New Roman"/>
                <w:sz w:val="23"/>
                <w:szCs w:val="23"/>
              </w:rPr>
            </w:pPr>
            <w:r w:rsidRPr="0020438E">
              <w:rPr>
                <w:rFonts w:ascii="Times New Roman" w:eastAsia="Times New Roman" w:hAnsi="Times New Roman"/>
                <w:sz w:val="23"/>
                <w:szCs w:val="23"/>
              </w:rPr>
              <w:t xml:space="preserve">1999 </w:t>
            </w:r>
            <w:r w:rsidR="0020438E" w:rsidRPr="0020438E">
              <w:rPr>
                <w:rFonts w:ascii="Times New Roman" w:eastAsia="Times New Roman" w:hAnsi="Times New Roman"/>
                <w:sz w:val="23"/>
                <w:szCs w:val="23"/>
                <w:lang w:val="kk-KZ"/>
              </w:rPr>
              <w:t xml:space="preserve">- </w:t>
            </w:r>
            <w:r w:rsidRPr="0020438E">
              <w:rPr>
                <w:rFonts w:ascii="Times New Roman" w:eastAsia="Times New Roman" w:hAnsi="Times New Roman"/>
                <w:sz w:val="23"/>
                <w:szCs w:val="23"/>
              </w:rPr>
              <w:t>Закон №357 «О бюджетной системе»</w:t>
            </w:r>
          </w:p>
        </w:tc>
        <w:tc>
          <w:tcPr>
            <w:tcW w:w="4857" w:type="dxa"/>
            <w:vAlign w:val="center"/>
          </w:tcPr>
          <w:p w14:paraId="15751104"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Ст.4 «Гласность бюджетов обеспечивается публикацией утвержденных бюджетов и отчетов об их исполнении»</w:t>
            </w:r>
          </w:p>
        </w:tc>
        <w:tc>
          <w:tcPr>
            <w:tcW w:w="3544" w:type="dxa"/>
            <w:vAlign w:val="center"/>
          </w:tcPr>
          <w:p w14:paraId="471A7B94"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Впервые вводится обязанность публиковать отчеты об исполнении бюджетов</w:t>
            </w:r>
          </w:p>
        </w:tc>
        <w:tc>
          <w:tcPr>
            <w:tcW w:w="2410" w:type="dxa"/>
            <w:vAlign w:val="center"/>
          </w:tcPr>
          <w:p w14:paraId="5E03AE49"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Утвержденные бюджеты, отчеты об исполнении</w:t>
            </w:r>
          </w:p>
        </w:tc>
        <w:tc>
          <w:tcPr>
            <w:tcW w:w="1514" w:type="dxa"/>
          </w:tcPr>
          <w:p w14:paraId="4E421856"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Средняя</w:t>
            </w:r>
          </w:p>
        </w:tc>
      </w:tr>
      <w:tr w:rsidR="00D72C57" w:rsidRPr="0020438E" w14:paraId="610EC058" w14:textId="77777777" w:rsidTr="00FB49E2">
        <w:tc>
          <w:tcPr>
            <w:tcW w:w="3365" w:type="dxa"/>
            <w:vAlign w:val="center"/>
          </w:tcPr>
          <w:p w14:paraId="6A931E1E" w14:textId="16E4321E"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 xml:space="preserve">2001 </w:t>
            </w:r>
            <w:r w:rsidR="0020438E" w:rsidRPr="0020438E">
              <w:rPr>
                <w:rFonts w:ascii="Times New Roman" w:eastAsia="Times New Roman" w:hAnsi="Times New Roman"/>
                <w:sz w:val="23"/>
                <w:szCs w:val="23"/>
                <w:lang w:val="kk-KZ"/>
              </w:rPr>
              <w:t xml:space="preserve">- </w:t>
            </w:r>
            <w:r w:rsidRPr="0020438E">
              <w:rPr>
                <w:rFonts w:ascii="Times New Roman" w:eastAsia="Times New Roman" w:hAnsi="Times New Roman"/>
                <w:sz w:val="23"/>
                <w:szCs w:val="23"/>
              </w:rPr>
              <w:t>Закон №209 «О налогах и других обязательных платежах в бюджет (Налоговый кодекс)»</w:t>
            </w:r>
          </w:p>
        </w:tc>
        <w:tc>
          <w:tcPr>
            <w:tcW w:w="4857" w:type="dxa"/>
          </w:tcPr>
          <w:p w14:paraId="28F75E49"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Ст. 4, «…основывается на прин</w:t>
            </w:r>
            <w:r w:rsidR="00F45835" w:rsidRPr="0020438E">
              <w:rPr>
                <w:rFonts w:ascii="Times New Roman" w:eastAsia="Times New Roman" w:hAnsi="Times New Roman"/>
                <w:sz w:val="23"/>
                <w:szCs w:val="23"/>
              </w:rPr>
              <w:t>ц</w:t>
            </w:r>
            <w:r w:rsidRPr="0020438E">
              <w:rPr>
                <w:rFonts w:ascii="Times New Roman" w:eastAsia="Times New Roman" w:hAnsi="Times New Roman"/>
                <w:sz w:val="23"/>
                <w:szCs w:val="23"/>
              </w:rPr>
              <w:t>ипах…гласности» ст. 9 «…НПА подлежат обязательному опубликованию»</w:t>
            </w:r>
          </w:p>
        </w:tc>
        <w:tc>
          <w:tcPr>
            <w:tcW w:w="3544" w:type="dxa"/>
          </w:tcPr>
          <w:p w14:paraId="34E8D3E3"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Системно закрепляет принцип гласности</w:t>
            </w:r>
          </w:p>
        </w:tc>
        <w:tc>
          <w:tcPr>
            <w:tcW w:w="2410" w:type="dxa"/>
          </w:tcPr>
          <w:p w14:paraId="63157C3C"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Все НПА о налогах</w:t>
            </w:r>
          </w:p>
        </w:tc>
        <w:tc>
          <w:tcPr>
            <w:tcW w:w="1514" w:type="dxa"/>
          </w:tcPr>
          <w:p w14:paraId="4A4C02A8"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Базовая</w:t>
            </w:r>
          </w:p>
        </w:tc>
      </w:tr>
      <w:tr w:rsidR="00D72C57" w:rsidRPr="0020438E" w14:paraId="2D42CCF1" w14:textId="77777777" w:rsidTr="00FB49E2">
        <w:tc>
          <w:tcPr>
            <w:tcW w:w="3365" w:type="dxa"/>
            <w:vAlign w:val="center"/>
          </w:tcPr>
          <w:p w14:paraId="0DF5DD98" w14:textId="3CDEABEE" w:rsidR="00D72C57" w:rsidRPr="0020438E" w:rsidRDefault="00D72C57" w:rsidP="007B1BC5">
            <w:pPr>
              <w:widowControl w:val="0"/>
              <w:spacing w:after="0" w:line="240" w:lineRule="auto"/>
              <w:rPr>
                <w:rFonts w:ascii="Times New Roman" w:eastAsia="Times New Roman" w:hAnsi="Times New Roman"/>
                <w:sz w:val="23"/>
                <w:szCs w:val="23"/>
                <w:lang w:val="kk-KZ"/>
              </w:rPr>
            </w:pPr>
            <w:r w:rsidRPr="0020438E">
              <w:rPr>
                <w:rFonts w:ascii="Times New Roman" w:eastAsia="Times New Roman" w:hAnsi="Times New Roman"/>
                <w:sz w:val="23"/>
                <w:szCs w:val="23"/>
              </w:rPr>
              <w:t xml:space="preserve">2004 </w:t>
            </w:r>
            <w:r w:rsidR="0020438E" w:rsidRPr="0020438E">
              <w:rPr>
                <w:rFonts w:ascii="Times New Roman" w:eastAsia="Times New Roman" w:hAnsi="Times New Roman"/>
                <w:sz w:val="23"/>
                <w:szCs w:val="23"/>
                <w:lang w:val="kk-KZ"/>
              </w:rPr>
              <w:t xml:space="preserve">- </w:t>
            </w:r>
            <w:r w:rsidRPr="0020438E">
              <w:rPr>
                <w:rFonts w:ascii="Times New Roman" w:eastAsia="Times New Roman" w:hAnsi="Times New Roman"/>
                <w:sz w:val="23"/>
                <w:szCs w:val="23"/>
              </w:rPr>
              <w:t>Бюджетный кодекс №548-</w:t>
            </w:r>
            <w:r w:rsidRPr="0020438E">
              <w:rPr>
                <w:rFonts w:ascii="Times New Roman" w:eastAsia="Times New Roman" w:hAnsi="Times New Roman"/>
                <w:sz w:val="23"/>
                <w:szCs w:val="23"/>
                <w:lang w:val="en-US"/>
              </w:rPr>
              <w:t>II</w:t>
            </w:r>
          </w:p>
        </w:tc>
        <w:tc>
          <w:tcPr>
            <w:tcW w:w="4857" w:type="dxa"/>
            <w:vAlign w:val="center"/>
          </w:tcPr>
          <w:p w14:paraId="2C42B9BB" w14:textId="1E86B286"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lang w:val="kk-KZ"/>
              </w:rPr>
              <w:t xml:space="preserve">Ст </w:t>
            </w:r>
            <w:r w:rsidRPr="0020438E">
              <w:rPr>
                <w:rFonts w:ascii="Times New Roman" w:eastAsia="Times New Roman" w:hAnsi="Times New Roman"/>
                <w:sz w:val="23"/>
                <w:szCs w:val="23"/>
              </w:rPr>
              <w:t>3, 4 «Принципы бюджетной системы включают…транспарентность  - достоверность и открытость информации о бюд</w:t>
            </w:r>
            <w:r w:rsidR="008B192A">
              <w:rPr>
                <w:rFonts w:ascii="Times New Roman" w:eastAsia="Times New Roman" w:hAnsi="Times New Roman"/>
                <w:sz w:val="23"/>
                <w:szCs w:val="23"/>
              </w:rPr>
              <w:t>ж</w:t>
            </w:r>
            <w:r w:rsidRPr="0020438E">
              <w:rPr>
                <w:rFonts w:ascii="Times New Roman" w:eastAsia="Times New Roman" w:hAnsi="Times New Roman"/>
                <w:sz w:val="23"/>
                <w:szCs w:val="23"/>
              </w:rPr>
              <w:t>ете.. опубликование НПА и отчетности»</w:t>
            </w:r>
          </w:p>
        </w:tc>
        <w:tc>
          <w:tcPr>
            <w:tcW w:w="3544" w:type="dxa"/>
            <w:vAlign w:val="center"/>
          </w:tcPr>
          <w:p w14:paraId="16DC068A"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Транспарентность устанавливается как принцип и расширяется с уровня гласности</w:t>
            </w:r>
          </w:p>
        </w:tc>
        <w:tc>
          <w:tcPr>
            <w:tcW w:w="2410" w:type="dxa"/>
            <w:vAlign w:val="center"/>
          </w:tcPr>
          <w:p w14:paraId="11F39A2D"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Законы, отчеты, сводные данные, проекты бюджета</w:t>
            </w:r>
          </w:p>
        </w:tc>
        <w:tc>
          <w:tcPr>
            <w:tcW w:w="1514" w:type="dxa"/>
          </w:tcPr>
          <w:p w14:paraId="496E731C" w14:textId="77777777" w:rsidR="00D72C57" w:rsidRPr="0020438E" w:rsidRDefault="00D72C57" w:rsidP="007B1BC5">
            <w:pPr>
              <w:pStyle w:val="ab"/>
              <w:widowControl w:val="0"/>
              <w:spacing w:before="0" w:beforeAutospacing="0" w:after="0" w:afterAutospacing="0"/>
              <w:jc w:val="both"/>
              <w:rPr>
                <w:rStyle w:val="a7"/>
                <w:b w:val="0"/>
                <w:sz w:val="23"/>
                <w:szCs w:val="23"/>
              </w:rPr>
            </w:pPr>
            <w:r w:rsidRPr="0020438E">
              <w:rPr>
                <w:rStyle w:val="a7"/>
                <w:b w:val="0"/>
                <w:sz w:val="23"/>
                <w:szCs w:val="23"/>
              </w:rPr>
              <w:t>Средняя</w:t>
            </w:r>
          </w:p>
        </w:tc>
      </w:tr>
      <w:tr w:rsidR="00D72C57" w:rsidRPr="0020438E" w14:paraId="75D006C4" w14:textId="77777777" w:rsidTr="00FB49E2">
        <w:tc>
          <w:tcPr>
            <w:tcW w:w="3365" w:type="dxa"/>
            <w:vAlign w:val="center"/>
          </w:tcPr>
          <w:p w14:paraId="76BD163C" w14:textId="702D77A1"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 xml:space="preserve">2008 </w:t>
            </w:r>
            <w:r w:rsidR="0020438E" w:rsidRPr="0020438E">
              <w:rPr>
                <w:rFonts w:ascii="Times New Roman" w:eastAsia="Times New Roman" w:hAnsi="Times New Roman"/>
                <w:sz w:val="23"/>
                <w:szCs w:val="23"/>
                <w:lang w:val="kk-KZ"/>
              </w:rPr>
              <w:t xml:space="preserve">- </w:t>
            </w:r>
            <w:r w:rsidRPr="0020438E">
              <w:rPr>
                <w:rFonts w:ascii="Times New Roman" w:eastAsia="Times New Roman" w:hAnsi="Times New Roman"/>
                <w:sz w:val="23"/>
                <w:szCs w:val="23"/>
              </w:rPr>
              <w:t>Бюджетный кодекс № 95-IV</w:t>
            </w:r>
          </w:p>
        </w:tc>
        <w:tc>
          <w:tcPr>
            <w:tcW w:w="4857" w:type="dxa"/>
            <w:vAlign w:val="center"/>
          </w:tcPr>
          <w:p w14:paraId="4F0AF016"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i/>
                <w:iCs/>
                <w:sz w:val="23"/>
                <w:szCs w:val="23"/>
              </w:rPr>
              <w:t>Ст. 5, 35, 142:</w:t>
            </w:r>
            <w:r w:rsidRPr="0020438E">
              <w:rPr>
                <w:rFonts w:ascii="Times New Roman" w:eastAsia="Times New Roman" w:hAnsi="Times New Roman"/>
                <w:sz w:val="23"/>
                <w:szCs w:val="23"/>
              </w:rPr>
              <w:t xml:space="preserve"> «Транспарентность бюджетной системы обеспечивается опубликованием… бюджетных документов, в том числе </w:t>
            </w:r>
            <w:r w:rsidRPr="0020438E">
              <w:rPr>
                <w:rFonts w:ascii="Times New Roman" w:eastAsia="Times New Roman" w:hAnsi="Times New Roman"/>
                <w:b/>
                <w:bCs/>
                <w:sz w:val="23"/>
                <w:szCs w:val="23"/>
              </w:rPr>
              <w:t>гражданского бюджета</w:t>
            </w:r>
            <w:r w:rsidRPr="0020438E">
              <w:rPr>
                <w:rFonts w:ascii="Times New Roman" w:eastAsia="Times New Roman" w:hAnsi="Times New Roman"/>
                <w:sz w:val="23"/>
                <w:szCs w:val="23"/>
              </w:rPr>
              <w:t>.»</w:t>
            </w:r>
          </w:p>
        </w:tc>
        <w:tc>
          <w:tcPr>
            <w:tcW w:w="3544" w:type="dxa"/>
            <w:vAlign w:val="center"/>
          </w:tcPr>
          <w:p w14:paraId="71A9523B" w14:textId="057B585B"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 xml:space="preserve">Расширяет публичность </w:t>
            </w:r>
            <w:r w:rsidR="00F338C2" w:rsidRPr="0020438E">
              <w:rPr>
                <w:rFonts w:ascii="Times New Roman" w:eastAsia="Times New Roman" w:hAnsi="Times New Roman"/>
                <w:sz w:val="23"/>
                <w:szCs w:val="23"/>
                <w:lang w:val="kk-KZ"/>
              </w:rPr>
              <w:t>-</w:t>
            </w:r>
            <w:r w:rsidRPr="0020438E">
              <w:rPr>
                <w:rFonts w:ascii="Times New Roman" w:eastAsia="Times New Roman" w:hAnsi="Times New Roman"/>
                <w:sz w:val="23"/>
                <w:szCs w:val="23"/>
              </w:rPr>
              <w:t xml:space="preserve"> публикация гражданского бюджета, отч</w:t>
            </w:r>
            <w:r w:rsidR="007E5230" w:rsidRPr="0020438E">
              <w:rPr>
                <w:rFonts w:ascii="Times New Roman" w:eastAsia="Times New Roman" w:hAnsi="Times New Roman"/>
                <w:sz w:val="23"/>
                <w:szCs w:val="23"/>
              </w:rPr>
              <w:t>е</w:t>
            </w:r>
            <w:r w:rsidRPr="0020438E">
              <w:rPr>
                <w:rFonts w:ascii="Times New Roman" w:eastAsia="Times New Roman" w:hAnsi="Times New Roman"/>
                <w:sz w:val="23"/>
                <w:szCs w:val="23"/>
              </w:rPr>
              <w:t>тов и аудиторских заключений.</w:t>
            </w:r>
          </w:p>
        </w:tc>
        <w:tc>
          <w:tcPr>
            <w:tcW w:w="2410" w:type="dxa"/>
            <w:vAlign w:val="center"/>
          </w:tcPr>
          <w:p w14:paraId="07C4A443"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Законы, отч</w:t>
            </w:r>
            <w:r w:rsidR="007E5230" w:rsidRPr="0020438E">
              <w:rPr>
                <w:rFonts w:ascii="Times New Roman" w:eastAsia="Times New Roman" w:hAnsi="Times New Roman"/>
                <w:sz w:val="23"/>
                <w:szCs w:val="23"/>
              </w:rPr>
              <w:t>е</w:t>
            </w:r>
            <w:r w:rsidRPr="0020438E">
              <w:rPr>
                <w:rFonts w:ascii="Times New Roman" w:eastAsia="Times New Roman" w:hAnsi="Times New Roman"/>
                <w:sz w:val="23"/>
                <w:szCs w:val="23"/>
              </w:rPr>
              <w:t>ты, гражданский бюджет, прогнозы.</w:t>
            </w:r>
          </w:p>
        </w:tc>
        <w:tc>
          <w:tcPr>
            <w:tcW w:w="1514" w:type="dxa"/>
          </w:tcPr>
          <w:p w14:paraId="1DDE5783" w14:textId="6285748A" w:rsidR="00D72C57" w:rsidRPr="0037091D" w:rsidRDefault="0037091D" w:rsidP="007B1BC5">
            <w:pPr>
              <w:pStyle w:val="ab"/>
              <w:widowControl w:val="0"/>
              <w:spacing w:before="0" w:beforeAutospacing="0" w:after="0" w:afterAutospacing="0"/>
              <w:jc w:val="both"/>
              <w:rPr>
                <w:rStyle w:val="a7"/>
                <w:b w:val="0"/>
                <w:sz w:val="23"/>
                <w:szCs w:val="23"/>
                <w:lang w:val="kk-KZ"/>
              </w:rPr>
            </w:pPr>
            <w:r>
              <w:rPr>
                <w:rStyle w:val="a7"/>
                <w:b w:val="0"/>
                <w:sz w:val="23"/>
                <w:szCs w:val="23"/>
                <w:lang w:val="kk-KZ"/>
              </w:rPr>
              <w:t>Средняя</w:t>
            </w:r>
          </w:p>
        </w:tc>
      </w:tr>
      <w:tr w:rsidR="00D72C57" w:rsidRPr="0020438E" w14:paraId="19349014" w14:textId="77777777" w:rsidTr="00FB49E2">
        <w:tc>
          <w:tcPr>
            <w:tcW w:w="3365" w:type="dxa"/>
            <w:vAlign w:val="center"/>
          </w:tcPr>
          <w:p w14:paraId="48A086A9" w14:textId="637B59F0"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b/>
                <w:bCs/>
                <w:sz w:val="23"/>
                <w:szCs w:val="23"/>
              </w:rPr>
              <w:t>2017 (в действии 2025)</w:t>
            </w:r>
            <w:r w:rsidR="0020438E" w:rsidRPr="0020438E">
              <w:rPr>
                <w:rFonts w:ascii="Times New Roman" w:eastAsia="Times New Roman" w:hAnsi="Times New Roman"/>
                <w:b/>
                <w:bCs/>
                <w:sz w:val="23"/>
                <w:szCs w:val="23"/>
                <w:lang w:val="kk-KZ"/>
              </w:rPr>
              <w:t xml:space="preserve"> </w:t>
            </w:r>
            <w:r w:rsidR="0020438E" w:rsidRPr="0020438E">
              <w:rPr>
                <w:rFonts w:ascii="Times New Roman" w:eastAsia="Times New Roman" w:hAnsi="Times New Roman"/>
                <w:b/>
                <w:sz w:val="23"/>
                <w:szCs w:val="23"/>
                <w:lang w:val="kk-KZ"/>
              </w:rPr>
              <w:t xml:space="preserve">- </w:t>
            </w:r>
            <w:r w:rsidRPr="0020438E">
              <w:rPr>
                <w:rFonts w:ascii="Times New Roman" w:eastAsia="Times New Roman" w:hAnsi="Times New Roman"/>
                <w:sz w:val="23"/>
                <w:szCs w:val="23"/>
              </w:rPr>
              <w:t>Налоговый кодекс</w:t>
            </w:r>
          </w:p>
        </w:tc>
        <w:tc>
          <w:tcPr>
            <w:tcW w:w="4857" w:type="dxa"/>
            <w:vAlign w:val="center"/>
          </w:tcPr>
          <w:p w14:paraId="515AEC2B" w14:textId="02678549"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i/>
                <w:iCs/>
                <w:sz w:val="23"/>
                <w:szCs w:val="23"/>
              </w:rPr>
              <w:t>Ст. 28:</w:t>
            </w:r>
            <w:r w:rsidRPr="0020438E">
              <w:rPr>
                <w:rFonts w:ascii="Times New Roman" w:eastAsia="Times New Roman" w:hAnsi="Times New Roman"/>
                <w:sz w:val="23"/>
                <w:szCs w:val="23"/>
              </w:rPr>
              <w:t xml:space="preserve"> «</w:t>
            </w:r>
            <w:r w:rsidRPr="0020438E">
              <w:rPr>
                <w:rFonts w:ascii="Times New Roman" w:eastAsia="Times New Roman" w:hAnsi="Times New Roman"/>
                <w:b/>
                <w:bCs/>
                <w:sz w:val="23"/>
                <w:szCs w:val="23"/>
              </w:rPr>
              <w:t>Принцип прозрачности налогообложения</w:t>
            </w:r>
            <w:r w:rsidRPr="0020438E">
              <w:rPr>
                <w:rFonts w:ascii="Times New Roman" w:eastAsia="Times New Roman" w:hAnsi="Times New Roman"/>
                <w:sz w:val="23"/>
                <w:szCs w:val="23"/>
              </w:rPr>
              <w:t xml:space="preserve"> </w:t>
            </w:r>
            <w:r w:rsidR="00E677ED" w:rsidRPr="0020438E">
              <w:rPr>
                <w:rFonts w:ascii="Times New Roman" w:eastAsia="Times New Roman" w:hAnsi="Times New Roman"/>
                <w:sz w:val="23"/>
                <w:szCs w:val="23"/>
                <w:lang w:val="kk-KZ"/>
              </w:rPr>
              <w:t>-</w:t>
            </w:r>
            <w:r w:rsidRPr="0020438E">
              <w:rPr>
                <w:rFonts w:ascii="Times New Roman" w:eastAsia="Times New Roman" w:hAnsi="Times New Roman"/>
                <w:sz w:val="23"/>
                <w:szCs w:val="23"/>
              </w:rPr>
              <w:t xml:space="preserve"> открытость, ясность и доступность информации о налогах, платежах, процедурах их исчисления, уплаты и контроля.»</w:t>
            </w:r>
          </w:p>
        </w:tc>
        <w:tc>
          <w:tcPr>
            <w:tcW w:w="3544" w:type="dxa"/>
            <w:vAlign w:val="center"/>
          </w:tcPr>
          <w:p w14:paraId="2823013E"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Превращает прозрачность в основополагающий принцип налогообложения.</w:t>
            </w:r>
          </w:p>
        </w:tc>
        <w:tc>
          <w:tcPr>
            <w:tcW w:w="2410" w:type="dxa"/>
            <w:vAlign w:val="center"/>
          </w:tcPr>
          <w:p w14:paraId="61F37645"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Информация о налогах, ставках, процедурах.</w:t>
            </w:r>
          </w:p>
        </w:tc>
        <w:tc>
          <w:tcPr>
            <w:tcW w:w="1514" w:type="dxa"/>
          </w:tcPr>
          <w:p w14:paraId="540D3199" w14:textId="6F204161" w:rsidR="00D72C57" w:rsidRPr="0037091D" w:rsidRDefault="0037091D" w:rsidP="007B1BC5">
            <w:pPr>
              <w:pStyle w:val="ab"/>
              <w:widowControl w:val="0"/>
              <w:spacing w:before="0" w:beforeAutospacing="0" w:after="0" w:afterAutospacing="0"/>
              <w:jc w:val="both"/>
              <w:rPr>
                <w:rStyle w:val="a7"/>
                <w:b w:val="0"/>
                <w:sz w:val="23"/>
                <w:szCs w:val="23"/>
                <w:lang w:val="kk-KZ"/>
              </w:rPr>
            </w:pPr>
            <w:r>
              <w:rPr>
                <w:rStyle w:val="a7"/>
                <w:b w:val="0"/>
                <w:sz w:val="23"/>
                <w:szCs w:val="23"/>
                <w:lang w:val="kk-KZ"/>
              </w:rPr>
              <w:t>Высокая</w:t>
            </w:r>
          </w:p>
        </w:tc>
      </w:tr>
      <w:tr w:rsidR="00D72C57" w:rsidRPr="0020438E" w14:paraId="23F5BDD6" w14:textId="77777777" w:rsidTr="00FB49E2">
        <w:tc>
          <w:tcPr>
            <w:tcW w:w="3365" w:type="dxa"/>
            <w:vAlign w:val="center"/>
          </w:tcPr>
          <w:p w14:paraId="10880C69" w14:textId="1BE369AA"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b/>
                <w:bCs/>
                <w:sz w:val="23"/>
                <w:szCs w:val="23"/>
              </w:rPr>
              <w:t>2025</w:t>
            </w:r>
            <w:r w:rsidRPr="0020438E">
              <w:rPr>
                <w:rFonts w:ascii="Times New Roman" w:eastAsia="Times New Roman" w:hAnsi="Times New Roman"/>
                <w:sz w:val="23"/>
                <w:szCs w:val="23"/>
              </w:rPr>
              <w:t xml:space="preserve"> </w:t>
            </w:r>
            <w:r w:rsidR="0020438E" w:rsidRPr="0020438E">
              <w:rPr>
                <w:rFonts w:ascii="Times New Roman" w:eastAsia="Times New Roman" w:hAnsi="Times New Roman"/>
                <w:sz w:val="23"/>
                <w:szCs w:val="23"/>
                <w:lang w:val="kk-KZ"/>
              </w:rPr>
              <w:t xml:space="preserve">- </w:t>
            </w:r>
            <w:r w:rsidRPr="0020438E">
              <w:rPr>
                <w:rFonts w:ascii="Times New Roman" w:eastAsia="Times New Roman" w:hAnsi="Times New Roman"/>
                <w:sz w:val="23"/>
                <w:szCs w:val="23"/>
              </w:rPr>
              <w:t>новая редакция НК РК, в силе с 01.01.2025</w:t>
            </w:r>
          </w:p>
        </w:tc>
        <w:tc>
          <w:tcPr>
            <w:tcW w:w="4857" w:type="dxa"/>
            <w:vAlign w:val="center"/>
          </w:tcPr>
          <w:p w14:paraId="4E50D403" w14:textId="77DE3874"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i/>
                <w:iCs/>
                <w:sz w:val="23"/>
                <w:szCs w:val="23"/>
              </w:rPr>
              <w:t>Ст. 28 и Приложения 1</w:t>
            </w:r>
            <w:r w:rsidR="008B1A0A">
              <w:rPr>
                <w:rFonts w:ascii="Times New Roman" w:eastAsia="Times New Roman" w:hAnsi="Times New Roman"/>
                <w:i/>
                <w:iCs/>
                <w:sz w:val="23"/>
                <w:szCs w:val="23"/>
              </w:rPr>
              <w:t>-</w:t>
            </w:r>
            <w:r w:rsidRPr="0020438E">
              <w:rPr>
                <w:rFonts w:ascii="Times New Roman" w:eastAsia="Times New Roman" w:hAnsi="Times New Roman"/>
                <w:i/>
                <w:iCs/>
                <w:sz w:val="23"/>
                <w:szCs w:val="23"/>
              </w:rPr>
              <w:t>2 по публичности администрирования</w:t>
            </w:r>
          </w:p>
        </w:tc>
        <w:tc>
          <w:tcPr>
            <w:tcW w:w="3544" w:type="dxa"/>
            <w:vAlign w:val="center"/>
          </w:tcPr>
          <w:p w14:paraId="0DE255F4"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Уточняет формы раскрытия налоговых данных (публичные реестры, статистика).</w:t>
            </w:r>
          </w:p>
        </w:tc>
        <w:tc>
          <w:tcPr>
            <w:tcW w:w="2410" w:type="dxa"/>
            <w:vAlign w:val="center"/>
          </w:tcPr>
          <w:p w14:paraId="3F082378" w14:textId="77777777" w:rsidR="00D72C57" w:rsidRPr="0020438E" w:rsidRDefault="00D72C57" w:rsidP="007B1BC5">
            <w:pPr>
              <w:widowControl w:val="0"/>
              <w:spacing w:after="0" w:line="240" w:lineRule="auto"/>
              <w:rPr>
                <w:rFonts w:ascii="Times New Roman" w:eastAsia="Times New Roman" w:hAnsi="Times New Roman"/>
                <w:sz w:val="23"/>
                <w:szCs w:val="23"/>
              </w:rPr>
            </w:pPr>
            <w:r w:rsidRPr="0020438E">
              <w:rPr>
                <w:rFonts w:ascii="Times New Roman" w:eastAsia="Times New Roman" w:hAnsi="Times New Roman"/>
                <w:sz w:val="23"/>
                <w:szCs w:val="23"/>
              </w:rPr>
              <w:t>Отч</w:t>
            </w:r>
            <w:r w:rsidR="007E5230" w:rsidRPr="0020438E">
              <w:rPr>
                <w:rFonts w:ascii="Times New Roman" w:eastAsia="Times New Roman" w:hAnsi="Times New Roman"/>
                <w:sz w:val="23"/>
                <w:szCs w:val="23"/>
              </w:rPr>
              <w:t>е</w:t>
            </w:r>
            <w:r w:rsidRPr="0020438E">
              <w:rPr>
                <w:rFonts w:ascii="Times New Roman" w:eastAsia="Times New Roman" w:hAnsi="Times New Roman"/>
                <w:sz w:val="23"/>
                <w:szCs w:val="23"/>
              </w:rPr>
              <w:t>тность КГД, данные о налоговой базе и льготах.</w:t>
            </w:r>
          </w:p>
        </w:tc>
        <w:tc>
          <w:tcPr>
            <w:tcW w:w="1514" w:type="dxa"/>
          </w:tcPr>
          <w:p w14:paraId="3645846B" w14:textId="37D3C622" w:rsidR="00D72C57" w:rsidRPr="0037091D" w:rsidRDefault="0037091D" w:rsidP="007B1BC5">
            <w:pPr>
              <w:pStyle w:val="ab"/>
              <w:widowControl w:val="0"/>
              <w:spacing w:before="0" w:beforeAutospacing="0" w:after="0" w:afterAutospacing="0"/>
              <w:jc w:val="both"/>
              <w:rPr>
                <w:rStyle w:val="a7"/>
                <w:b w:val="0"/>
                <w:sz w:val="23"/>
                <w:szCs w:val="23"/>
                <w:lang w:val="kk-KZ"/>
              </w:rPr>
            </w:pPr>
            <w:r>
              <w:rPr>
                <w:rStyle w:val="a7"/>
                <w:b w:val="0"/>
                <w:sz w:val="23"/>
                <w:szCs w:val="23"/>
                <w:lang w:val="kk-KZ"/>
              </w:rPr>
              <w:t>Высокая</w:t>
            </w:r>
          </w:p>
        </w:tc>
      </w:tr>
      <w:tr w:rsidR="00D72C57" w:rsidRPr="00B92D84" w14:paraId="4DD72C12" w14:textId="77777777" w:rsidTr="00FB49E2">
        <w:tc>
          <w:tcPr>
            <w:tcW w:w="15690" w:type="dxa"/>
            <w:gridSpan w:val="5"/>
          </w:tcPr>
          <w:p w14:paraId="258080BA" w14:textId="796A5CE9" w:rsidR="00D72C57" w:rsidRPr="00B92D84" w:rsidRDefault="002624CB" w:rsidP="005126B4">
            <w:pPr>
              <w:pStyle w:val="ab"/>
              <w:widowControl w:val="0"/>
              <w:spacing w:before="0" w:beforeAutospacing="0" w:after="0" w:afterAutospacing="0"/>
              <w:ind w:firstLine="736"/>
              <w:rPr>
                <w:rStyle w:val="a7"/>
                <w:b w:val="0"/>
              </w:rPr>
            </w:pPr>
            <w:r w:rsidRPr="00B92D84">
              <w:rPr>
                <w:rStyle w:val="a7"/>
                <w:b w:val="0"/>
              </w:rPr>
              <w:t>Примеча</w:t>
            </w:r>
            <w:r w:rsidR="00381D15" w:rsidRPr="00B92D84">
              <w:rPr>
                <w:rStyle w:val="a7"/>
                <w:b w:val="0"/>
              </w:rPr>
              <w:t xml:space="preserve">ние - </w:t>
            </w:r>
            <w:r w:rsidR="00BF024D" w:rsidRPr="00B92D84">
              <w:rPr>
                <w:bCs/>
                <w:lang w:val="kk-KZ"/>
              </w:rPr>
              <w:t>составлен</w:t>
            </w:r>
            <w:r w:rsidR="00BF024D" w:rsidRPr="00B92D84">
              <w:rPr>
                <w:bCs/>
              </w:rPr>
              <w:t xml:space="preserve"> </w:t>
            </w:r>
            <w:r w:rsidR="00BF024D" w:rsidRPr="00B92D84">
              <w:rPr>
                <w:bCs/>
                <w:lang w:val="kk-KZ"/>
              </w:rPr>
              <w:t xml:space="preserve">на </w:t>
            </w:r>
            <w:r w:rsidR="00BF024D" w:rsidRPr="00B92D84">
              <w:rPr>
                <w:bCs/>
              </w:rPr>
              <w:t>основании источник</w:t>
            </w:r>
            <w:r w:rsidR="00BF024D" w:rsidRPr="00B92D84">
              <w:rPr>
                <w:bCs/>
                <w:lang w:val="kk-KZ"/>
              </w:rPr>
              <w:t>ов</w:t>
            </w:r>
            <w:r w:rsidR="00BF024D" w:rsidRPr="00B92D84">
              <w:rPr>
                <w:bCs/>
              </w:rPr>
              <w:t xml:space="preserve"> </w:t>
            </w:r>
            <w:r w:rsidR="0025417E" w:rsidRPr="00B92D84">
              <w:rPr>
                <w:rStyle w:val="a7"/>
                <w:b w:val="0"/>
              </w:rPr>
              <w:t>[180-185]</w:t>
            </w:r>
            <w:r w:rsidR="004A2E93" w:rsidRPr="00B92D84">
              <w:rPr>
                <w:rStyle w:val="a7"/>
                <w:b w:val="0"/>
              </w:rPr>
              <w:t xml:space="preserve"> </w:t>
            </w:r>
            <w:r w:rsidR="00637F72" w:rsidRPr="00B92D84">
              <w:rPr>
                <w:rStyle w:val="a7"/>
                <w:b w:val="0"/>
              </w:rPr>
              <w:t xml:space="preserve">    </w:t>
            </w:r>
          </w:p>
        </w:tc>
      </w:tr>
    </w:tbl>
    <w:p w14:paraId="1C5C9B2A" w14:textId="77777777" w:rsidR="00E677ED" w:rsidRDefault="00E677ED" w:rsidP="007B1BC5">
      <w:pPr>
        <w:pStyle w:val="ab"/>
        <w:widowControl w:val="0"/>
        <w:spacing w:before="0" w:beforeAutospacing="0" w:after="0" w:afterAutospacing="0"/>
        <w:jc w:val="both"/>
        <w:rPr>
          <w:rStyle w:val="a7"/>
          <w:b w:val="0"/>
          <w:sz w:val="28"/>
          <w:szCs w:val="28"/>
        </w:rPr>
        <w:sectPr w:rsidR="00E677ED" w:rsidSect="00E677ED">
          <w:endnotePr>
            <w:numFmt w:val="decimal"/>
          </w:endnotePr>
          <w:pgSz w:w="16838" w:h="11906" w:orient="landscape"/>
          <w:pgMar w:top="567" w:right="1134" w:bottom="1701" w:left="1134" w:header="709" w:footer="0" w:gutter="0"/>
          <w:cols w:space="708"/>
          <w:titlePg/>
          <w:docGrid w:linePitch="360"/>
        </w:sectPr>
      </w:pPr>
    </w:p>
    <w:p w14:paraId="72B69E8E" w14:textId="61ED6AF8" w:rsidR="002A0873" w:rsidRPr="0019308C" w:rsidRDefault="00D00204" w:rsidP="007B1BC5">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Н</w:t>
      </w:r>
      <w:r w:rsidR="00D72C57" w:rsidRPr="0019308C">
        <w:rPr>
          <w:rStyle w:val="a7"/>
          <w:b w:val="0"/>
          <w:sz w:val="28"/>
          <w:szCs w:val="28"/>
        </w:rPr>
        <w:t>алоговое и бюджетное право начала 1990</w:t>
      </w:r>
      <w:r w:rsidR="008B192A">
        <w:rPr>
          <w:rStyle w:val="a7"/>
          <w:b w:val="0"/>
          <w:sz w:val="28"/>
          <w:szCs w:val="28"/>
        </w:rPr>
        <w:t>-х</w:t>
      </w:r>
      <w:r w:rsidR="00D72C57" w:rsidRPr="0019308C">
        <w:rPr>
          <w:rStyle w:val="a7"/>
          <w:b w:val="0"/>
          <w:sz w:val="28"/>
          <w:szCs w:val="28"/>
        </w:rPr>
        <w:t xml:space="preserve"> годов обеспечивали только формальную гласность, ограниченную обязательной публикацией принятых законов. Население в тот момент участия в </w:t>
      </w:r>
      <w:r w:rsidR="008B192A">
        <w:rPr>
          <w:rStyle w:val="a7"/>
          <w:b w:val="0"/>
          <w:sz w:val="28"/>
          <w:szCs w:val="28"/>
        </w:rPr>
        <w:t>принятии решений не принимало</w:t>
      </w:r>
      <w:r w:rsidR="00D72C57" w:rsidRPr="0019308C">
        <w:rPr>
          <w:rStyle w:val="a7"/>
          <w:b w:val="0"/>
          <w:sz w:val="28"/>
          <w:szCs w:val="28"/>
        </w:rPr>
        <w:t xml:space="preserve"> никаким образом</w:t>
      </w:r>
      <w:r w:rsidR="00185DE6" w:rsidRPr="0019308C">
        <w:rPr>
          <w:rStyle w:val="a7"/>
          <w:b w:val="0"/>
          <w:sz w:val="28"/>
          <w:szCs w:val="28"/>
        </w:rPr>
        <w:t>.</w:t>
      </w:r>
      <w:r w:rsidR="00D12D96">
        <w:rPr>
          <w:rStyle w:val="a7"/>
          <w:b w:val="0"/>
          <w:sz w:val="28"/>
          <w:szCs w:val="28"/>
        </w:rPr>
        <w:t xml:space="preserve"> </w:t>
      </w:r>
      <w:r w:rsidR="002A0873" w:rsidRPr="0019308C">
        <w:rPr>
          <w:rStyle w:val="a7"/>
          <w:b w:val="0"/>
          <w:sz w:val="28"/>
          <w:szCs w:val="28"/>
        </w:rPr>
        <w:t xml:space="preserve">Визуальная схема </w:t>
      </w:r>
      <w:r w:rsidR="00D12D96">
        <w:rPr>
          <w:rStyle w:val="a7"/>
          <w:b w:val="0"/>
          <w:sz w:val="28"/>
          <w:szCs w:val="28"/>
        </w:rPr>
        <w:t>развития институционального</w:t>
      </w:r>
      <w:r w:rsidR="002A0873" w:rsidRPr="0019308C">
        <w:rPr>
          <w:rStyle w:val="a7"/>
          <w:b w:val="0"/>
          <w:sz w:val="28"/>
          <w:szCs w:val="28"/>
        </w:rPr>
        <w:t xml:space="preserve"> процесс</w:t>
      </w:r>
      <w:r w:rsidR="00D12D96">
        <w:rPr>
          <w:rStyle w:val="a7"/>
          <w:b w:val="0"/>
          <w:sz w:val="28"/>
          <w:szCs w:val="28"/>
        </w:rPr>
        <w:t>а</w:t>
      </w:r>
      <w:r w:rsidR="002A0873" w:rsidRPr="0019308C">
        <w:rPr>
          <w:rStyle w:val="a7"/>
          <w:b w:val="0"/>
          <w:sz w:val="28"/>
          <w:szCs w:val="28"/>
        </w:rPr>
        <w:t xml:space="preserve"> разработки налогов</w:t>
      </w:r>
      <w:r w:rsidR="00D06917" w:rsidRPr="0019308C">
        <w:rPr>
          <w:rStyle w:val="a7"/>
          <w:b w:val="0"/>
          <w:sz w:val="28"/>
          <w:szCs w:val="28"/>
        </w:rPr>
        <w:t>ой политики отражен</w:t>
      </w:r>
      <w:r w:rsidR="00D12D96">
        <w:rPr>
          <w:rStyle w:val="a7"/>
          <w:b w:val="0"/>
          <w:sz w:val="28"/>
          <w:szCs w:val="28"/>
        </w:rPr>
        <w:t>а</w:t>
      </w:r>
      <w:r w:rsidR="00D06917" w:rsidRPr="0019308C">
        <w:rPr>
          <w:rStyle w:val="a7"/>
          <w:b w:val="0"/>
          <w:sz w:val="28"/>
          <w:szCs w:val="28"/>
        </w:rPr>
        <w:t xml:space="preserve"> на рисунке 32</w:t>
      </w:r>
      <w:r w:rsidR="002A0873" w:rsidRPr="0019308C">
        <w:rPr>
          <w:rStyle w:val="a7"/>
          <w:b w:val="0"/>
          <w:sz w:val="28"/>
          <w:szCs w:val="28"/>
        </w:rPr>
        <w:t>.</w:t>
      </w:r>
    </w:p>
    <w:p w14:paraId="62EDACBD" w14:textId="77777777" w:rsidR="002A0873" w:rsidRPr="0019308C" w:rsidRDefault="002A0873" w:rsidP="007B1BC5">
      <w:pPr>
        <w:pStyle w:val="ab"/>
        <w:widowControl w:val="0"/>
        <w:spacing w:before="0" w:beforeAutospacing="0" w:after="0" w:afterAutospacing="0"/>
        <w:jc w:val="both"/>
        <w:rPr>
          <w:rStyle w:val="a7"/>
          <w:b w:val="0"/>
          <w:sz w:val="28"/>
          <w:szCs w:val="28"/>
        </w:rPr>
      </w:pPr>
      <w:r w:rsidRPr="0019308C">
        <w:rPr>
          <w:bCs/>
          <w:noProof/>
          <w:sz w:val="28"/>
          <w:szCs w:val="28"/>
        </w:rPr>
        <mc:AlternateContent>
          <mc:Choice Requires="wpg">
            <w:drawing>
              <wp:anchor distT="0" distB="0" distL="114300" distR="114300" simplePos="0" relativeHeight="252476416" behindDoc="0" locked="0" layoutInCell="1" allowOverlap="1" wp14:anchorId="6B189B4B" wp14:editId="4D5485CE">
                <wp:simplePos x="0" y="0"/>
                <wp:positionH relativeFrom="margin">
                  <wp:align>left</wp:align>
                </wp:positionH>
                <wp:positionV relativeFrom="paragraph">
                  <wp:posOffset>189865</wp:posOffset>
                </wp:positionV>
                <wp:extent cx="5740842" cy="6932428"/>
                <wp:effectExtent l="0" t="0" r="12700" b="20955"/>
                <wp:wrapNone/>
                <wp:docPr id="495" name="Группа 495"/>
                <wp:cNvGraphicFramePr/>
                <a:graphic xmlns:a="http://schemas.openxmlformats.org/drawingml/2006/main">
                  <a:graphicData uri="http://schemas.microsoft.com/office/word/2010/wordprocessingGroup">
                    <wpg:wgp>
                      <wpg:cNvGrpSpPr/>
                      <wpg:grpSpPr>
                        <a:xfrm>
                          <a:off x="0" y="0"/>
                          <a:ext cx="5740842" cy="6932428"/>
                          <a:chOff x="-47838" y="0"/>
                          <a:chExt cx="6456258" cy="8549865"/>
                        </a:xfrm>
                      </wpg:grpSpPr>
                      <wpg:grpSp>
                        <wpg:cNvPr id="496" name="Группа 496"/>
                        <wpg:cNvGrpSpPr/>
                        <wpg:grpSpPr>
                          <a:xfrm>
                            <a:off x="47625" y="0"/>
                            <a:ext cx="6250940" cy="1104900"/>
                            <a:chOff x="0" y="0"/>
                            <a:chExt cx="6230620" cy="1104900"/>
                          </a:xfrm>
                        </wpg:grpSpPr>
                        <wps:wsp>
                          <wps:cNvPr id="497" name="Скругленный прямоугольник 497"/>
                          <wps:cNvSpPr/>
                          <wps:spPr>
                            <a:xfrm>
                              <a:off x="2028825" y="114300"/>
                              <a:ext cx="2019314" cy="542261"/>
                            </a:xfrm>
                            <a:prstGeom prst="roundRect">
                              <a:avLst/>
                            </a:prstGeom>
                            <a:solidFill>
                              <a:sysClr val="window" lastClr="FFFFFF"/>
                            </a:solidFill>
                            <a:ln w="12700" cap="flat" cmpd="sng" algn="ctr">
                              <a:solidFill>
                                <a:srgbClr val="70AD47"/>
                              </a:solidFill>
                              <a:prstDash val="solid"/>
                              <a:miter lim="800000"/>
                            </a:ln>
                            <a:effectLst/>
                          </wps:spPr>
                          <wps:txbx>
                            <w:txbxContent>
                              <w:p w14:paraId="1245B339" w14:textId="747C53AC"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 как суб</w:t>
                                </w:r>
                                <w:r>
                                  <w:rPr>
                                    <w:rFonts w:ascii="Times New Roman" w:hAnsi="Times New Roman"/>
                                    <w:sz w:val="18"/>
                                    <w:szCs w:val="18"/>
                                  </w:rPr>
                                  <w:t>ъ</w:t>
                                </w:r>
                                <w:r w:rsidRPr="002D27AA">
                                  <w:rPr>
                                    <w:rFonts w:ascii="Times New Roman" w:hAnsi="Times New Roman"/>
                                    <w:sz w:val="18"/>
                                    <w:szCs w:val="18"/>
                                  </w:rPr>
                                  <w:t>ект формирования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8" name="Прямоугольник 498"/>
                          <wps:cNvSpPr/>
                          <wps:spPr>
                            <a:xfrm>
                              <a:off x="876300" y="200025"/>
                              <a:ext cx="925032" cy="361507"/>
                            </a:xfrm>
                            <a:prstGeom prst="rect">
                              <a:avLst/>
                            </a:prstGeom>
                            <a:solidFill>
                              <a:srgbClr val="5B9BD5"/>
                            </a:solidFill>
                            <a:ln w="12700" cap="flat" cmpd="sng" algn="ctr">
                              <a:solidFill>
                                <a:srgbClr val="5B9BD5">
                                  <a:shade val="50000"/>
                                </a:srgbClr>
                              </a:solidFill>
                              <a:prstDash val="solid"/>
                              <a:miter lim="800000"/>
                            </a:ln>
                            <a:effectLst/>
                          </wps:spPr>
                          <wps:txbx>
                            <w:txbxContent>
                              <w:p w14:paraId="75137FE8"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1991-1995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9" name="Скругленный прямоугольник 499"/>
                          <wps:cNvSpPr/>
                          <wps:spPr>
                            <a:xfrm>
                              <a:off x="4181146" y="95245"/>
                              <a:ext cx="1849755" cy="713178"/>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1BAD337"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Публикация текстов законов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0" name="Выноска со стрелкой вниз 500"/>
                          <wps:cNvSpPr/>
                          <wps:spPr>
                            <a:xfrm>
                              <a:off x="0" y="0"/>
                              <a:ext cx="6230620" cy="1104900"/>
                            </a:xfrm>
                            <a:prstGeom prst="downArrowCallout">
                              <a:avLst>
                                <a:gd name="adj1" fmla="val 25000"/>
                                <a:gd name="adj2" fmla="val 25000"/>
                                <a:gd name="adj3" fmla="val 17855"/>
                                <a:gd name="adj4" fmla="val 76747"/>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1" name="Группа 501"/>
                        <wpg:cNvGrpSpPr/>
                        <wpg:grpSpPr>
                          <a:xfrm>
                            <a:off x="47625" y="1095375"/>
                            <a:ext cx="6250940" cy="1924360"/>
                            <a:chOff x="0" y="0"/>
                            <a:chExt cx="6250940" cy="1924360"/>
                          </a:xfrm>
                        </wpg:grpSpPr>
                        <wps:wsp>
                          <wps:cNvPr id="502" name="Скругленный прямоугольник 502"/>
                          <wps:cNvSpPr/>
                          <wps:spPr>
                            <a:xfrm>
                              <a:off x="1942412" y="76200"/>
                              <a:ext cx="2229500" cy="542261"/>
                            </a:xfrm>
                            <a:prstGeom prst="roundRect">
                              <a:avLst/>
                            </a:prstGeom>
                            <a:solidFill>
                              <a:sysClr val="window" lastClr="FFFFFF"/>
                            </a:solidFill>
                            <a:ln w="12700" cap="flat" cmpd="sng" algn="ctr">
                              <a:solidFill>
                                <a:srgbClr val="70AD47"/>
                              </a:solidFill>
                              <a:prstDash val="solid"/>
                              <a:miter lim="800000"/>
                            </a:ln>
                            <a:effectLst/>
                          </wps:spPr>
                          <wps:txbx>
                            <w:txbxContent>
                              <w:p w14:paraId="689F7C81" w14:textId="4E2537F9" w:rsidR="00F02AF2" w:rsidRPr="002D27AA" w:rsidRDefault="00F02AF2" w:rsidP="002A0873">
                                <w:pPr>
                                  <w:spacing w:after="0" w:line="240" w:lineRule="auto"/>
                                  <w:jc w:val="center"/>
                                  <w:rPr>
                                    <w:rFonts w:ascii="Times New Roman" w:hAnsi="Times New Roman"/>
                                    <w:sz w:val="18"/>
                                    <w:szCs w:val="18"/>
                                  </w:rPr>
                                </w:pPr>
                                <w:r>
                                  <w:rPr>
                                    <w:rFonts w:ascii="Times New Roman" w:hAnsi="Times New Roman"/>
                                    <w:sz w:val="18"/>
                                    <w:szCs w:val="18"/>
                                  </w:rPr>
                                  <w:t>Государство, как субъ</w:t>
                                </w:r>
                                <w:r w:rsidRPr="002D27AA">
                                  <w:rPr>
                                    <w:rFonts w:ascii="Times New Roman" w:hAnsi="Times New Roman"/>
                                    <w:sz w:val="18"/>
                                    <w:szCs w:val="18"/>
                                  </w:rPr>
                                  <w:t>ект формирования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3" name="Прямоугольник 503"/>
                          <wps:cNvSpPr/>
                          <wps:spPr>
                            <a:xfrm>
                              <a:off x="809625" y="619125"/>
                              <a:ext cx="924560" cy="361315"/>
                            </a:xfrm>
                            <a:prstGeom prst="rect">
                              <a:avLst/>
                            </a:prstGeom>
                            <a:solidFill>
                              <a:srgbClr val="5B9BD5"/>
                            </a:solidFill>
                            <a:ln w="12700" cap="flat" cmpd="sng" algn="ctr">
                              <a:solidFill>
                                <a:srgbClr val="5B9BD5">
                                  <a:shade val="50000"/>
                                </a:srgbClr>
                              </a:solidFill>
                              <a:prstDash val="solid"/>
                              <a:miter lim="800000"/>
                            </a:ln>
                            <a:effectLst/>
                          </wps:spPr>
                          <wps:txbx>
                            <w:txbxContent>
                              <w:p w14:paraId="26C9A209"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1998-2005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4" name="Скругленный прямоугольник 504"/>
                          <wps:cNvSpPr/>
                          <wps:spPr>
                            <a:xfrm>
                              <a:off x="1924031" y="695325"/>
                              <a:ext cx="2271042" cy="701749"/>
                            </a:xfrm>
                            <a:prstGeom prst="roundRect">
                              <a:avLst/>
                            </a:prstGeom>
                            <a:solidFill>
                              <a:sysClr val="window" lastClr="FFFFFF"/>
                            </a:solidFill>
                            <a:ln w="12700" cap="flat" cmpd="sng" algn="ctr">
                              <a:solidFill>
                                <a:srgbClr val="70AD47"/>
                              </a:solidFill>
                              <a:prstDash val="solid"/>
                              <a:miter lim="800000"/>
                            </a:ln>
                            <a:effectLst/>
                          </wps:spPr>
                          <wps:txbx>
                            <w:txbxContent>
                              <w:p w14:paraId="370C7B7F" w14:textId="66C23DAE" w:rsidR="00F02AF2" w:rsidRPr="002D27AA" w:rsidRDefault="00F02AF2" w:rsidP="002A0873">
                                <w:pPr>
                                  <w:spacing w:after="0" w:line="240" w:lineRule="auto"/>
                                  <w:jc w:val="center"/>
                                  <w:rPr>
                                    <w:rFonts w:ascii="Times New Roman" w:hAnsi="Times New Roman"/>
                                    <w:sz w:val="16"/>
                                    <w:szCs w:val="16"/>
                                  </w:rPr>
                                </w:pPr>
                                <w:r>
                                  <w:rPr>
                                    <w:rFonts w:ascii="Times New Roman" w:hAnsi="Times New Roman"/>
                                    <w:sz w:val="16"/>
                                    <w:szCs w:val="16"/>
                                  </w:rPr>
                                  <w:t xml:space="preserve">Заинтересованные </w:t>
                                </w:r>
                                <w:r w:rsidRPr="002D27AA">
                                  <w:rPr>
                                    <w:rFonts w:ascii="Times New Roman" w:hAnsi="Times New Roman"/>
                                    <w:sz w:val="16"/>
                                    <w:szCs w:val="16"/>
                                  </w:rPr>
                                  <w:t>государственные и негосударственные организации , общественные об</w:t>
                                </w:r>
                                <w:r>
                                  <w:rPr>
                                    <w:rFonts w:ascii="Times New Roman" w:hAnsi="Times New Roman"/>
                                    <w:sz w:val="16"/>
                                    <w:szCs w:val="16"/>
                                  </w:rPr>
                                  <w:t>ъ</w:t>
                                </w:r>
                                <w:r w:rsidRPr="002D27AA">
                                  <w:rPr>
                                    <w:rFonts w:ascii="Times New Roman" w:hAnsi="Times New Roman"/>
                                    <w:sz w:val="16"/>
                                    <w:szCs w:val="16"/>
                                  </w:rPr>
                                  <w:t>единения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5" name="Скругленный прямоугольник 505"/>
                          <wps:cNvSpPr/>
                          <wps:spPr>
                            <a:xfrm>
                              <a:off x="4267289" y="428930"/>
                              <a:ext cx="1849755" cy="796342"/>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29B1D17"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текстов законов, отчетов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 name="Выноска со стрелкой вниз 506"/>
                          <wps:cNvSpPr/>
                          <wps:spPr>
                            <a:xfrm>
                              <a:off x="0" y="0"/>
                              <a:ext cx="6250940" cy="1924360"/>
                            </a:xfrm>
                            <a:prstGeom prst="downArrowCallout">
                              <a:avLst>
                                <a:gd name="adj1" fmla="val 25000"/>
                                <a:gd name="adj2" fmla="val 21388"/>
                                <a:gd name="adj3" fmla="val 16693"/>
                                <a:gd name="adj4" fmla="val 78792"/>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7" name="Группа 507"/>
                        <wpg:cNvGrpSpPr/>
                        <wpg:grpSpPr>
                          <a:xfrm>
                            <a:off x="-47838" y="3048000"/>
                            <a:ext cx="6456258" cy="5501865"/>
                            <a:chOff x="-47838" y="0"/>
                            <a:chExt cx="6456258" cy="5501865"/>
                          </a:xfrm>
                        </wpg:grpSpPr>
                        <wpg:grpSp>
                          <wpg:cNvPr id="508" name="Группа 508"/>
                          <wpg:cNvGrpSpPr/>
                          <wpg:grpSpPr>
                            <a:xfrm>
                              <a:off x="9525" y="0"/>
                              <a:ext cx="6398895" cy="4130383"/>
                              <a:chOff x="0" y="0"/>
                              <a:chExt cx="6398895" cy="4130383"/>
                            </a:xfrm>
                          </wpg:grpSpPr>
                          <wpg:grpSp>
                            <wpg:cNvPr id="509" name="Группа 509"/>
                            <wpg:cNvGrpSpPr/>
                            <wpg:grpSpPr>
                              <a:xfrm>
                                <a:off x="0" y="0"/>
                                <a:ext cx="6315075" cy="2019935"/>
                                <a:chOff x="0" y="0"/>
                                <a:chExt cx="6315075" cy="2019935"/>
                              </a:xfrm>
                            </wpg:grpSpPr>
                            <wps:wsp>
                              <wps:cNvPr id="510" name="Скругленный прямоугольник 510"/>
                              <wps:cNvSpPr/>
                              <wps:spPr>
                                <a:xfrm>
                                  <a:off x="4362410" y="144559"/>
                                  <a:ext cx="1849755" cy="7872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0B996F8"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текстов законов, отчетов, показателей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1" name="Скругленный прямоугольник 511"/>
                              <wps:cNvSpPr/>
                              <wps:spPr>
                                <a:xfrm>
                                  <a:off x="2124075" y="228600"/>
                                  <a:ext cx="2019300" cy="340242"/>
                                </a:xfrm>
                                <a:prstGeom prst="roundRect">
                                  <a:avLst/>
                                </a:prstGeom>
                                <a:solidFill>
                                  <a:sysClr val="window" lastClr="FFFFFF"/>
                                </a:solidFill>
                                <a:ln w="12700" cap="flat" cmpd="sng" algn="ctr">
                                  <a:solidFill>
                                    <a:srgbClr val="70AD47"/>
                                  </a:solidFill>
                                  <a:prstDash val="solid"/>
                                  <a:miter lim="800000"/>
                                </a:ln>
                                <a:effectLst/>
                              </wps:spPr>
                              <wps:txbx>
                                <w:txbxContent>
                                  <w:p w14:paraId="5B2DDDF2"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Прямоугольник 138"/>
                              <wps:cNvSpPr/>
                              <wps:spPr>
                                <a:xfrm>
                                  <a:off x="952500" y="733425"/>
                                  <a:ext cx="924560" cy="361315"/>
                                </a:xfrm>
                                <a:prstGeom prst="rect">
                                  <a:avLst/>
                                </a:prstGeom>
                                <a:solidFill>
                                  <a:srgbClr val="5B9BD5"/>
                                </a:solidFill>
                                <a:ln w="12700" cap="flat" cmpd="sng" algn="ctr">
                                  <a:solidFill>
                                    <a:srgbClr val="5B9BD5">
                                      <a:shade val="50000"/>
                                    </a:srgbClr>
                                  </a:solidFill>
                                  <a:prstDash val="solid"/>
                                  <a:miter lim="800000"/>
                                </a:ln>
                                <a:effectLst/>
                              </wps:spPr>
                              <wps:txbx>
                                <w:txbxContent>
                                  <w:p w14:paraId="1DDC5BE1"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2005-2013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Скругленный прямоугольник 166"/>
                              <wps:cNvSpPr/>
                              <wps:spPr>
                                <a:xfrm>
                                  <a:off x="2152650" y="657225"/>
                                  <a:ext cx="2019300" cy="520995"/>
                                </a:xfrm>
                                <a:prstGeom prst="roundRect">
                                  <a:avLst/>
                                </a:prstGeom>
                                <a:solidFill>
                                  <a:sysClr val="window" lastClr="FFFFFF"/>
                                </a:solidFill>
                                <a:ln w="12700" cap="flat" cmpd="sng" algn="ctr">
                                  <a:solidFill>
                                    <a:srgbClr val="70AD47"/>
                                  </a:solidFill>
                                  <a:prstDash val="solid"/>
                                  <a:miter lim="800000"/>
                                </a:ln>
                                <a:effectLst/>
                              </wps:spPr>
                              <wps:txbx>
                                <w:txbxContent>
                                  <w:p w14:paraId="697B8E4F"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Заинтересованные организации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Скругленный прямоугольник 270"/>
                              <wps:cNvSpPr/>
                              <wps:spPr>
                                <a:xfrm>
                                  <a:off x="2124075" y="1276350"/>
                                  <a:ext cx="2019300" cy="329609"/>
                                </a:xfrm>
                                <a:prstGeom prst="roundRect">
                                  <a:avLst/>
                                </a:prstGeom>
                                <a:solidFill>
                                  <a:sysClr val="window" lastClr="FFFFFF"/>
                                </a:solidFill>
                                <a:ln w="12700" cap="flat" cmpd="sng" algn="ctr">
                                  <a:solidFill>
                                    <a:srgbClr val="70AD47"/>
                                  </a:solidFill>
                                  <a:prstDash val="solid"/>
                                  <a:miter lim="800000"/>
                                </a:ln>
                                <a:effectLst/>
                              </wps:spPr>
                              <wps:txbx>
                                <w:txbxContent>
                                  <w:p w14:paraId="1B08F72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НПП Атамекен, АНК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Скругленный прямоугольник 293"/>
                              <wps:cNvSpPr/>
                              <wps:spPr>
                                <a:xfrm>
                                  <a:off x="4409731" y="975092"/>
                                  <a:ext cx="1785959" cy="563759"/>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67E3FC7"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Гражданский бюджет с 2008 года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Выноска со стрелкой вниз 298"/>
                              <wps:cNvSpPr/>
                              <wps:spPr>
                                <a:xfrm>
                                  <a:off x="0" y="0"/>
                                  <a:ext cx="6315075" cy="2019935"/>
                                </a:xfrm>
                                <a:prstGeom prst="downArrowCallout">
                                  <a:avLst>
                                    <a:gd name="adj1" fmla="val 21430"/>
                                    <a:gd name="adj2" fmla="val 19916"/>
                                    <a:gd name="adj3" fmla="val 9940"/>
                                    <a:gd name="adj4" fmla="val 82851"/>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0" name="Группа 300"/>
                            <wpg:cNvGrpSpPr/>
                            <wpg:grpSpPr>
                              <a:xfrm>
                                <a:off x="9525" y="2034883"/>
                                <a:ext cx="6389370" cy="2095500"/>
                                <a:chOff x="0" y="-127292"/>
                                <a:chExt cx="6389370" cy="2095500"/>
                              </a:xfrm>
                            </wpg:grpSpPr>
                            <wps:wsp>
                              <wps:cNvPr id="301" name="Прямоугольник 301"/>
                              <wps:cNvSpPr/>
                              <wps:spPr>
                                <a:xfrm>
                                  <a:off x="1057275" y="752475"/>
                                  <a:ext cx="924560" cy="361315"/>
                                </a:xfrm>
                                <a:prstGeom prst="rect">
                                  <a:avLst/>
                                </a:prstGeom>
                                <a:solidFill>
                                  <a:srgbClr val="5B9BD5"/>
                                </a:solidFill>
                                <a:ln w="12700" cap="flat" cmpd="sng" algn="ctr">
                                  <a:solidFill>
                                    <a:srgbClr val="5B9BD5">
                                      <a:shade val="50000"/>
                                    </a:srgbClr>
                                  </a:solidFill>
                                  <a:prstDash val="solid"/>
                                  <a:miter lim="800000"/>
                                </a:ln>
                                <a:effectLst/>
                              </wps:spPr>
                              <wps:txbx>
                                <w:txbxContent>
                                  <w:p w14:paraId="1101578B"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2014-2024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Скругленный прямоугольник 314"/>
                              <wps:cNvSpPr/>
                              <wps:spPr>
                                <a:xfrm>
                                  <a:off x="2143124" y="4991"/>
                                  <a:ext cx="2019300" cy="329609"/>
                                </a:xfrm>
                                <a:prstGeom prst="roundRect">
                                  <a:avLst/>
                                </a:prstGeom>
                                <a:solidFill>
                                  <a:sysClr val="window" lastClr="FFFFFF"/>
                                </a:solidFill>
                                <a:ln w="12700" cap="flat" cmpd="sng" algn="ctr">
                                  <a:solidFill>
                                    <a:srgbClr val="70AD47"/>
                                  </a:solidFill>
                                  <a:prstDash val="solid"/>
                                  <a:miter lim="800000"/>
                                </a:ln>
                                <a:effectLst/>
                              </wps:spPr>
                              <wps:txbx>
                                <w:txbxContent>
                                  <w:p w14:paraId="3139960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Скругленный прямоугольник 318"/>
                              <wps:cNvSpPr/>
                              <wps:spPr>
                                <a:xfrm>
                                  <a:off x="2143124" y="423025"/>
                                  <a:ext cx="2019300" cy="541655"/>
                                </a:xfrm>
                                <a:prstGeom prst="roundRect">
                                  <a:avLst/>
                                </a:prstGeom>
                                <a:solidFill>
                                  <a:sysClr val="window" lastClr="FFFFFF"/>
                                </a:solidFill>
                                <a:ln w="12700" cap="flat" cmpd="sng" algn="ctr">
                                  <a:solidFill>
                                    <a:srgbClr val="70AD47"/>
                                  </a:solidFill>
                                  <a:prstDash val="solid"/>
                                  <a:miter lim="800000"/>
                                </a:ln>
                                <a:effectLst/>
                              </wps:spPr>
                              <wps:txbx>
                                <w:txbxContent>
                                  <w:p w14:paraId="35690BD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6"/>
                                        <w:szCs w:val="16"/>
                                      </w:rPr>
                                      <w:t>Заинтересованные</w:t>
                                    </w:r>
                                    <w:r w:rsidRPr="002D27AA">
                                      <w:rPr>
                                        <w:rFonts w:ascii="Times New Roman" w:hAnsi="Times New Roman"/>
                                        <w:sz w:val="18"/>
                                        <w:szCs w:val="18"/>
                                      </w:rPr>
                                      <w:t xml:space="preserve"> органы, НПП АТАМЕКЕН, АНК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Скругленный прямоугольник 321"/>
                              <wps:cNvSpPr/>
                              <wps:spPr>
                                <a:xfrm>
                                  <a:off x="2133387" y="1042417"/>
                                  <a:ext cx="2019300" cy="318977"/>
                                </a:xfrm>
                                <a:prstGeom prst="roundRect">
                                  <a:avLst/>
                                </a:prstGeom>
                                <a:solidFill>
                                  <a:sysClr val="window" lastClr="FFFFFF"/>
                                </a:solidFill>
                                <a:ln w="12700" cap="flat" cmpd="sng" algn="ctr">
                                  <a:solidFill>
                                    <a:srgbClr val="70AD47"/>
                                  </a:solidFill>
                                  <a:prstDash val="solid"/>
                                  <a:miter lim="800000"/>
                                </a:ln>
                                <a:effectLst/>
                              </wps:spPr>
                              <wps:txbx>
                                <w:txbxContent>
                                  <w:p w14:paraId="0063CA55"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Общественные советы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 name="Скругленный прямоугольник 322"/>
                              <wps:cNvSpPr/>
                              <wps:spPr>
                                <a:xfrm>
                                  <a:off x="4409493" y="-28278"/>
                                  <a:ext cx="1849755" cy="765176"/>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CACE51F"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Портал открытые НПА, Портал Открытые бюджеты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Скругленный прямоугольник 323"/>
                              <wps:cNvSpPr/>
                              <wps:spPr>
                                <a:xfrm>
                                  <a:off x="4399862" y="840417"/>
                                  <a:ext cx="1849755" cy="6450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35FA6BE"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ключевых бюджетных элементов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Выноска со стрелкой вниз 324"/>
                              <wps:cNvSpPr/>
                              <wps:spPr>
                                <a:xfrm>
                                  <a:off x="0" y="-127292"/>
                                  <a:ext cx="6389370" cy="2095500"/>
                                </a:xfrm>
                                <a:prstGeom prst="downArrowCallout">
                                  <a:avLst>
                                    <a:gd name="adj1" fmla="val 24078"/>
                                    <a:gd name="adj2" fmla="val 19651"/>
                                    <a:gd name="adj3" fmla="val 12248"/>
                                    <a:gd name="adj4" fmla="val 80434"/>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325" name="Группа 325"/>
                          <wpg:cNvGrpSpPr/>
                          <wpg:grpSpPr>
                            <a:xfrm>
                              <a:off x="-47838" y="4130383"/>
                              <a:ext cx="6421755" cy="1371482"/>
                              <a:chOff x="-47838" y="-213017"/>
                              <a:chExt cx="6421755" cy="1371482"/>
                            </a:xfrm>
                          </wpg:grpSpPr>
                          <wps:wsp>
                            <wps:cNvPr id="326" name="Прямоугольник 326"/>
                            <wps:cNvSpPr/>
                            <wps:spPr>
                              <a:xfrm>
                                <a:off x="1104943" y="221667"/>
                                <a:ext cx="924560" cy="361315"/>
                              </a:xfrm>
                              <a:prstGeom prst="rect">
                                <a:avLst/>
                              </a:prstGeom>
                              <a:solidFill>
                                <a:srgbClr val="5B9BD5"/>
                              </a:solidFill>
                              <a:ln w="12700" cap="flat" cmpd="sng" algn="ctr">
                                <a:solidFill>
                                  <a:srgbClr val="5B9BD5">
                                    <a:shade val="50000"/>
                                  </a:srgbClr>
                                </a:solidFill>
                                <a:prstDash val="solid"/>
                                <a:miter lim="800000"/>
                              </a:ln>
                              <a:effectLst/>
                            </wps:spPr>
                            <wps:txbx>
                              <w:txbxContent>
                                <w:p w14:paraId="1E36F415"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С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Скругленный прямоугольник 327"/>
                            <wps:cNvSpPr/>
                            <wps:spPr>
                              <a:xfrm>
                                <a:off x="2200275" y="-81800"/>
                                <a:ext cx="2019300" cy="1073888"/>
                              </a:xfrm>
                              <a:prstGeom prst="roundRect">
                                <a:avLst/>
                              </a:prstGeom>
                              <a:solidFill>
                                <a:sysClr val="window" lastClr="FFFFFF"/>
                              </a:solidFill>
                              <a:ln w="12700" cap="flat" cmpd="sng" algn="ctr">
                                <a:solidFill>
                                  <a:srgbClr val="70AD47"/>
                                </a:solidFill>
                                <a:prstDash val="solid"/>
                                <a:miter lim="800000"/>
                              </a:ln>
                              <a:effectLst/>
                            </wps:spPr>
                            <wps:txbx>
                              <w:txbxContent>
                                <w:p w14:paraId="22C515CD"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Государство, заинтересованные органы (включая НПП и АНК), Общественные советы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Скругленный прямоугольник 328"/>
                            <wps:cNvSpPr/>
                            <wps:spPr>
                              <a:xfrm>
                                <a:off x="4294897" y="-160539"/>
                                <a:ext cx="2059870" cy="1247082"/>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64D82F48" w14:textId="5A5ABD69"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Все</w:t>
                                  </w:r>
                                  <w:r>
                                    <w:rPr>
                                      <w:rFonts w:ascii="Times New Roman" w:hAnsi="Times New Roman"/>
                                      <w:sz w:val="18"/>
                                      <w:szCs w:val="18"/>
                                    </w:rPr>
                                    <w:t>,</w:t>
                                  </w:r>
                                  <w:r w:rsidRPr="002D27AA">
                                    <w:rPr>
                                      <w:rFonts w:ascii="Times New Roman" w:hAnsi="Times New Roman"/>
                                      <w:sz w:val="18"/>
                                      <w:szCs w:val="18"/>
                                    </w:rPr>
                                    <w:t xml:space="preserve"> что было ранее</w:t>
                                  </w:r>
                                </w:p>
                                <w:p w14:paraId="549AD56A"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+обязанность органов действовать открыто и объективно, нарушение прозрачности позиционируется как самостоятельное основание для обжалования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Прямоугольник 331"/>
                            <wps:cNvSpPr/>
                            <wps:spPr>
                              <a:xfrm>
                                <a:off x="-47838" y="-213017"/>
                                <a:ext cx="6421755" cy="1371482"/>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6B189B4B" id="Группа 495" o:spid="_x0000_s1180" style="position:absolute;left:0;text-align:left;margin-left:0;margin-top:14.95pt;width:452.05pt;height:545.85pt;z-index:252476416;mso-position-horizontal:left;mso-position-horizontal-relative:margin;mso-width-relative:margin;mso-height-relative:margin" coordorigin="-478" coordsize="64562,85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">
                <v:group id="Группа 496" o:spid="_x0000_s1181" style="position:absolute;left:476;width:62509;height:11049" coordsize="62306,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roundrect id="Скругленный прямоугольник 497" o:spid="_x0000_s1182" style="position:absolute;left:20288;top:1143;width:20193;height:5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" fillcolor="window" strokecolor="#70ad47" strokeweight="1pt">
                    <v:stroke joinstyle="miter"/>
                    <v:textbox>
                      <w:txbxContent>
                        <w:p w14:paraId="1245B339" w14:textId="747C53AC"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 как суб</w:t>
                          </w:r>
                          <w:r>
                            <w:rPr>
                              <w:rFonts w:ascii="Times New Roman" w:hAnsi="Times New Roman"/>
                              <w:sz w:val="18"/>
                              <w:szCs w:val="18"/>
                            </w:rPr>
                            <w:t>ъ</w:t>
                          </w:r>
                          <w:r w:rsidRPr="002D27AA">
                            <w:rPr>
                              <w:rFonts w:ascii="Times New Roman" w:hAnsi="Times New Roman"/>
                              <w:sz w:val="18"/>
                              <w:szCs w:val="18"/>
                            </w:rPr>
                            <w:t>ект формирования политики</w:t>
                          </w:r>
                        </w:p>
                      </w:txbxContent>
                    </v:textbox>
                  </v:roundrect>
                  <v:rect id="Прямоугольник 498" o:spid="_x0000_s1183" style="position:absolute;left:8763;top:2000;width:9250;height:3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" fillcolor="#5b9bd5" strokecolor="#41719c" strokeweight="1pt">
                    <v:textbox>
                      <w:txbxContent>
                        <w:p w14:paraId="75137FE8"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1991-1995</w:t>
                          </w:r>
                        </w:p>
                      </w:txbxContent>
                    </v:textbox>
                  </v:rect>
                  <v:roundrect id="Скругленный прямоугольник 499" o:spid="_x0000_s1184" style="position:absolute;left:41811;top:952;width:18498;height:71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" fillcolor="#5b9bd5" strokecolor="#41719c" strokeweight="1pt">
                    <v:stroke joinstyle="miter"/>
                    <v:textbox>
                      <w:txbxContent>
                        <w:p w14:paraId="21BAD337"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Публикация текстов законов</w:t>
                          </w:r>
                        </w:p>
                      </w:txbxContent>
                    </v:textbox>
                  </v:round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500" o:spid="_x0000_s1185" type="#_x0000_t80" style="position:absolute;width:6230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" adj="16577,9842,17743,10321" filled="f" strokecolor="#41719c" strokeweight="1pt"/>
                </v:group>
                <v:group id="Группа 501" o:spid="_x0000_s1186" style="position:absolute;left:476;top:10953;width:62509;height:19244" coordsize="62509,1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roundrect id="Скругленный прямоугольник 502" o:spid="_x0000_s1187" style="position:absolute;left:19424;top:762;width:22295;height:5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" fillcolor="window" strokecolor="#70ad47" strokeweight="1pt">
                    <v:stroke joinstyle="miter"/>
                    <v:textbox>
                      <w:txbxContent>
                        <w:p w14:paraId="689F7C81" w14:textId="4E2537F9" w:rsidR="00F02AF2" w:rsidRPr="002D27AA" w:rsidRDefault="00F02AF2" w:rsidP="002A0873">
                          <w:pPr>
                            <w:spacing w:after="0" w:line="240" w:lineRule="auto"/>
                            <w:jc w:val="center"/>
                            <w:rPr>
                              <w:rFonts w:ascii="Times New Roman" w:hAnsi="Times New Roman"/>
                              <w:sz w:val="18"/>
                              <w:szCs w:val="18"/>
                            </w:rPr>
                          </w:pPr>
                          <w:r>
                            <w:rPr>
                              <w:rFonts w:ascii="Times New Roman" w:hAnsi="Times New Roman"/>
                              <w:sz w:val="18"/>
                              <w:szCs w:val="18"/>
                            </w:rPr>
                            <w:t>Государство, как субъ</w:t>
                          </w:r>
                          <w:r w:rsidRPr="002D27AA">
                            <w:rPr>
                              <w:rFonts w:ascii="Times New Roman" w:hAnsi="Times New Roman"/>
                              <w:sz w:val="18"/>
                              <w:szCs w:val="18"/>
                            </w:rPr>
                            <w:t>ект формирования политики</w:t>
                          </w:r>
                        </w:p>
                      </w:txbxContent>
                    </v:textbox>
                  </v:roundrect>
                  <v:rect id="Прямоугольник 503" o:spid="_x0000_s1188" style="position:absolute;left:8096;top:6191;width:9245;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" fillcolor="#5b9bd5" strokecolor="#41719c" strokeweight="1pt">
                    <v:textbox>
                      <w:txbxContent>
                        <w:p w14:paraId="26C9A209"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1998-2005</w:t>
                          </w:r>
                        </w:p>
                      </w:txbxContent>
                    </v:textbox>
                  </v:rect>
                  <v:roundrect id="Скругленный прямоугольник 504" o:spid="_x0000_s1189" style="position:absolute;left:19240;top:6953;width:22710;height:7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" fillcolor="window" strokecolor="#70ad47" strokeweight="1pt">
                    <v:stroke joinstyle="miter"/>
                    <v:textbox>
                      <w:txbxContent>
                        <w:p w14:paraId="370C7B7F" w14:textId="66C23DAE" w:rsidR="00F02AF2" w:rsidRPr="002D27AA" w:rsidRDefault="00F02AF2" w:rsidP="002A0873">
                          <w:pPr>
                            <w:spacing w:after="0" w:line="240" w:lineRule="auto"/>
                            <w:jc w:val="center"/>
                            <w:rPr>
                              <w:rFonts w:ascii="Times New Roman" w:hAnsi="Times New Roman"/>
                              <w:sz w:val="16"/>
                              <w:szCs w:val="16"/>
                            </w:rPr>
                          </w:pPr>
                          <w:r>
                            <w:rPr>
                              <w:rFonts w:ascii="Times New Roman" w:hAnsi="Times New Roman"/>
                              <w:sz w:val="16"/>
                              <w:szCs w:val="16"/>
                            </w:rPr>
                            <w:t xml:space="preserve">Заинтересованные </w:t>
                          </w:r>
                          <w:r w:rsidRPr="002D27AA">
                            <w:rPr>
                              <w:rFonts w:ascii="Times New Roman" w:hAnsi="Times New Roman"/>
                              <w:sz w:val="16"/>
                              <w:szCs w:val="16"/>
                            </w:rPr>
                            <w:t>государственные и негосударственные организации , общественные об</w:t>
                          </w:r>
                          <w:r>
                            <w:rPr>
                              <w:rFonts w:ascii="Times New Roman" w:hAnsi="Times New Roman"/>
                              <w:sz w:val="16"/>
                              <w:szCs w:val="16"/>
                            </w:rPr>
                            <w:t>ъ</w:t>
                          </w:r>
                          <w:r w:rsidRPr="002D27AA">
                            <w:rPr>
                              <w:rFonts w:ascii="Times New Roman" w:hAnsi="Times New Roman"/>
                              <w:sz w:val="16"/>
                              <w:szCs w:val="16"/>
                            </w:rPr>
                            <w:t>единения</w:t>
                          </w:r>
                        </w:p>
                      </w:txbxContent>
                    </v:textbox>
                  </v:roundrect>
                  <v:roundrect id="Скругленный прямоугольник 505" o:spid="_x0000_s1190" style="position:absolute;left:42672;top:4289;width:18498;height:79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" fillcolor="#5b9bd5" strokecolor="#41719c" strokeweight="1pt">
                    <v:stroke joinstyle="miter"/>
                    <v:textbox>
                      <w:txbxContent>
                        <w:p w14:paraId="629B1D17"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текстов законов, отчетов</w:t>
                          </w:r>
                        </w:p>
                      </w:txbxContent>
                    </v:textbox>
                  </v:roundrect>
                  <v:shape id="Выноска со стрелкой вниз 506" o:spid="_x0000_s1191" type="#_x0000_t80" style="position:absolute;width:62509;height:192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" adj="17019,9378,17994,9969" filled="f" strokecolor="#41719c" strokeweight="1pt"/>
                </v:group>
                <v:group id="Группа 507" o:spid="_x0000_s1192" style="position:absolute;left:-478;top:30480;width:64562;height:55018" coordorigin="-478" coordsize="64562,55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group id="Группа 508" o:spid="_x0000_s1193" style="position:absolute;left:95;width:63989;height:41303" coordsize="63988,4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group id="Группа 509" o:spid="_x0000_s1194" style="position:absolute;width:63150;height:20199" coordsize="63150,20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roundrect id="Скругленный прямоугольник 510" o:spid="_x0000_s1195" style="position:absolute;left:43624;top:1445;width:18497;height:78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" fillcolor="#5b9bd5" strokecolor="#41719c" strokeweight="1pt">
                        <v:stroke joinstyle="miter"/>
                        <v:textbox>
                          <w:txbxContent>
                            <w:p w14:paraId="70B996F8"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текстов законов, отчетов, показателей</w:t>
                              </w:r>
                            </w:p>
                          </w:txbxContent>
                        </v:textbox>
                      </v:roundrect>
                      <v:roundrect id="Скругленный прямоугольник 511" o:spid="_x0000_s1196" style="position:absolute;left:21240;top:2286;width:20193;height:3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" fillcolor="window" strokecolor="#70ad47" strokeweight="1pt">
                        <v:stroke joinstyle="miter"/>
                        <v:textbox>
                          <w:txbxContent>
                            <w:p w14:paraId="5B2DDDF2"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w:t>
                              </w:r>
                            </w:p>
                          </w:txbxContent>
                        </v:textbox>
                      </v:roundrect>
                      <v:rect id="Прямоугольник 138" o:spid="_x0000_s1197" style="position:absolute;left:9525;top:7334;width:9245;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" fillcolor="#5b9bd5" strokecolor="#41719c" strokeweight="1pt">
                        <v:textbox>
                          <w:txbxContent>
                            <w:p w14:paraId="1DDC5BE1"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2005-2013</w:t>
                              </w:r>
                            </w:p>
                          </w:txbxContent>
                        </v:textbox>
                      </v:rect>
                      <v:roundrect id="Скругленный прямоугольник 166" o:spid="_x0000_s1198" style="position:absolute;left:21526;top:6572;width:20193;height:52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" fillcolor="window" strokecolor="#70ad47" strokeweight="1pt">
                        <v:stroke joinstyle="miter"/>
                        <v:textbox>
                          <w:txbxContent>
                            <w:p w14:paraId="697B8E4F"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Заинтересованные организации</w:t>
                              </w:r>
                            </w:p>
                          </w:txbxContent>
                        </v:textbox>
                      </v:roundrect>
                      <v:roundrect id="Скругленный прямоугольник 270" o:spid="_x0000_s1199" style="position:absolute;left:21240;top:12763;width:20193;height:32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" fillcolor="window" strokecolor="#70ad47" strokeweight="1pt">
                        <v:stroke joinstyle="miter"/>
                        <v:textbox>
                          <w:txbxContent>
                            <w:p w14:paraId="1B08F72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 xml:space="preserve">НПП </w:t>
                              </w:r>
                              <w:proofErr w:type="spellStart"/>
                              <w:r w:rsidRPr="002D27AA">
                                <w:rPr>
                                  <w:rFonts w:ascii="Times New Roman" w:hAnsi="Times New Roman"/>
                                  <w:sz w:val="18"/>
                                  <w:szCs w:val="18"/>
                                </w:rPr>
                                <w:t>Атамекен</w:t>
                              </w:r>
                              <w:proofErr w:type="spellEnd"/>
                              <w:r w:rsidRPr="002D27AA">
                                <w:rPr>
                                  <w:rFonts w:ascii="Times New Roman" w:hAnsi="Times New Roman"/>
                                  <w:sz w:val="18"/>
                                  <w:szCs w:val="18"/>
                                </w:rPr>
                                <w:t>, АНК</w:t>
                              </w:r>
                            </w:p>
                          </w:txbxContent>
                        </v:textbox>
                      </v:roundrect>
                      <v:roundrect id="Скругленный прямоугольник 293" o:spid="_x0000_s1200" style="position:absolute;left:44097;top:9750;width:17859;height:56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" fillcolor="#5b9bd5" strokecolor="#41719c" strokeweight="1pt">
                        <v:stroke joinstyle="miter"/>
                        <v:textbox>
                          <w:txbxContent>
                            <w:p w14:paraId="767E3FC7"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Гражданский бюджет с 2008 года</w:t>
                              </w:r>
                            </w:p>
                          </w:txbxContent>
                        </v:textbox>
                      </v:roundrect>
                      <v:shape id="Выноска со стрелкой вниз 298" o:spid="_x0000_s1201" type="#_x0000_t80" style="position:absolute;width:63150;height:20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" adj="17896,9424,19453,10060" filled="f" strokecolor="#41719c" strokeweight="1pt"/>
                    </v:group>
                    <v:group id="Группа 300" o:spid="_x0000_s1202" style="position:absolute;left:95;top:20348;width:63893;height:20955" coordorigin=",-1272" coordsize="63893,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rect id="Прямоугольник 301" o:spid="_x0000_s1203" style="position:absolute;left:10572;top:7524;width:9246;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" fillcolor="#5b9bd5" strokecolor="#41719c" strokeweight="1pt">
                        <v:textbox>
                          <w:txbxContent>
                            <w:p w14:paraId="1101578B"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2014-2024</w:t>
                              </w:r>
                            </w:p>
                          </w:txbxContent>
                        </v:textbox>
                      </v:rect>
                      <v:roundrect id="Скругленный прямоугольник 314" o:spid="_x0000_s1204" style="position:absolute;left:21431;top:49;width:20193;height:32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" fillcolor="window" strokecolor="#70ad47" strokeweight="1pt">
                        <v:stroke joinstyle="miter"/>
                        <v:textbox>
                          <w:txbxContent>
                            <w:p w14:paraId="3139960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Государство</w:t>
                              </w:r>
                            </w:p>
                          </w:txbxContent>
                        </v:textbox>
                      </v:roundrect>
                      <v:roundrect id="Скругленный прямоугольник 318" o:spid="_x0000_s1205" style="position:absolute;left:21431;top:4230;width:20193;height:54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" fillcolor="window" strokecolor="#70ad47" strokeweight="1pt">
                        <v:stroke joinstyle="miter"/>
                        <v:textbox>
                          <w:txbxContent>
                            <w:p w14:paraId="35690BDD"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6"/>
                                  <w:szCs w:val="16"/>
                                </w:rPr>
                                <w:t>Заинтересованные</w:t>
                              </w:r>
                              <w:r w:rsidRPr="002D27AA">
                                <w:rPr>
                                  <w:rFonts w:ascii="Times New Roman" w:hAnsi="Times New Roman"/>
                                  <w:sz w:val="18"/>
                                  <w:szCs w:val="18"/>
                                </w:rPr>
                                <w:t xml:space="preserve"> органы, НПП АТАМЕКЕН, АНК</w:t>
                              </w:r>
                            </w:p>
                          </w:txbxContent>
                        </v:textbox>
                      </v:roundrect>
                      <v:roundrect id="Скругленный прямоугольник 321" o:spid="_x0000_s1206" style="position:absolute;left:21333;top:10424;width:20193;height:31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" fillcolor="window" strokecolor="#70ad47" strokeweight="1pt">
                        <v:stroke joinstyle="miter"/>
                        <v:textbox>
                          <w:txbxContent>
                            <w:p w14:paraId="0063CA55"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Общественные советы</w:t>
                              </w:r>
                            </w:p>
                          </w:txbxContent>
                        </v:textbox>
                      </v:roundrect>
                      <v:roundrect id="Скругленный прямоугольник 322" o:spid="_x0000_s1207" style="position:absolute;left:44094;top:-282;width:18498;height:76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" fillcolor="#5b9bd5" strokecolor="#41719c" strokeweight="1pt">
                        <v:stroke joinstyle="miter"/>
                        <v:textbox>
                          <w:txbxContent>
                            <w:p w14:paraId="6CACE51F"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Портал открытые НПА, Портал Открытые бюджеты</w:t>
                              </w:r>
                            </w:p>
                          </w:txbxContent>
                        </v:textbox>
                      </v:roundrect>
                      <v:roundrect id="Скругленный прямоугольник 323" o:spid="_x0000_s1208" style="position:absolute;left:43998;top:8404;width:18498;height:64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" fillcolor="#5b9bd5" strokecolor="#41719c" strokeweight="1pt">
                        <v:stroke joinstyle="miter"/>
                        <v:textbox>
                          <w:txbxContent>
                            <w:p w14:paraId="635FA6BE"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Публикация ключевых бюджетных элементов</w:t>
                              </w:r>
                            </w:p>
                          </w:txbxContent>
                        </v:textbox>
                      </v:roundrect>
                      <v:shape id="Выноска со стрелкой вниз 324" o:spid="_x0000_s1209" type="#_x0000_t80" style="position:absolute;top:-1272;width:63893;height:20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" adj="17374,9408,18954,9947" filled="f" strokecolor="#41719c" strokeweight="1pt"/>
                    </v:group>
                  </v:group>
                  <v:group id="Группа 325" o:spid="_x0000_s1210" style="position:absolute;left:-478;top:41303;width:64217;height:13715" coordorigin="-478,-2130" coordsize="64217,13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rect id="Прямоугольник 326" o:spid="_x0000_s1211" style="position:absolute;left:11049;top:2216;width:9246;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" fillcolor="#5b9bd5" strokecolor="#41719c" strokeweight="1pt">
                      <v:textbox>
                        <w:txbxContent>
                          <w:p w14:paraId="1E36F415" w14:textId="77777777" w:rsidR="00F02AF2" w:rsidRPr="002D27AA" w:rsidRDefault="00F02AF2" w:rsidP="002A0873">
                            <w:pPr>
                              <w:spacing w:after="0" w:line="240" w:lineRule="auto"/>
                              <w:rPr>
                                <w:rFonts w:ascii="Times New Roman" w:hAnsi="Times New Roman"/>
                                <w:sz w:val="18"/>
                                <w:szCs w:val="18"/>
                              </w:rPr>
                            </w:pPr>
                            <w:r w:rsidRPr="002D27AA">
                              <w:rPr>
                                <w:rFonts w:ascii="Times New Roman" w:hAnsi="Times New Roman"/>
                                <w:sz w:val="18"/>
                                <w:szCs w:val="18"/>
                              </w:rPr>
                              <w:t>С 2025</w:t>
                            </w:r>
                          </w:p>
                        </w:txbxContent>
                      </v:textbox>
                    </v:rect>
                    <v:roundrect id="Скругленный прямоугольник 327" o:spid="_x0000_s1212" style="position:absolute;left:22002;top:-818;width:20193;height:10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" fillcolor="window" strokecolor="#70ad47" strokeweight="1pt">
                      <v:stroke joinstyle="miter"/>
                      <v:textbox>
                        <w:txbxContent>
                          <w:p w14:paraId="22C515CD" w14:textId="77777777" w:rsidR="00F02AF2" w:rsidRPr="002D27AA" w:rsidRDefault="00F02AF2" w:rsidP="002A0873">
                            <w:pPr>
                              <w:spacing w:after="0" w:line="240" w:lineRule="auto"/>
                              <w:jc w:val="center"/>
                              <w:rPr>
                                <w:rFonts w:ascii="Times New Roman" w:hAnsi="Times New Roman"/>
                                <w:sz w:val="16"/>
                                <w:szCs w:val="16"/>
                              </w:rPr>
                            </w:pPr>
                            <w:r w:rsidRPr="002D27AA">
                              <w:rPr>
                                <w:rFonts w:ascii="Times New Roman" w:hAnsi="Times New Roman"/>
                                <w:sz w:val="16"/>
                                <w:szCs w:val="16"/>
                              </w:rPr>
                              <w:t>Государство, заинтересованные органы (включая НПП и АНК), Общественные советы</w:t>
                            </w:r>
                          </w:p>
                        </w:txbxContent>
                      </v:textbox>
                    </v:roundrect>
                    <v:roundrect id="Скругленный прямоугольник 328" o:spid="_x0000_s1213" style="position:absolute;left:42948;top:-1605;width:20599;height:124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" fillcolor="#5b9bd5" strokecolor="#41719c" strokeweight="1pt">
                      <v:stroke joinstyle="miter"/>
                      <v:textbox>
                        <w:txbxContent>
                          <w:p w14:paraId="64D82F48" w14:textId="5A5ABD69"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Все</w:t>
                            </w:r>
                            <w:r>
                              <w:rPr>
                                <w:rFonts w:ascii="Times New Roman" w:hAnsi="Times New Roman"/>
                                <w:sz w:val="18"/>
                                <w:szCs w:val="18"/>
                              </w:rPr>
                              <w:t>,</w:t>
                            </w:r>
                            <w:r w:rsidRPr="002D27AA">
                              <w:rPr>
                                <w:rFonts w:ascii="Times New Roman" w:hAnsi="Times New Roman"/>
                                <w:sz w:val="18"/>
                                <w:szCs w:val="18"/>
                              </w:rPr>
                              <w:t xml:space="preserve"> что было ранее</w:t>
                            </w:r>
                          </w:p>
                          <w:p w14:paraId="549AD56A" w14:textId="77777777" w:rsidR="00F02AF2" w:rsidRPr="002D27AA" w:rsidRDefault="00F02AF2" w:rsidP="002A0873">
                            <w:pPr>
                              <w:spacing w:after="0" w:line="240" w:lineRule="auto"/>
                              <w:jc w:val="center"/>
                              <w:rPr>
                                <w:rFonts w:ascii="Times New Roman" w:hAnsi="Times New Roman"/>
                                <w:sz w:val="18"/>
                                <w:szCs w:val="18"/>
                              </w:rPr>
                            </w:pPr>
                            <w:r w:rsidRPr="002D27AA">
                              <w:rPr>
                                <w:rFonts w:ascii="Times New Roman" w:hAnsi="Times New Roman"/>
                                <w:sz w:val="18"/>
                                <w:szCs w:val="18"/>
                              </w:rPr>
                              <w:t>+обязанность органов действовать открыто и объективно, нарушение прозрачности позиционируется как самостоятельное основание для обжалования</w:t>
                            </w:r>
                          </w:p>
                        </w:txbxContent>
                      </v:textbox>
                    </v:roundrect>
                    <v:rect id="Прямоугольник 331" o:spid="_x0000_s1214" style="position:absolute;left:-478;top:-2130;width:64217;height:13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" filled="f" strokecolor="#41719c" strokeweight="1pt"/>
                  </v:group>
                </v:group>
                <w10:wrap anchorx="margin"/>
              </v:group>
            </w:pict>
          </mc:Fallback>
        </mc:AlternateContent>
      </w:r>
    </w:p>
    <w:p w14:paraId="5308B1F0"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0F9F37E1"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6A2F7798"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3A0BFFA6"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795B5FB0"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4172E1B7"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6F4A1034"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075C9C38" w14:textId="77777777" w:rsidR="002A0873" w:rsidRPr="0019308C" w:rsidRDefault="002A0873" w:rsidP="007B1BC5">
      <w:pPr>
        <w:pStyle w:val="ab"/>
        <w:widowControl w:val="0"/>
        <w:spacing w:before="0" w:beforeAutospacing="0" w:after="0" w:afterAutospacing="0"/>
        <w:jc w:val="both"/>
        <w:rPr>
          <w:rStyle w:val="a7"/>
          <w:b w:val="0"/>
          <w:sz w:val="28"/>
          <w:szCs w:val="28"/>
        </w:rPr>
      </w:pPr>
    </w:p>
    <w:p w14:paraId="06E1D79B" w14:textId="77777777" w:rsidR="002A0873" w:rsidRPr="0019308C" w:rsidRDefault="002A0873" w:rsidP="007B1BC5">
      <w:pPr>
        <w:pStyle w:val="ab"/>
        <w:widowControl w:val="0"/>
        <w:spacing w:before="0" w:beforeAutospacing="0" w:after="0" w:afterAutospacing="0"/>
        <w:jc w:val="both"/>
        <w:rPr>
          <w:rStyle w:val="a7"/>
        </w:rPr>
      </w:pPr>
    </w:p>
    <w:p w14:paraId="2118FED2" w14:textId="77777777" w:rsidR="002A0873" w:rsidRPr="0019308C" w:rsidRDefault="002A0873" w:rsidP="007B1BC5">
      <w:pPr>
        <w:pStyle w:val="ab"/>
        <w:widowControl w:val="0"/>
        <w:spacing w:before="0" w:beforeAutospacing="0" w:after="0" w:afterAutospacing="0"/>
        <w:rPr>
          <w:rStyle w:val="a7"/>
          <w:b w:val="0"/>
          <w:bCs w:val="0"/>
        </w:rPr>
      </w:pPr>
    </w:p>
    <w:p w14:paraId="56F489E4" w14:textId="77777777" w:rsidR="002A0873" w:rsidRPr="0019308C" w:rsidRDefault="002A0873" w:rsidP="007B1BC5">
      <w:pPr>
        <w:pStyle w:val="ab"/>
        <w:widowControl w:val="0"/>
        <w:spacing w:before="0" w:beforeAutospacing="0" w:after="0" w:afterAutospacing="0"/>
        <w:rPr>
          <w:rStyle w:val="a7"/>
          <w:b w:val="0"/>
          <w:bCs w:val="0"/>
        </w:rPr>
      </w:pPr>
    </w:p>
    <w:p w14:paraId="7E5AD43B" w14:textId="77777777" w:rsidR="002A0873" w:rsidRPr="0019308C" w:rsidRDefault="002A0873" w:rsidP="007B1BC5">
      <w:pPr>
        <w:pStyle w:val="ab"/>
        <w:widowControl w:val="0"/>
        <w:spacing w:before="0" w:beforeAutospacing="0" w:after="0" w:afterAutospacing="0"/>
        <w:rPr>
          <w:rStyle w:val="a7"/>
          <w:b w:val="0"/>
          <w:bCs w:val="0"/>
        </w:rPr>
      </w:pPr>
    </w:p>
    <w:p w14:paraId="7D8CC48E" w14:textId="77777777" w:rsidR="002A0873" w:rsidRPr="0019308C" w:rsidRDefault="002A0873" w:rsidP="007B1BC5">
      <w:pPr>
        <w:pStyle w:val="ab"/>
        <w:widowControl w:val="0"/>
        <w:spacing w:before="0" w:beforeAutospacing="0" w:after="0" w:afterAutospacing="0"/>
        <w:rPr>
          <w:rStyle w:val="a7"/>
          <w:b w:val="0"/>
          <w:bCs w:val="0"/>
        </w:rPr>
      </w:pPr>
    </w:p>
    <w:p w14:paraId="1C5D75CC" w14:textId="77777777" w:rsidR="002A0873" w:rsidRPr="0019308C" w:rsidRDefault="002A0873" w:rsidP="007B1BC5">
      <w:pPr>
        <w:pStyle w:val="ab"/>
        <w:widowControl w:val="0"/>
        <w:spacing w:before="0" w:beforeAutospacing="0" w:after="0" w:afterAutospacing="0"/>
        <w:rPr>
          <w:rStyle w:val="a7"/>
          <w:b w:val="0"/>
          <w:bCs w:val="0"/>
        </w:rPr>
      </w:pPr>
    </w:p>
    <w:p w14:paraId="487CD07A" w14:textId="77777777" w:rsidR="002A0873" w:rsidRPr="0019308C" w:rsidRDefault="002A0873" w:rsidP="007B1BC5">
      <w:pPr>
        <w:pStyle w:val="ab"/>
        <w:widowControl w:val="0"/>
        <w:spacing w:before="0" w:beforeAutospacing="0" w:after="0" w:afterAutospacing="0"/>
        <w:rPr>
          <w:rStyle w:val="a7"/>
          <w:b w:val="0"/>
          <w:bCs w:val="0"/>
        </w:rPr>
      </w:pPr>
    </w:p>
    <w:p w14:paraId="7756A917" w14:textId="77777777" w:rsidR="002A0873" w:rsidRPr="0019308C" w:rsidRDefault="002A0873" w:rsidP="007B1BC5">
      <w:pPr>
        <w:pStyle w:val="ab"/>
        <w:widowControl w:val="0"/>
        <w:spacing w:before="0" w:beforeAutospacing="0" w:after="0" w:afterAutospacing="0"/>
        <w:rPr>
          <w:rStyle w:val="a7"/>
          <w:b w:val="0"/>
          <w:bCs w:val="0"/>
        </w:rPr>
      </w:pPr>
    </w:p>
    <w:p w14:paraId="52A1D037" w14:textId="77777777" w:rsidR="002A0873" w:rsidRPr="0019308C" w:rsidRDefault="002A0873" w:rsidP="007B1BC5">
      <w:pPr>
        <w:pStyle w:val="ab"/>
        <w:widowControl w:val="0"/>
        <w:spacing w:before="0" w:beforeAutospacing="0" w:after="0" w:afterAutospacing="0"/>
        <w:rPr>
          <w:rStyle w:val="a7"/>
          <w:b w:val="0"/>
          <w:bCs w:val="0"/>
        </w:rPr>
      </w:pPr>
    </w:p>
    <w:p w14:paraId="24BDA75F" w14:textId="77777777" w:rsidR="002A0873" w:rsidRPr="0019308C" w:rsidRDefault="002A0873" w:rsidP="007B1BC5">
      <w:pPr>
        <w:pStyle w:val="ab"/>
        <w:widowControl w:val="0"/>
        <w:spacing w:before="0" w:beforeAutospacing="0" w:after="0" w:afterAutospacing="0"/>
        <w:rPr>
          <w:rStyle w:val="a7"/>
          <w:b w:val="0"/>
          <w:bCs w:val="0"/>
        </w:rPr>
      </w:pPr>
    </w:p>
    <w:p w14:paraId="1ACAB5BD" w14:textId="77777777" w:rsidR="002A0873" w:rsidRPr="0019308C" w:rsidRDefault="002A0873" w:rsidP="007B1BC5">
      <w:pPr>
        <w:pStyle w:val="ab"/>
        <w:widowControl w:val="0"/>
        <w:spacing w:before="0" w:beforeAutospacing="0" w:after="0" w:afterAutospacing="0"/>
        <w:rPr>
          <w:rStyle w:val="a7"/>
          <w:b w:val="0"/>
          <w:bCs w:val="0"/>
        </w:rPr>
      </w:pPr>
    </w:p>
    <w:p w14:paraId="6DAADF69" w14:textId="77777777" w:rsidR="002A0873" w:rsidRPr="0019308C" w:rsidRDefault="002A0873" w:rsidP="007B1BC5">
      <w:pPr>
        <w:pStyle w:val="ab"/>
        <w:widowControl w:val="0"/>
        <w:spacing w:before="0" w:beforeAutospacing="0" w:after="0" w:afterAutospacing="0"/>
        <w:rPr>
          <w:rStyle w:val="a7"/>
          <w:b w:val="0"/>
          <w:bCs w:val="0"/>
        </w:rPr>
      </w:pPr>
    </w:p>
    <w:p w14:paraId="4F49B17C" w14:textId="29EB91A8" w:rsidR="002A0873" w:rsidRDefault="002A0873" w:rsidP="007B1BC5">
      <w:pPr>
        <w:pStyle w:val="ab"/>
        <w:widowControl w:val="0"/>
        <w:spacing w:before="0" w:beforeAutospacing="0" w:after="0" w:afterAutospacing="0"/>
        <w:rPr>
          <w:rStyle w:val="a7"/>
          <w:b w:val="0"/>
          <w:bCs w:val="0"/>
        </w:rPr>
      </w:pPr>
    </w:p>
    <w:p w14:paraId="4D3FB166" w14:textId="1F8567F4" w:rsidR="002D27AA" w:rsidRDefault="002D27AA" w:rsidP="007B1BC5">
      <w:pPr>
        <w:pStyle w:val="ab"/>
        <w:widowControl w:val="0"/>
        <w:spacing w:before="0" w:beforeAutospacing="0" w:after="0" w:afterAutospacing="0"/>
        <w:rPr>
          <w:rStyle w:val="a7"/>
          <w:b w:val="0"/>
          <w:bCs w:val="0"/>
        </w:rPr>
      </w:pPr>
    </w:p>
    <w:p w14:paraId="5BF1C392" w14:textId="64E8A043" w:rsidR="002D27AA" w:rsidRDefault="002D27AA" w:rsidP="007B1BC5">
      <w:pPr>
        <w:pStyle w:val="ab"/>
        <w:widowControl w:val="0"/>
        <w:spacing w:before="0" w:beforeAutospacing="0" w:after="0" w:afterAutospacing="0"/>
        <w:rPr>
          <w:rStyle w:val="a7"/>
          <w:b w:val="0"/>
          <w:bCs w:val="0"/>
        </w:rPr>
      </w:pPr>
    </w:p>
    <w:p w14:paraId="4B591D94" w14:textId="34D09E8B" w:rsidR="002D27AA" w:rsidRDefault="002D27AA" w:rsidP="007B1BC5">
      <w:pPr>
        <w:pStyle w:val="ab"/>
        <w:widowControl w:val="0"/>
        <w:spacing w:before="0" w:beforeAutospacing="0" w:after="0" w:afterAutospacing="0"/>
        <w:rPr>
          <w:rStyle w:val="a7"/>
          <w:b w:val="0"/>
          <w:bCs w:val="0"/>
        </w:rPr>
      </w:pPr>
    </w:p>
    <w:p w14:paraId="425F03ED" w14:textId="5226753C" w:rsidR="002D27AA" w:rsidRDefault="002D27AA" w:rsidP="007B1BC5">
      <w:pPr>
        <w:pStyle w:val="ab"/>
        <w:widowControl w:val="0"/>
        <w:spacing w:before="0" w:beforeAutospacing="0" w:after="0" w:afterAutospacing="0"/>
        <w:rPr>
          <w:rStyle w:val="a7"/>
          <w:b w:val="0"/>
          <w:bCs w:val="0"/>
        </w:rPr>
      </w:pPr>
    </w:p>
    <w:p w14:paraId="286C6C58" w14:textId="628534DF" w:rsidR="002D27AA" w:rsidRDefault="002D27AA" w:rsidP="007B1BC5">
      <w:pPr>
        <w:pStyle w:val="ab"/>
        <w:widowControl w:val="0"/>
        <w:spacing w:before="0" w:beforeAutospacing="0" w:after="0" w:afterAutospacing="0"/>
        <w:rPr>
          <w:rStyle w:val="a7"/>
          <w:b w:val="0"/>
          <w:bCs w:val="0"/>
        </w:rPr>
      </w:pPr>
    </w:p>
    <w:p w14:paraId="2B4A451A" w14:textId="5B49B41C" w:rsidR="002D27AA" w:rsidRDefault="002D27AA" w:rsidP="007B1BC5">
      <w:pPr>
        <w:pStyle w:val="ab"/>
        <w:widowControl w:val="0"/>
        <w:spacing w:before="0" w:beforeAutospacing="0" w:after="0" w:afterAutospacing="0"/>
        <w:rPr>
          <w:rStyle w:val="a7"/>
          <w:b w:val="0"/>
          <w:bCs w:val="0"/>
        </w:rPr>
      </w:pPr>
    </w:p>
    <w:p w14:paraId="358F82D2" w14:textId="5D9A744D" w:rsidR="002D27AA" w:rsidRDefault="002D27AA" w:rsidP="007B1BC5">
      <w:pPr>
        <w:pStyle w:val="ab"/>
        <w:widowControl w:val="0"/>
        <w:spacing w:before="0" w:beforeAutospacing="0" w:after="0" w:afterAutospacing="0"/>
        <w:rPr>
          <w:rStyle w:val="a7"/>
          <w:b w:val="0"/>
          <w:bCs w:val="0"/>
        </w:rPr>
      </w:pPr>
    </w:p>
    <w:p w14:paraId="096C88CA" w14:textId="23C8668E" w:rsidR="002D27AA" w:rsidRDefault="002D27AA" w:rsidP="007B1BC5">
      <w:pPr>
        <w:pStyle w:val="ab"/>
        <w:widowControl w:val="0"/>
        <w:spacing w:before="0" w:beforeAutospacing="0" w:after="0" w:afterAutospacing="0"/>
        <w:rPr>
          <w:rStyle w:val="a7"/>
          <w:b w:val="0"/>
          <w:bCs w:val="0"/>
        </w:rPr>
      </w:pPr>
    </w:p>
    <w:p w14:paraId="5A131FC4" w14:textId="2AB6754D" w:rsidR="002D27AA" w:rsidRDefault="002D27AA" w:rsidP="007B1BC5">
      <w:pPr>
        <w:pStyle w:val="ab"/>
        <w:widowControl w:val="0"/>
        <w:spacing w:before="0" w:beforeAutospacing="0" w:after="0" w:afterAutospacing="0"/>
        <w:rPr>
          <w:rStyle w:val="a7"/>
          <w:b w:val="0"/>
          <w:bCs w:val="0"/>
        </w:rPr>
      </w:pPr>
    </w:p>
    <w:p w14:paraId="34BECF4F" w14:textId="1723D65B" w:rsidR="002D27AA" w:rsidRDefault="002D27AA" w:rsidP="007B1BC5">
      <w:pPr>
        <w:pStyle w:val="ab"/>
        <w:widowControl w:val="0"/>
        <w:spacing w:before="0" w:beforeAutospacing="0" w:after="0" w:afterAutospacing="0"/>
        <w:rPr>
          <w:rStyle w:val="a7"/>
          <w:b w:val="0"/>
          <w:bCs w:val="0"/>
        </w:rPr>
      </w:pPr>
    </w:p>
    <w:p w14:paraId="54E30D91" w14:textId="258C4978" w:rsidR="002D27AA" w:rsidRDefault="002D27AA" w:rsidP="007B1BC5">
      <w:pPr>
        <w:pStyle w:val="ab"/>
        <w:widowControl w:val="0"/>
        <w:spacing w:before="0" w:beforeAutospacing="0" w:after="0" w:afterAutospacing="0"/>
        <w:rPr>
          <w:rStyle w:val="a7"/>
          <w:b w:val="0"/>
          <w:bCs w:val="0"/>
        </w:rPr>
      </w:pPr>
    </w:p>
    <w:p w14:paraId="11EB599D" w14:textId="0CD9876C" w:rsidR="002D27AA" w:rsidRDefault="002D27AA" w:rsidP="007B1BC5">
      <w:pPr>
        <w:pStyle w:val="ab"/>
        <w:widowControl w:val="0"/>
        <w:spacing w:before="0" w:beforeAutospacing="0" w:after="0" w:afterAutospacing="0"/>
        <w:rPr>
          <w:rStyle w:val="a7"/>
          <w:b w:val="0"/>
          <w:bCs w:val="0"/>
        </w:rPr>
      </w:pPr>
    </w:p>
    <w:p w14:paraId="102CF43B" w14:textId="3E9E0973" w:rsidR="002D27AA" w:rsidRDefault="002D27AA" w:rsidP="007B1BC5">
      <w:pPr>
        <w:pStyle w:val="ab"/>
        <w:widowControl w:val="0"/>
        <w:spacing w:before="0" w:beforeAutospacing="0" w:after="0" w:afterAutospacing="0"/>
        <w:rPr>
          <w:rStyle w:val="a7"/>
          <w:b w:val="0"/>
          <w:bCs w:val="0"/>
        </w:rPr>
      </w:pPr>
    </w:p>
    <w:p w14:paraId="4FDD63E8" w14:textId="7B4EA108" w:rsidR="002D27AA" w:rsidRDefault="002D27AA" w:rsidP="007B1BC5">
      <w:pPr>
        <w:pStyle w:val="ab"/>
        <w:widowControl w:val="0"/>
        <w:spacing w:before="0" w:beforeAutospacing="0" w:after="0" w:afterAutospacing="0"/>
        <w:rPr>
          <w:rStyle w:val="a7"/>
          <w:b w:val="0"/>
          <w:bCs w:val="0"/>
        </w:rPr>
      </w:pPr>
    </w:p>
    <w:p w14:paraId="1284A360" w14:textId="057C49E8" w:rsidR="002D27AA" w:rsidRDefault="002D27AA" w:rsidP="007B1BC5">
      <w:pPr>
        <w:pStyle w:val="ab"/>
        <w:widowControl w:val="0"/>
        <w:spacing w:before="0" w:beforeAutospacing="0" w:after="0" w:afterAutospacing="0"/>
        <w:rPr>
          <w:rStyle w:val="a7"/>
          <w:b w:val="0"/>
          <w:bCs w:val="0"/>
        </w:rPr>
      </w:pPr>
    </w:p>
    <w:p w14:paraId="0C2C0D52" w14:textId="77777777" w:rsidR="002D27AA" w:rsidRPr="0019308C" w:rsidRDefault="002D27AA" w:rsidP="007B1BC5">
      <w:pPr>
        <w:pStyle w:val="ab"/>
        <w:widowControl w:val="0"/>
        <w:spacing w:before="0" w:beforeAutospacing="0" w:after="0" w:afterAutospacing="0"/>
        <w:rPr>
          <w:rStyle w:val="a7"/>
          <w:b w:val="0"/>
          <w:bCs w:val="0"/>
        </w:rPr>
      </w:pPr>
    </w:p>
    <w:p w14:paraId="592AC314" w14:textId="77777777" w:rsidR="002A0873" w:rsidRPr="0019308C" w:rsidRDefault="002A0873" w:rsidP="007B1BC5">
      <w:pPr>
        <w:pStyle w:val="ab"/>
        <w:widowControl w:val="0"/>
        <w:spacing w:before="0" w:beforeAutospacing="0" w:after="0" w:afterAutospacing="0"/>
        <w:jc w:val="both"/>
        <w:rPr>
          <w:rStyle w:val="a7"/>
          <w:bCs w:val="0"/>
          <w:sz w:val="28"/>
          <w:szCs w:val="28"/>
        </w:rPr>
      </w:pPr>
    </w:p>
    <w:p w14:paraId="14F6099D" w14:textId="77777777" w:rsidR="00A07F9E" w:rsidRDefault="00A07F9E" w:rsidP="007B1BC5">
      <w:pPr>
        <w:pStyle w:val="ab"/>
        <w:widowControl w:val="0"/>
        <w:spacing w:before="0" w:beforeAutospacing="0" w:after="0" w:afterAutospacing="0"/>
        <w:jc w:val="center"/>
        <w:rPr>
          <w:rStyle w:val="a7"/>
          <w:b w:val="0"/>
          <w:bCs w:val="0"/>
          <w:sz w:val="28"/>
          <w:szCs w:val="28"/>
        </w:rPr>
      </w:pPr>
    </w:p>
    <w:p w14:paraId="588AB8B8" w14:textId="3DDB8A9A" w:rsidR="002A0873" w:rsidRPr="0019308C" w:rsidRDefault="00D06917" w:rsidP="007B1BC5">
      <w:pPr>
        <w:pStyle w:val="ab"/>
        <w:widowControl w:val="0"/>
        <w:spacing w:before="0" w:beforeAutospacing="0" w:after="0" w:afterAutospacing="0"/>
        <w:jc w:val="center"/>
        <w:rPr>
          <w:rStyle w:val="a7"/>
          <w:b w:val="0"/>
          <w:bCs w:val="0"/>
          <w:sz w:val="28"/>
          <w:szCs w:val="28"/>
        </w:rPr>
      </w:pPr>
      <w:r w:rsidRPr="0019308C">
        <w:rPr>
          <w:rStyle w:val="a7"/>
          <w:b w:val="0"/>
          <w:bCs w:val="0"/>
          <w:sz w:val="28"/>
          <w:szCs w:val="28"/>
        </w:rPr>
        <w:t>Рисунок 32</w:t>
      </w:r>
      <w:r w:rsidR="002A0873" w:rsidRPr="0019308C">
        <w:rPr>
          <w:rStyle w:val="a7"/>
          <w:b w:val="0"/>
          <w:bCs w:val="0"/>
          <w:sz w:val="28"/>
          <w:szCs w:val="28"/>
        </w:rPr>
        <w:t xml:space="preserve"> - Институциональное развитие прозрачности и участия в налоговой политике</w:t>
      </w:r>
    </w:p>
    <w:p w14:paraId="66E88191" w14:textId="77777777" w:rsidR="002D27AA" w:rsidRDefault="002D27AA" w:rsidP="007B1BC5">
      <w:pPr>
        <w:pStyle w:val="ab"/>
        <w:widowControl w:val="0"/>
        <w:spacing w:before="0" w:beforeAutospacing="0" w:after="0" w:afterAutospacing="0"/>
        <w:ind w:firstLine="709"/>
        <w:rPr>
          <w:rStyle w:val="a7"/>
          <w:b w:val="0"/>
          <w:bCs w:val="0"/>
        </w:rPr>
      </w:pPr>
    </w:p>
    <w:p w14:paraId="5CDD5E9B" w14:textId="40DAC1CD" w:rsidR="002A0873" w:rsidRDefault="002A0873" w:rsidP="007B1BC5">
      <w:pPr>
        <w:pStyle w:val="ab"/>
        <w:widowControl w:val="0"/>
        <w:spacing w:before="0" w:beforeAutospacing="0" w:after="0" w:afterAutospacing="0"/>
        <w:ind w:firstLine="709"/>
        <w:rPr>
          <w:rStyle w:val="a7"/>
          <w:b w:val="0"/>
          <w:bCs w:val="0"/>
        </w:rPr>
      </w:pPr>
      <w:r w:rsidRPr="002D27AA">
        <w:rPr>
          <w:rStyle w:val="a7"/>
          <w:b w:val="0"/>
          <w:bCs w:val="0"/>
        </w:rPr>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основании источни</w:t>
      </w:r>
      <w:r w:rsidR="00BF024D" w:rsidRPr="007B1BC5">
        <w:rPr>
          <w:bCs/>
        </w:rPr>
        <w:t>к</w:t>
      </w:r>
      <w:r w:rsidR="00BF024D">
        <w:rPr>
          <w:bCs/>
          <w:lang w:val="kk-KZ"/>
        </w:rPr>
        <w:t>ов</w:t>
      </w:r>
      <w:r w:rsidR="00BF024D" w:rsidRPr="007B1BC5">
        <w:rPr>
          <w:bCs/>
        </w:rPr>
        <w:t xml:space="preserve"> </w:t>
      </w:r>
      <w:r w:rsidR="004F513E" w:rsidRPr="004F513E">
        <w:rPr>
          <w:rStyle w:val="a7"/>
          <w:b w:val="0"/>
          <w:bCs w:val="0"/>
        </w:rPr>
        <w:t xml:space="preserve">[180-185]     </w:t>
      </w:r>
    </w:p>
    <w:p w14:paraId="4989B12D" w14:textId="2E7D864C" w:rsidR="006D52B9" w:rsidRPr="0019308C" w:rsidRDefault="006D52B9" w:rsidP="00B92D84">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 xml:space="preserve">В настоящее время </w:t>
      </w:r>
      <w:r w:rsidR="00185DE6" w:rsidRPr="0019308C">
        <w:rPr>
          <w:rStyle w:val="a7"/>
          <w:b w:val="0"/>
          <w:sz w:val="28"/>
          <w:szCs w:val="28"/>
        </w:rPr>
        <w:t xml:space="preserve">прозрачность перестала быть технической характеристикой бюджетного процесса и приобрела социальное измерение, формируя основу для участия граждан в оценке государственных решений. </w:t>
      </w:r>
      <w:r w:rsidR="006C56A5">
        <w:rPr>
          <w:rStyle w:val="a7"/>
          <w:b w:val="0"/>
          <w:sz w:val="28"/>
          <w:szCs w:val="28"/>
        </w:rPr>
        <w:t xml:space="preserve"> </w:t>
      </w:r>
      <w:r w:rsidRPr="0019308C">
        <w:rPr>
          <w:rStyle w:val="a7"/>
          <w:b w:val="0"/>
          <w:sz w:val="28"/>
          <w:szCs w:val="28"/>
        </w:rPr>
        <w:t>При этом, на официальных электронных ресурсах публикация данных все еще производится фрагментарно и без описания методологии сбора и агрегирования</w:t>
      </w:r>
      <w:r w:rsidR="006C56A5">
        <w:rPr>
          <w:rStyle w:val="a7"/>
          <w:b w:val="0"/>
          <w:sz w:val="28"/>
          <w:szCs w:val="28"/>
        </w:rPr>
        <w:t xml:space="preserve"> данных</w:t>
      </w:r>
      <w:r w:rsidRPr="0019308C">
        <w:rPr>
          <w:rStyle w:val="a7"/>
          <w:b w:val="0"/>
          <w:sz w:val="28"/>
          <w:szCs w:val="28"/>
        </w:rPr>
        <w:t>.</w:t>
      </w:r>
    </w:p>
    <w:p w14:paraId="425EE03E" w14:textId="77777777" w:rsidR="00185DE6" w:rsidRPr="0019308C" w:rsidRDefault="00185DE6" w:rsidP="00B92D84">
      <w:pPr>
        <w:widowControl w:val="0"/>
        <w:spacing w:after="0" w:line="240" w:lineRule="auto"/>
        <w:ind w:firstLine="709"/>
        <w:jc w:val="both"/>
        <w:rPr>
          <w:rFonts w:ascii="Times New Roman" w:eastAsia="Times New Roman" w:hAnsi="Times New Roman"/>
          <w:b/>
          <w:i/>
          <w:sz w:val="28"/>
          <w:szCs w:val="28"/>
          <w:lang w:eastAsia="ru-RU"/>
        </w:rPr>
      </w:pPr>
      <w:r w:rsidRPr="0019308C">
        <w:rPr>
          <w:rFonts w:ascii="Times New Roman" w:eastAsia="Times New Roman" w:hAnsi="Times New Roman"/>
          <w:b/>
          <w:i/>
          <w:sz w:val="28"/>
          <w:szCs w:val="28"/>
          <w:lang w:eastAsia="ru-RU"/>
        </w:rPr>
        <w:t>Оценка подотчетности</w:t>
      </w:r>
    </w:p>
    <w:p w14:paraId="4CCD7CA5" w14:textId="227E9622" w:rsidR="000240A1" w:rsidRPr="0019308C" w:rsidRDefault="000337D4" w:rsidP="00B92D84">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Подотчетность с</w:t>
      </w:r>
      <w:r w:rsidR="000240A1" w:rsidRPr="0019308C">
        <w:rPr>
          <w:rFonts w:ascii="Times New Roman" w:eastAsia="Times New Roman" w:hAnsi="Times New Roman"/>
          <w:sz w:val="28"/>
          <w:szCs w:val="28"/>
          <w:lang w:eastAsia="ru-RU"/>
        </w:rPr>
        <w:t xml:space="preserve"> точки зрения налоговой политики означает не столько </w:t>
      </w:r>
      <w:r w:rsidR="006C56A5">
        <w:rPr>
          <w:rFonts w:ascii="Times New Roman" w:eastAsia="Times New Roman" w:hAnsi="Times New Roman"/>
          <w:sz w:val="28"/>
          <w:szCs w:val="28"/>
          <w:lang w:eastAsia="ru-RU"/>
        </w:rPr>
        <w:t xml:space="preserve">обязательство </w:t>
      </w:r>
      <w:r w:rsidR="000240A1" w:rsidRPr="0019308C">
        <w:rPr>
          <w:rFonts w:ascii="Times New Roman" w:eastAsia="Times New Roman" w:hAnsi="Times New Roman"/>
          <w:sz w:val="28"/>
          <w:szCs w:val="28"/>
          <w:lang w:eastAsia="ru-RU"/>
        </w:rPr>
        <w:t>публиковать эти решения (это в большей степени будет относит</w:t>
      </w:r>
      <w:r w:rsidR="000A2C85">
        <w:rPr>
          <w:rFonts w:ascii="Times New Roman" w:eastAsia="Times New Roman" w:hAnsi="Times New Roman"/>
          <w:sz w:val="28"/>
          <w:szCs w:val="28"/>
          <w:lang w:eastAsia="ru-RU"/>
        </w:rPr>
        <w:t>ь</w:t>
      </w:r>
      <w:r w:rsidR="000240A1" w:rsidRPr="0019308C">
        <w:rPr>
          <w:rFonts w:ascii="Times New Roman" w:eastAsia="Times New Roman" w:hAnsi="Times New Roman"/>
          <w:sz w:val="28"/>
          <w:szCs w:val="28"/>
          <w:lang w:eastAsia="ru-RU"/>
        </w:rPr>
        <w:t>ся к прозрачности), сколько обосновывать принятые решени</w:t>
      </w:r>
      <w:r w:rsidR="000A2C85">
        <w:rPr>
          <w:rFonts w:ascii="Times New Roman" w:eastAsia="Times New Roman" w:hAnsi="Times New Roman"/>
          <w:sz w:val="28"/>
          <w:szCs w:val="28"/>
          <w:lang w:eastAsia="ru-RU"/>
        </w:rPr>
        <w:t>я</w:t>
      </w:r>
      <w:r w:rsidR="000240A1" w:rsidRPr="0019308C">
        <w:rPr>
          <w:rFonts w:ascii="Times New Roman" w:eastAsia="Times New Roman" w:hAnsi="Times New Roman"/>
          <w:sz w:val="28"/>
          <w:szCs w:val="28"/>
          <w:lang w:eastAsia="ru-RU"/>
        </w:rPr>
        <w:t xml:space="preserve"> и их последствия перед налогоплательщиками, а также обеспечить контроль за достижением заявленных результатов. В рамках исследования оценка производится по наличию закрепленных юридически требований к обоснованию реформ, качеству обоснований и возможности проверки результатов реформ.</w:t>
      </w:r>
    </w:p>
    <w:p w14:paraId="08572424" w14:textId="44A8B269" w:rsidR="002D27AA" w:rsidRDefault="00185DE6" w:rsidP="00B92D84">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Согласно </w:t>
      </w:r>
      <w:r w:rsidR="000337D4" w:rsidRPr="0019308C">
        <w:rPr>
          <w:rFonts w:ascii="Times New Roman" w:eastAsia="Times New Roman" w:hAnsi="Times New Roman"/>
          <w:sz w:val="28"/>
          <w:szCs w:val="28"/>
          <w:lang w:eastAsia="ru-RU"/>
        </w:rPr>
        <w:t>Регл</w:t>
      </w:r>
      <w:r w:rsidR="000A2C85">
        <w:rPr>
          <w:rFonts w:ascii="Times New Roman" w:eastAsia="Times New Roman" w:hAnsi="Times New Roman"/>
          <w:sz w:val="28"/>
          <w:szCs w:val="28"/>
          <w:lang w:eastAsia="ru-RU"/>
        </w:rPr>
        <w:t xml:space="preserve">аменту Правительства Республики </w:t>
      </w:r>
      <w:r w:rsidRPr="0019308C">
        <w:rPr>
          <w:rFonts w:ascii="Times New Roman" w:eastAsia="Times New Roman" w:hAnsi="Times New Roman"/>
          <w:sz w:val="28"/>
          <w:szCs w:val="28"/>
          <w:lang w:eastAsia="ru-RU"/>
        </w:rPr>
        <w:t>Казахстан предусмотрена обязанность разработчика по указанию социально-экономических и правовых последствий проекта, а также необходимости финансовых затрат и источников их покрытия</w:t>
      </w:r>
      <w:r w:rsidR="0025417E" w:rsidRPr="0025417E">
        <w:rPr>
          <w:rFonts w:ascii="Times New Roman" w:eastAsia="Times New Roman" w:hAnsi="Times New Roman"/>
          <w:sz w:val="28"/>
          <w:szCs w:val="28"/>
          <w:lang w:eastAsia="ru-RU"/>
        </w:rPr>
        <w:t xml:space="preserve"> [186]</w:t>
      </w:r>
      <w:r w:rsidRPr="0019308C">
        <w:rPr>
          <w:rFonts w:ascii="Times New Roman" w:eastAsia="Times New Roman" w:hAnsi="Times New Roman"/>
          <w:sz w:val="28"/>
          <w:szCs w:val="28"/>
          <w:lang w:eastAsia="ru-RU"/>
        </w:rPr>
        <w:t>. Аналогичное требование закреплено в Правилах законотворческой работы Правительства</w:t>
      </w:r>
      <w:r w:rsidR="0025417E" w:rsidRPr="0042686D">
        <w:rPr>
          <w:rFonts w:ascii="Times New Roman" w:eastAsia="Times New Roman" w:hAnsi="Times New Roman"/>
          <w:sz w:val="28"/>
          <w:szCs w:val="28"/>
          <w:lang w:eastAsia="ru-RU"/>
        </w:rPr>
        <w:t xml:space="preserve"> [187]</w:t>
      </w:r>
      <w:r w:rsidRPr="0019308C">
        <w:rPr>
          <w:rFonts w:ascii="Times New Roman" w:eastAsia="Times New Roman" w:hAnsi="Times New Roman"/>
          <w:sz w:val="28"/>
          <w:szCs w:val="28"/>
          <w:lang w:eastAsia="ru-RU"/>
        </w:rPr>
        <w:t xml:space="preserve">. Это предполагает наличие расчетных данных, а не только описательных формулировок (это вытекает из формы пояснительной записки). При этом, анализ Консультативных документов регуляторной политики, размещенных на портале «Открытые НПА» показывает, что фактически в качестве обоснований к изменению ставок налогов или других положений, которые могут оказать негативное влияние на налогоплательщиков, не приводится никаких прогнозных расчетов, </w:t>
      </w:r>
      <w:r w:rsidR="006C56A5">
        <w:rPr>
          <w:rFonts w:ascii="Times New Roman" w:eastAsia="Times New Roman" w:hAnsi="Times New Roman"/>
          <w:sz w:val="28"/>
          <w:szCs w:val="28"/>
          <w:lang w:eastAsia="ru-RU"/>
        </w:rPr>
        <w:t xml:space="preserve">построение моделей, </w:t>
      </w:r>
      <w:r w:rsidRPr="0019308C">
        <w:rPr>
          <w:rFonts w:ascii="Times New Roman" w:eastAsia="Times New Roman" w:hAnsi="Times New Roman"/>
          <w:sz w:val="28"/>
          <w:szCs w:val="28"/>
          <w:lang w:eastAsia="ru-RU"/>
        </w:rPr>
        <w:t>подтверждающих экономическую целесообразность реформ. Анализ проведен на основе выборки консультативных документов регуляторной политики в категории «Налоги и финансы» на портале «Открытые НПА», за последние 5 лет. Отбор осуществлялся по следующим признакам: документы должны относиться к проектам законов, затрагивающим налогообложение. Для каждого документа анализировались наличие описания проблемы, аргументация необходимости изменений, использование статистических данных, наличие количественных расчетов, прогноз социально-экономических последствий, оценка выгод и издержек, а также формулировки ожидаемого эффекта реформ. В ходе анализа проводилось сравнение того, насколько фактическое содержание документ</w:t>
      </w:r>
      <w:r w:rsidR="000A2C85">
        <w:rPr>
          <w:rFonts w:ascii="Times New Roman" w:eastAsia="Times New Roman" w:hAnsi="Times New Roman"/>
          <w:sz w:val="28"/>
          <w:szCs w:val="28"/>
          <w:lang w:eastAsia="ru-RU"/>
        </w:rPr>
        <w:t>а</w:t>
      </w:r>
      <w:r w:rsidRPr="0019308C">
        <w:rPr>
          <w:rFonts w:ascii="Times New Roman" w:eastAsia="Times New Roman" w:hAnsi="Times New Roman"/>
          <w:sz w:val="28"/>
          <w:szCs w:val="28"/>
          <w:lang w:eastAsia="ru-RU"/>
        </w:rPr>
        <w:t xml:space="preserve"> соответствует формально установленным требованиям об обосновании реформ.</w:t>
      </w:r>
    </w:p>
    <w:p w14:paraId="0233A2C8" w14:textId="12123CAB" w:rsidR="00185DE6" w:rsidRPr="0019308C" w:rsidRDefault="00185DE6" w:rsidP="00B92D84">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Основные ключевые результаты анализа </w:t>
      </w:r>
      <w:r w:rsidR="00D06917" w:rsidRPr="0019308C">
        <w:rPr>
          <w:rFonts w:ascii="Times New Roman" w:eastAsia="Times New Roman" w:hAnsi="Times New Roman"/>
          <w:sz w:val="28"/>
          <w:szCs w:val="28"/>
          <w:lang w:eastAsia="ru-RU"/>
        </w:rPr>
        <w:t>приведены на рисунке 33</w:t>
      </w:r>
      <w:r w:rsidRPr="0019308C">
        <w:rPr>
          <w:rFonts w:ascii="Times New Roman" w:eastAsia="Times New Roman" w:hAnsi="Times New Roman"/>
          <w:sz w:val="28"/>
          <w:szCs w:val="28"/>
          <w:lang w:eastAsia="ru-RU"/>
        </w:rPr>
        <w:t xml:space="preserve">. </w:t>
      </w:r>
    </w:p>
    <w:p w14:paraId="11F88828" w14:textId="77777777" w:rsidR="00185DE6" w:rsidRPr="0019308C" w:rsidRDefault="00185DE6"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w:drawing>
          <wp:inline distT="0" distB="0" distL="0" distR="0" wp14:anchorId="70A41624" wp14:editId="6904758E">
            <wp:extent cx="5486400" cy="3200400"/>
            <wp:effectExtent l="0" t="0" r="0" b="0"/>
            <wp:docPr id="461" name="Схема 4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14:paraId="068C348A" w14:textId="77777777" w:rsidR="00185DE6" w:rsidRPr="0019308C" w:rsidRDefault="00D06917"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33</w:t>
      </w:r>
      <w:r w:rsidR="00185DE6" w:rsidRPr="0019308C">
        <w:rPr>
          <w:rFonts w:ascii="Times New Roman" w:hAnsi="Times New Roman"/>
          <w:sz w:val="28"/>
          <w:szCs w:val="28"/>
        </w:rPr>
        <w:t xml:space="preserve"> - Оценка качества консультативных документов регуляторного воздействия</w:t>
      </w:r>
    </w:p>
    <w:p w14:paraId="154DAD5A" w14:textId="77777777" w:rsidR="002D27AA" w:rsidRDefault="00185DE6"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4BC8399F" w14:textId="6D422B20" w:rsidR="00185DE6" w:rsidRPr="00B92D84" w:rsidRDefault="00185DE6" w:rsidP="007B1BC5">
      <w:pPr>
        <w:widowControl w:val="0"/>
        <w:spacing w:after="0" w:line="240" w:lineRule="auto"/>
        <w:ind w:firstLine="739"/>
        <w:jc w:val="both"/>
        <w:rPr>
          <w:rFonts w:ascii="Times New Roman" w:hAnsi="Times New Roman"/>
          <w:sz w:val="24"/>
          <w:szCs w:val="24"/>
        </w:rPr>
      </w:pPr>
      <w:r w:rsidRPr="00B92D84">
        <w:rPr>
          <w:rFonts w:ascii="Times New Roman" w:hAnsi="Times New Roman"/>
          <w:sz w:val="24"/>
          <w:szCs w:val="24"/>
        </w:rPr>
        <w:t xml:space="preserve">Примечание </w:t>
      </w:r>
      <w:r w:rsidR="008B1A0A" w:rsidRPr="00B92D84">
        <w:rPr>
          <w:rFonts w:ascii="Times New Roman" w:hAnsi="Times New Roman"/>
          <w:sz w:val="24"/>
          <w:szCs w:val="24"/>
        </w:rPr>
        <w:t>-</w:t>
      </w:r>
      <w:r w:rsidRPr="00B92D84">
        <w:rPr>
          <w:rFonts w:ascii="Times New Roman" w:hAnsi="Times New Roman"/>
          <w:sz w:val="24"/>
          <w:szCs w:val="24"/>
        </w:rPr>
        <w:t xml:space="preserve"> </w:t>
      </w:r>
      <w:r w:rsidR="00BF024D" w:rsidRPr="00B92D84">
        <w:rPr>
          <w:rFonts w:ascii="Times New Roman" w:eastAsia="Times New Roman" w:hAnsi="Times New Roman"/>
          <w:bCs/>
          <w:sz w:val="24"/>
          <w:szCs w:val="24"/>
          <w:lang w:val="kk-KZ" w:eastAsia="ru-RU"/>
        </w:rPr>
        <w:t>составлен</w:t>
      </w:r>
      <w:r w:rsidR="00BF024D" w:rsidRPr="00B92D84">
        <w:rPr>
          <w:rFonts w:ascii="Times New Roman" w:eastAsia="Times New Roman" w:hAnsi="Times New Roman"/>
          <w:bCs/>
          <w:sz w:val="24"/>
          <w:szCs w:val="24"/>
          <w:lang w:eastAsia="ru-RU"/>
        </w:rPr>
        <w:t xml:space="preserve"> </w:t>
      </w:r>
      <w:r w:rsidR="00BF024D" w:rsidRPr="00B92D84">
        <w:rPr>
          <w:rFonts w:ascii="Times New Roman" w:eastAsia="Times New Roman" w:hAnsi="Times New Roman"/>
          <w:bCs/>
          <w:sz w:val="24"/>
          <w:szCs w:val="24"/>
          <w:lang w:val="kk-KZ" w:eastAsia="ru-RU"/>
        </w:rPr>
        <w:t xml:space="preserve">на </w:t>
      </w:r>
      <w:r w:rsidR="00BF024D" w:rsidRPr="00B92D84">
        <w:rPr>
          <w:rFonts w:ascii="Times New Roman" w:eastAsia="Times New Roman" w:hAnsi="Times New Roman"/>
          <w:bCs/>
          <w:sz w:val="24"/>
          <w:szCs w:val="24"/>
          <w:lang w:eastAsia="ru-RU"/>
        </w:rPr>
        <w:t xml:space="preserve">основании источника </w:t>
      </w:r>
      <w:r w:rsidR="0025417E" w:rsidRPr="00B92D84">
        <w:rPr>
          <w:rFonts w:ascii="Times New Roman" w:hAnsi="Times New Roman"/>
          <w:sz w:val="24"/>
          <w:szCs w:val="24"/>
        </w:rPr>
        <w:t>[188]</w:t>
      </w:r>
    </w:p>
    <w:p w14:paraId="5B575809" w14:textId="77777777" w:rsidR="00185DE6" w:rsidRPr="0019308C" w:rsidRDefault="00185DE6" w:rsidP="007B1BC5">
      <w:pPr>
        <w:widowControl w:val="0"/>
        <w:spacing w:after="0" w:line="240" w:lineRule="auto"/>
        <w:jc w:val="both"/>
        <w:rPr>
          <w:rFonts w:ascii="Times New Roman" w:hAnsi="Times New Roman"/>
          <w:sz w:val="28"/>
          <w:szCs w:val="28"/>
        </w:rPr>
      </w:pPr>
    </w:p>
    <w:p w14:paraId="40D931DA" w14:textId="4230F72E" w:rsidR="00185DE6" w:rsidRPr="0019308C" w:rsidRDefault="00185DE6" w:rsidP="00B92D84">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В консультативных документах присутствует обязательная структура, в соответствии с требованиями Регламента Правительства, то есть имеются все необходимые разделы, касающиеся описанию проблемы, целям регулирования, вариантам решения и ожидаемым последствиям. Однако содержание этих разделов в значительной части носит описа</w:t>
      </w:r>
      <w:r w:rsidR="006C56A5">
        <w:rPr>
          <w:rFonts w:ascii="Times New Roman" w:hAnsi="Times New Roman"/>
          <w:sz w:val="28"/>
          <w:szCs w:val="28"/>
        </w:rPr>
        <w:t>тельный характер. Формулировка</w:t>
      </w:r>
      <w:r w:rsidRPr="0019308C">
        <w:rPr>
          <w:rFonts w:ascii="Times New Roman" w:hAnsi="Times New Roman"/>
          <w:sz w:val="28"/>
          <w:szCs w:val="28"/>
        </w:rPr>
        <w:t xml:space="preserve"> проблемы</w:t>
      </w:r>
      <w:r w:rsidR="000A2C85">
        <w:rPr>
          <w:rFonts w:ascii="Times New Roman" w:hAnsi="Times New Roman"/>
          <w:sz w:val="28"/>
          <w:szCs w:val="28"/>
        </w:rPr>
        <w:t>,</w:t>
      </w:r>
      <w:r w:rsidRPr="0019308C">
        <w:rPr>
          <w:rFonts w:ascii="Times New Roman" w:hAnsi="Times New Roman"/>
          <w:sz w:val="28"/>
          <w:szCs w:val="28"/>
        </w:rPr>
        <w:t xml:space="preserve"> как правило</w:t>
      </w:r>
      <w:r w:rsidR="000A2C85">
        <w:rPr>
          <w:rFonts w:ascii="Times New Roman" w:hAnsi="Times New Roman"/>
          <w:sz w:val="28"/>
          <w:szCs w:val="28"/>
        </w:rPr>
        <w:t>,</w:t>
      </w:r>
      <w:r w:rsidRPr="0019308C">
        <w:rPr>
          <w:rFonts w:ascii="Times New Roman" w:hAnsi="Times New Roman"/>
          <w:sz w:val="28"/>
          <w:szCs w:val="28"/>
        </w:rPr>
        <w:t xml:space="preserve"> подается как «трудности правоприменения», несоответствие отдельных </w:t>
      </w:r>
      <w:r w:rsidR="000A2C85">
        <w:rPr>
          <w:rFonts w:ascii="Times New Roman" w:hAnsi="Times New Roman"/>
          <w:sz w:val="28"/>
          <w:szCs w:val="28"/>
        </w:rPr>
        <w:t>норм практике или необходимость</w:t>
      </w:r>
      <w:r w:rsidRPr="0019308C">
        <w:rPr>
          <w:rFonts w:ascii="Times New Roman" w:hAnsi="Times New Roman"/>
          <w:sz w:val="28"/>
          <w:szCs w:val="28"/>
        </w:rPr>
        <w:t xml:space="preserve"> совершенствования регулирования. При этом эти обоснования не сопровождаются развернутым анализом масштабов проблемы с количественными показателями. </w:t>
      </w:r>
    </w:p>
    <w:p w14:paraId="675A5734" w14:textId="19265918" w:rsidR="00185DE6" w:rsidRPr="0019308C" w:rsidRDefault="00185DE6" w:rsidP="00B92D84">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В описании проблемы количественные данные используются достаточно широко. Так, например</w:t>
      </w:r>
      <w:r w:rsidR="00E046B8">
        <w:rPr>
          <w:rFonts w:ascii="Times New Roman" w:hAnsi="Times New Roman"/>
          <w:sz w:val="28"/>
          <w:szCs w:val="28"/>
        </w:rPr>
        <w:t>,</w:t>
      </w:r>
      <w:r w:rsidRPr="0019308C">
        <w:rPr>
          <w:rFonts w:ascii="Times New Roman" w:hAnsi="Times New Roman"/>
          <w:sz w:val="28"/>
          <w:szCs w:val="28"/>
        </w:rPr>
        <w:t xml:space="preserve"> при обосновании реформы налогообложения фонда оплаты труда</w:t>
      </w:r>
      <w:r w:rsidR="0025417E" w:rsidRPr="0025417E">
        <w:rPr>
          <w:rFonts w:ascii="Times New Roman" w:hAnsi="Times New Roman"/>
          <w:sz w:val="28"/>
          <w:szCs w:val="28"/>
        </w:rPr>
        <w:t xml:space="preserve"> [189]</w:t>
      </w:r>
      <w:r w:rsidRPr="0019308C">
        <w:rPr>
          <w:rFonts w:ascii="Times New Roman" w:hAnsi="Times New Roman"/>
          <w:sz w:val="28"/>
          <w:szCs w:val="28"/>
        </w:rPr>
        <w:t xml:space="preserve"> приведена номинальная совокупная нагрузка на ФОТ в размере 33,5 %, а также декларирован состав налогов и социальных платежей</w:t>
      </w:r>
      <w:r w:rsidR="000A2C85">
        <w:rPr>
          <w:rFonts w:ascii="Times New Roman" w:hAnsi="Times New Roman"/>
          <w:sz w:val="28"/>
          <w:szCs w:val="28"/>
        </w:rPr>
        <w:t>,</w:t>
      </w:r>
      <w:r w:rsidRPr="0019308C">
        <w:rPr>
          <w:rFonts w:ascii="Times New Roman" w:hAnsi="Times New Roman"/>
          <w:sz w:val="28"/>
          <w:szCs w:val="28"/>
        </w:rPr>
        <w:t xml:space="preserve"> формирующих эту нагрузку. Аналог</w:t>
      </w:r>
      <w:r w:rsidR="000A2C85">
        <w:rPr>
          <w:rFonts w:ascii="Times New Roman" w:hAnsi="Times New Roman"/>
          <w:sz w:val="28"/>
          <w:szCs w:val="28"/>
        </w:rPr>
        <w:t>ично в ряде документов используе</w:t>
      </w:r>
      <w:r w:rsidRPr="0019308C">
        <w:rPr>
          <w:rFonts w:ascii="Times New Roman" w:hAnsi="Times New Roman"/>
          <w:sz w:val="28"/>
          <w:szCs w:val="28"/>
        </w:rPr>
        <w:t>тся сравнение ставок между странами ЕвраАзЭС как аргументы значимости и актуальности проблемы недостаточной фискализации в Казахстане. Однако эти данные не превращаются в расчеты последствий предлагаемых изменений. Например, указывается</w:t>
      </w:r>
      <w:r w:rsidR="000A2C85">
        <w:rPr>
          <w:rFonts w:ascii="Times New Roman" w:hAnsi="Times New Roman"/>
          <w:sz w:val="28"/>
          <w:szCs w:val="28"/>
        </w:rPr>
        <w:t>,</w:t>
      </w:r>
      <w:r w:rsidRPr="0019308C">
        <w:rPr>
          <w:rFonts w:ascii="Times New Roman" w:hAnsi="Times New Roman"/>
          <w:sz w:val="28"/>
          <w:szCs w:val="28"/>
        </w:rPr>
        <w:t xml:space="preserve"> что изменени</w:t>
      </w:r>
      <w:r w:rsidR="000A2C85">
        <w:rPr>
          <w:rFonts w:ascii="Times New Roman" w:hAnsi="Times New Roman"/>
          <w:sz w:val="28"/>
          <w:szCs w:val="28"/>
        </w:rPr>
        <w:t>е</w:t>
      </w:r>
      <w:r w:rsidRPr="0019308C">
        <w:rPr>
          <w:rFonts w:ascii="Times New Roman" w:hAnsi="Times New Roman"/>
          <w:sz w:val="28"/>
          <w:szCs w:val="28"/>
        </w:rPr>
        <w:t xml:space="preserve"> затронет определенную категорию налогоплательщиков, но не рассчитывается влияние на их совокупную налоговую нагрузку или на оборот, как изменятся издержки на соблюдение налогового законодательства.</w:t>
      </w:r>
    </w:p>
    <w:p w14:paraId="0FD04C05" w14:textId="7919A966" w:rsidR="00185DE6" w:rsidRPr="0019308C" w:rsidRDefault="00185DE6" w:rsidP="00B92D84">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Разделы, которые посвящены последствиям реформ в анализируемых документах носили прогнозно-декларативный характер. То есть ожидаемые эффекты не обеспечены расчетами, построением моделей и прогностических сценариев. Ожидаемые эффекты формулируются через такие речевые конструкции как «будут способствовать», «позволит улучшить», «создаст условия для», без привязки к измеримым показателям. Количественные прогнозы, например, в процентах к доходам, в динамике, встречаются крайне редко. Из всех проанализированных материалов лишь в одном документе содержится прямое указание на ожидаемый фискальный эффект. Он описан как «дополнительные поступления в бюджет примерно 300 млрд. тенге</w:t>
      </w:r>
      <w:r w:rsidR="0025417E" w:rsidRPr="0025417E">
        <w:rPr>
          <w:rFonts w:ascii="Times New Roman" w:hAnsi="Times New Roman"/>
          <w:sz w:val="28"/>
          <w:szCs w:val="28"/>
        </w:rPr>
        <w:t xml:space="preserve"> [190]</w:t>
      </w:r>
      <w:r w:rsidRPr="0019308C">
        <w:rPr>
          <w:rFonts w:ascii="Times New Roman" w:hAnsi="Times New Roman"/>
          <w:sz w:val="28"/>
          <w:szCs w:val="28"/>
        </w:rPr>
        <w:t>» при пересмотре налогообложения горнорудного сектора. При этом, в этом же документе нет объяснения</w:t>
      </w:r>
      <w:r w:rsidR="000A2C85">
        <w:rPr>
          <w:rFonts w:ascii="Times New Roman" w:hAnsi="Times New Roman"/>
          <w:sz w:val="28"/>
          <w:szCs w:val="28"/>
        </w:rPr>
        <w:t>,</w:t>
      </w:r>
      <w:r w:rsidRPr="0019308C">
        <w:rPr>
          <w:rFonts w:ascii="Times New Roman" w:hAnsi="Times New Roman"/>
          <w:sz w:val="28"/>
          <w:szCs w:val="28"/>
        </w:rPr>
        <w:t xml:space="preserve"> каким образом получена цифра 300 млрд. тенге, отсутствуют формулы расчета, не представлена модель, связывающая изменени</w:t>
      </w:r>
      <w:r w:rsidR="000A2C85">
        <w:rPr>
          <w:rFonts w:ascii="Times New Roman" w:hAnsi="Times New Roman"/>
          <w:sz w:val="28"/>
          <w:szCs w:val="28"/>
        </w:rPr>
        <w:t>я</w:t>
      </w:r>
      <w:r w:rsidRPr="0019308C">
        <w:rPr>
          <w:rFonts w:ascii="Times New Roman" w:hAnsi="Times New Roman"/>
          <w:sz w:val="28"/>
          <w:szCs w:val="28"/>
        </w:rPr>
        <w:t xml:space="preserve"> налоговых параметров с прогнозируемым объемом поступления. Таким образом, происхождение заявленного прогноза непрозрачно.</w:t>
      </w:r>
    </w:p>
    <w:p w14:paraId="45012565" w14:textId="43AC2676" w:rsidR="00185DE6" w:rsidRPr="0019308C" w:rsidRDefault="00185DE6"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Во всех остальных документах прогноз последствий носит описательный характер. Используются формулировки:</w:t>
      </w:r>
    </w:p>
    <w:p w14:paraId="58047BC4" w14:textId="77777777" w:rsidR="00185DE6" w:rsidRPr="0019308C" w:rsidRDefault="00185DE6"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 xml:space="preserve"> - «предлагаемые меры окажут положительное влияние на развитие бизнеса»</w:t>
      </w:r>
    </w:p>
    <w:p w14:paraId="3F0CF382" w14:textId="77777777" w:rsidR="00185DE6" w:rsidRPr="0019308C" w:rsidRDefault="00185DE6"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 «поддержка отрасли окажет положительное влияние на ее развитие»</w:t>
      </w:r>
    </w:p>
    <w:p w14:paraId="6EE68BE1" w14:textId="3E4C5475" w:rsidR="00185DE6" w:rsidRPr="0019308C" w:rsidRDefault="00185DE6"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Эти утверждения не содержат обоснований в виде расчета ожидаемого прироста производства, занятости или инвестиций. Даже там, где есть детальные статистические данные эти данные используются, например, для качественного обоснования социальной справедливости, но не трансформируются в расчеты.</w:t>
      </w:r>
    </w:p>
    <w:p w14:paraId="1D9125C9" w14:textId="71752E15" w:rsidR="00185DE6" w:rsidRPr="0019308C" w:rsidRDefault="00185DE6" w:rsidP="007B1BC5">
      <w:pPr>
        <w:widowControl w:val="0"/>
        <w:spacing w:after="0" w:line="240" w:lineRule="auto"/>
        <w:ind w:firstLine="708"/>
        <w:jc w:val="both"/>
        <w:rPr>
          <w:rFonts w:ascii="Times New Roman" w:eastAsia="Times New Roman" w:hAnsi="Times New Roman"/>
          <w:sz w:val="24"/>
          <w:szCs w:val="24"/>
          <w:lang w:eastAsia="ru-RU"/>
        </w:rPr>
      </w:pPr>
      <w:r w:rsidRPr="0019308C">
        <w:rPr>
          <w:rFonts w:ascii="Times New Roman" w:hAnsi="Times New Roman"/>
          <w:sz w:val="28"/>
          <w:szCs w:val="28"/>
        </w:rPr>
        <w:t>То есть, на конец 2025 года требование всестороннего обоснования реформ в части налоговых реформ реализуется лишь частично. Документы сод</w:t>
      </w:r>
      <w:r w:rsidR="00174718">
        <w:rPr>
          <w:rFonts w:ascii="Times New Roman" w:hAnsi="Times New Roman"/>
          <w:sz w:val="28"/>
          <w:szCs w:val="28"/>
        </w:rPr>
        <w:t>ержат аргументы в пользу реформ</w:t>
      </w:r>
      <w:r w:rsidRPr="0019308C">
        <w:rPr>
          <w:rFonts w:ascii="Times New Roman" w:hAnsi="Times New Roman"/>
          <w:sz w:val="28"/>
          <w:szCs w:val="28"/>
        </w:rPr>
        <w:t>, однако они не переводятся в систему показателей</w:t>
      </w:r>
      <w:r w:rsidR="00174718">
        <w:rPr>
          <w:rFonts w:ascii="Times New Roman" w:hAnsi="Times New Roman"/>
          <w:sz w:val="28"/>
          <w:szCs w:val="28"/>
        </w:rPr>
        <w:t>,</w:t>
      </w:r>
      <w:r w:rsidRPr="0019308C">
        <w:rPr>
          <w:rFonts w:ascii="Times New Roman" w:hAnsi="Times New Roman"/>
          <w:sz w:val="28"/>
          <w:szCs w:val="28"/>
        </w:rPr>
        <w:t xml:space="preserve"> по которым в дальнейшем можно оценить реальные последствия.</w:t>
      </w:r>
    </w:p>
    <w:p w14:paraId="64634AFC" w14:textId="7E797C04" w:rsidR="00F74C50" w:rsidRPr="00463A7C" w:rsidRDefault="00F74C50" w:rsidP="007B1BC5">
      <w:pPr>
        <w:pStyle w:val="ab"/>
        <w:widowControl w:val="0"/>
        <w:spacing w:before="0" w:beforeAutospacing="0" w:after="0" w:afterAutospacing="0"/>
        <w:ind w:firstLine="708"/>
        <w:jc w:val="both"/>
        <w:rPr>
          <w:rStyle w:val="a7"/>
          <w:iCs/>
          <w:sz w:val="28"/>
          <w:szCs w:val="28"/>
          <w:lang w:val="kk-KZ"/>
        </w:rPr>
      </w:pPr>
      <w:r w:rsidRPr="00463A7C">
        <w:rPr>
          <w:rStyle w:val="a7"/>
          <w:iCs/>
          <w:sz w:val="28"/>
          <w:szCs w:val="28"/>
        </w:rPr>
        <w:t>Оценка принципа участия</w:t>
      </w:r>
      <w:r w:rsidR="00463A7C">
        <w:rPr>
          <w:rStyle w:val="a7"/>
          <w:iCs/>
          <w:sz w:val="28"/>
          <w:szCs w:val="28"/>
          <w:lang w:val="kk-KZ"/>
        </w:rPr>
        <w:t>.</w:t>
      </w:r>
    </w:p>
    <w:p w14:paraId="5040A3E0" w14:textId="2C10FCF0" w:rsidR="00D72C57" w:rsidRPr="0019308C" w:rsidRDefault="00D72C57" w:rsidP="007B1BC5">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С конца 1990-х годов идея участия стала проникать в сферу нормотворчества. Закон «О нормативно-правовых актах» 1998 года ввел в обязанность согласования проектов не только государственными органами, как это было до сих пор, а также с заинтересованными иными организациями, что де-факто включало общественные об</w:t>
      </w:r>
      <w:r w:rsidR="00D00204" w:rsidRPr="0019308C">
        <w:rPr>
          <w:rStyle w:val="a7"/>
          <w:b w:val="0"/>
          <w:sz w:val="28"/>
          <w:szCs w:val="28"/>
        </w:rPr>
        <w:t>ъ</w:t>
      </w:r>
      <w:r w:rsidRPr="0019308C">
        <w:rPr>
          <w:rStyle w:val="a7"/>
          <w:b w:val="0"/>
          <w:sz w:val="28"/>
          <w:szCs w:val="28"/>
        </w:rPr>
        <w:t>единения и профессиональные ассоциации. В этот период начинает создаваться сеть отраслевых союзов и ассоциаций, которые об</w:t>
      </w:r>
      <w:r w:rsidR="00D00204" w:rsidRPr="0019308C">
        <w:rPr>
          <w:rStyle w:val="a7"/>
          <w:b w:val="0"/>
          <w:sz w:val="28"/>
          <w:szCs w:val="28"/>
        </w:rPr>
        <w:t>ъ</w:t>
      </w:r>
      <w:r w:rsidRPr="0019308C">
        <w:rPr>
          <w:rStyle w:val="a7"/>
          <w:b w:val="0"/>
          <w:sz w:val="28"/>
          <w:szCs w:val="28"/>
        </w:rPr>
        <w:t xml:space="preserve">единяли производителей. Эти организации начали выполнять функцию посредников между государственными органами и </w:t>
      </w:r>
      <w:r w:rsidR="00D00204" w:rsidRPr="0019308C">
        <w:rPr>
          <w:rStyle w:val="a7"/>
          <w:b w:val="0"/>
          <w:sz w:val="28"/>
          <w:szCs w:val="28"/>
        </w:rPr>
        <w:t>частным сектором</w:t>
      </w:r>
      <w:r w:rsidRPr="0019308C">
        <w:rPr>
          <w:rStyle w:val="a7"/>
          <w:b w:val="0"/>
          <w:sz w:val="28"/>
          <w:szCs w:val="28"/>
        </w:rPr>
        <w:t xml:space="preserve">. Их участие в разработке нормативно-правовых актов формировало первые практики экспертного консультирования и представительства интересов бизнеса в </w:t>
      </w:r>
      <w:r w:rsidR="00D0409A">
        <w:rPr>
          <w:rStyle w:val="a7"/>
          <w:b w:val="0"/>
          <w:sz w:val="28"/>
          <w:szCs w:val="28"/>
        </w:rPr>
        <w:t>государственной</w:t>
      </w:r>
      <w:r w:rsidRPr="0019308C">
        <w:rPr>
          <w:rStyle w:val="a7"/>
          <w:b w:val="0"/>
          <w:sz w:val="28"/>
          <w:szCs w:val="28"/>
        </w:rPr>
        <w:t xml:space="preserve"> политике.</w:t>
      </w:r>
    </w:p>
    <w:p w14:paraId="5ADBABA7" w14:textId="7986341E" w:rsidR="007E67F6" w:rsidRPr="0019308C" w:rsidRDefault="007E67F6" w:rsidP="007B1BC5">
      <w:pPr>
        <w:pStyle w:val="ab"/>
        <w:widowControl w:val="0"/>
        <w:spacing w:before="0" w:beforeAutospacing="0" w:after="0" w:afterAutospacing="0"/>
        <w:ind w:firstLine="708"/>
        <w:jc w:val="both"/>
        <w:rPr>
          <w:rStyle w:val="a7"/>
          <w:b w:val="0"/>
          <w:sz w:val="28"/>
          <w:szCs w:val="28"/>
        </w:rPr>
      </w:pPr>
      <w:r w:rsidRPr="0019308C">
        <w:rPr>
          <w:rStyle w:val="a7"/>
          <w:b w:val="0"/>
          <w:sz w:val="28"/>
          <w:szCs w:val="28"/>
        </w:rPr>
        <w:t>В целях обеспечения вовлеченности гражданского общества и экономических игроков в 2005 году создается Национальная экономическая палата «Атамекен» (впоследствии НПП «Атамекен»), а также Ассоциация налогоплательщиков Казахстана. Эти институты стали ключевыми площадками экспертной оценки законопроектов в области налогового права, стимулирования бизнеса и фискального регулирования. Через них институционализированы механизмы консультаций, ранее существовавшие в разрозненной форме, что укрепило принцип участия в системе государственного управления.</w:t>
      </w:r>
      <w:r w:rsidRPr="0019308C">
        <w:rPr>
          <w:rStyle w:val="a7"/>
          <w:b w:val="0"/>
          <w:sz w:val="28"/>
          <w:szCs w:val="28"/>
        </w:rPr>
        <w:tab/>
      </w:r>
    </w:p>
    <w:p w14:paraId="3855195C" w14:textId="2C527DEA" w:rsidR="003E3282" w:rsidRPr="0019308C" w:rsidRDefault="007E67F6" w:rsidP="00776CA6">
      <w:pPr>
        <w:pStyle w:val="ab"/>
        <w:widowControl w:val="0"/>
        <w:spacing w:before="0" w:beforeAutospacing="0" w:after="0" w:afterAutospacing="0"/>
        <w:ind w:firstLine="708"/>
        <w:jc w:val="both"/>
        <w:rPr>
          <w:rStyle w:val="a7"/>
          <w:b w:val="0"/>
          <w:bCs w:val="0"/>
          <w:i/>
          <w:sz w:val="28"/>
          <w:szCs w:val="28"/>
        </w:rPr>
      </w:pPr>
      <w:r w:rsidRPr="0019308C">
        <w:rPr>
          <w:rStyle w:val="a7"/>
          <w:b w:val="0"/>
          <w:sz w:val="28"/>
          <w:szCs w:val="28"/>
        </w:rPr>
        <w:t>До 2015 года уже существовали многочисленные формы общественного участия, не имевшие единого законодательного статуса, но выполнявшие функции общественных советов. При министерствах, акиматах и парламентских комитетах действовали консультативно-совещательные и наблюдательные советы., экспертные комиссии, общественные комитеты по вопросам экологии, здравоохранения, социальной политики и др. Эти структуры представляли собой функциональные аналоги будущих общественных советов, обеспечивая участие институтов гражданского общества в нормотворческой и контрольно-оценочной деятельности</w:t>
      </w:r>
      <w:r w:rsidR="00092156">
        <w:rPr>
          <w:rStyle w:val="a7"/>
          <w:b w:val="0"/>
          <w:sz w:val="28"/>
          <w:szCs w:val="28"/>
        </w:rPr>
        <w:t>.</w:t>
      </w:r>
    </w:p>
    <w:p w14:paraId="33BAA348" w14:textId="77777777" w:rsidR="00F71AD3" w:rsidRPr="0019308C" w:rsidRDefault="007E67F6" w:rsidP="00776CA6">
      <w:pPr>
        <w:pStyle w:val="ab"/>
        <w:widowControl w:val="0"/>
        <w:shd w:val="clear" w:color="auto" w:fill="FFFFFF"/>
        <w:spacing w:before="0" w:beforeAutospacing="0" w:after="0" w:afterAutospacing="0"/>
        <w:ind w:firstLine="708"/>
        <w:jc w:val="both"/>
        <w:rPr>
          <w:rStyle w:val="a7"/>
          <w:b w:val="0"/>
          <w:sz w:val="28"/>
          <w:szCs w:val="28"/>
        </w:rPr>
      </w:pPr>
      <w:r w:rsidRPr="0019308C">
        <w:rPr>
          <w:rStyle w:val="a7"/>
          <w:b w:val="0"/>
          <w:sz w:val="28"/>
          <w:szCs w:val="28"/>
        </w:rPr>
        <w:t>На рубеже 2015-2016 годов были дополнительно закреплены принципы участия через принятие Законов «Об общественных советах» и «О правовых актах», которые институционализировали процедуру публичного обсуждения проектов НПА на специально созданном портале.</w:t>
      </w:r>
    </w:p>
    <w:p w14:paraId="1A16D83A" w14:textId="77777777" w:rsidR="00897114" w:rsidRPr="0019308C" w:rsidRDefault="00897114" w:rsidP="00776CA6">
      <w:pPr>
        <w:pStyle w:val="ab"/>
        <w:widowControl w:val="0"/>
        <w:shd w:val="clear" w:color="auto" w:fill="FFFFFF"/>
        <w:spacing w:before="0" w:beforeAutospacing="0" w:after="0" w:afterAutospacing="0"/>
        <w:ind w:firstLine="708"/>
        <w:jc w:val="both"/>
        <w:rPr>
          <w:rStyle w:val="a7"/>
          <w:rFonts w:eastAsiaTheme="majorEastAsia"/>
          <w:b w:val="0"/>
          <w:color w:val="030712"/>
          <w:sz w:val="28"/>
          <w:szCs w:val="28"/>
        </w:rPr>
      </w:pPr>
      <w:r w:rsidRPr="0019308C">
        <w:rPr>
          <w:rStyle w:val="a7"/>
          <w:b w:val="0"/>
          <w:sz w:val="28"/>
          <w:szCs w:val="28"/>
        </w:rPr>
        <w:t>По итогам анализа принципов процедурно-коммуникационного уровня следует отметить высокий уровень формального закрепления всех требуемых процедур юридически. При этом оценка фактической реализации и интервью экспертов свидетельствуют о крайне неоднородной реализации этих норм в практике.</w:t>
      </w:r>
    </w:p>
    <w:p w14:paraId="7971DF17" w14:textId="77777777" w:rsidR="009D3AF1" w:rsidRPr="0019308C" w:rsidRDefault="00EA5BAB" w:rsidP="00776CA6">
      <w:pPr>
        <w:widowControl w:val="0"/>
        <w:spacing w:after="0" w:line="240" w:lineRule="auto"/>
        <w:ind w:firstLine="708"/>
        <w:jc w:val="both"/>
        <w:rPr>
          <w:rFonts w:ascii="Times New Roman" w:eastAsia="Times New Roman" w:hAnsi="Times New Roman"/>
          <w:sz w:val="28"/>
          <w:szCs w:val="24"/>
          <w:lang w:eastAsia="ru-RU"/>
        </w:rPr>
      </w:pPr>
      <w:r w:rsidRPr="0019308C">
        <w:rPr>
          <w:rFonts w:ascii="Times New Roman" w:eastAsia="Times New Roman" w:hAnsi="Times New Roman"/>
          <w:b/>
          <w:i/>
          <w:sz w:val="28"/>
          <w:szCs w:val="24"/>
          <w:lang w:eastAsia="ru-RU"/>
        </w:rPr>
        <w:t>Оценка результирующего уровня концентрической модели надлежащей налоговой политики</w:t>
      </w:r>
      <w:r w:rsidRPr="0019308C">
        <w:rPr>
          <w:rFonts w:ascii="Times New Roman" w:eastAsia="Times New Roman" w:hAnsi="Times New Roman"/>
          <w:sz w:val="28"/>
          <w:szCs w:val="24"/>
          <w:lang w:eastAsia="ru-RU"/>
        </w:rPr>
        <w:t>.</w:t>
      </w:r>
    </w:p>
    <w:p w14:paraId="20887423" w14:textId="47D75F8D" w:rsidR="00F138A9" w:rsidRPr="0019308C" w:rsidRDefault="00E83679"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Оценка эффективности</w:t>
      </w:r>
      <w:r w:rsidRPr="0019308C">
        <w:rPr>
          <w:rFonts w:ascii="Times New Roman" w:eastAsia="Times New Roman" w:hAnsi="Times New Roman"/>
          <w:sz w:val="28"/>
          <w:szCs w:val="28"/>
          <w:lang w:eastAsia="ru-RU"/>
        </w:rPr>
        <w:t xml:space="preserve"> налоговой системы позволяет переключить акцент анализа на результативность и экономичность формирования налоговых поступлений.</w:t>
      </w:r>
      <w:r w:rsidR="000619FB" w:rsidRPr="0019308C">
        <w:rPr>
          <w:rFonts w:ascii="Times New Roman" w:eastAsia="Times New Roman" w:hAnsi="Times New Roman"/>
          <w:sz w:val="28"/>
          <w:szCs w:val="28"/>
          <w:lang w:eastAsia="ru-RU"/>
        </w:rPr>
        <w:t xml:space="preserve"> Показатели эффективности дают картину того, насколько эффективно работают налоговые органы, нали</w:t>
      </w:r>
      <w:r w:rsidR="00174718">
        <w:rPr>
          <w:rFonts w:ascii="Times New Roman" w:eastAsia="Times New Roman" w:hAnsi="Times New Roman"/>
          <w:sz w:val="28"/>
          <w:szCs w:val="28"/>
          <w:lang w:eastAsia="ru-RU"/>
        </w:rPr>
        <w:t>чие налогового разрыва и оценку социального</w:t>
      </w:r>
      <w:r w:rsidR="000619FB" w:rsidRPr="0019308C">
        <w:rPr>
          <w:rFonts w:ascii="Times New Roman" w:eastAsia="Times New Roman" w:hAnsi="Times New Roman"/>
          <w:sz w:val="28"/>
          <w:szCs w:val="28"/>
          <w:lang w:eastAsia="ru-RU"/>
        </w:rPr>
        <w:t xml:space="preserve"> эффект</w:t>
      </w:r>
      <w:r w:rsidR="00174718">
        <w:rPr>
          <w:rFonts w:ascii="Times New Roman" w:eastAsia="Times New Roman" w:hAnsi="Times New Roman"/>
          <w:sz w:val="28"/>
          <w:szCs w:val="28"/>
          <w:lang w:eastAsia="ru-RU"/>
        </w:rPr>
        <w:t>а</w:t>
      </w:r>
      <w:r w:rsidR="000619FB" w:rsidRPr="0019308C">
        <w:rPr>
          <w:rFonts w:ascii="Times New Roman" w:eastAsia="Times New Roman" w:hAnsi="Times New Roman"/>
          <w:sz w:val="28"/>
          <w:szCs w:val="28"/>
          <w:lang w:eastAsia="ru-RU"/>
        </w:rPr>
        <w:t>.</w:t>
      </w:r>
    </w:p>
    <w:p w14:paraId="2DDC2314" w14:textId="316599A6" w:rsidR="000619FB" w:rsidRPr="0019308C" w:rsidRDefault="00F07C49"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Эффективность затрат</w:t>
      </w:r>
      <w:r w:rsidRPr="0019308C">
        <w:rPr>
          <w:rFonts w:ascii="Times New Roman" w:eastAsia="Times New Roman" w:hAnsi="Times New Roman"/>
          <w:sz w:val="28"/>
          <w:szCs w:val="28"/>
          <w:lang w:eastAsia="ru-RU"/>
        </w:rPr>
        <w:t xml:space="preserve"> оценена с использованием показателя «Расходы на обеспечение деятельности уполномоченного органа в области бюджетного планирования, исполнения и контроля за исполнением государственного бюджета», что обусловлено отсутствием в открытых источниках детализированных динамических рядов о расходах КГД. В связи с этим показатель интерпретируется как прокси</w:t>
      </w:r>
      <w:r w:rsidR="00092156">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оценка деятельности Министерства финансов по исполнению бюджета.</w:t>
      </w:r>
    </w:p>
    <w:p w14:paraId="713A913A" w14:textId="7E6E0966" w:rsidR="00455860" w:rsidRDefault="00455860"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Эффективность затрат на исполнение бюджета</w:t>
      </w:r>
      <w:r w:rsidRPr="0019308C">
        <w:rPr>
          <w:rFonts w:ascii="Times New Roman" w:eastAsia="Times New Roman" w:hAnsi="Times New Roman"/>
          <w:sz w:val="28"/>
          <w:szCs w:val="28"/>
          <w:lang w:eastAsia="ru-RU"/>
        </w:rPr>
        <w:t xml:space="preserve"> оценивается как</w:t>
      </w:r>
      <w:r w:rsidR="006461FD" w:rsidRPr="0019308C">
        <w:rPr>
          <w:rFonts w:ascii="Times New Roman" w:eastAsia="Times New Roman" w:hAnsi="Times New Roman"/>
          <w:sz w:val="28"/>
          <w:szCs w:val="28"/>
          <w:lang w:eastAsia="ru-RU"/>
        </w:rPr>
        <w:t xml:space="preserve"> (формула 8)</w:t>
      </w:r>
      <w:r w:rsidRPr="0019308C">
        <w:rPr>
          <w:rFonts w:ascii="Times New Roman" w:eastAsia="Times New Roman" w:hAnsi="Times New Roman"/>
          <w:sz w:val="28"/>
          <w:szCs w:val="28"/>
          <w:lang w:eastAsia="ru-RU"/>
        </w:rPr>
        <w:t>:</w:t>
      </w:r>
    </w:p>
    <w:p w14:paraId="5E6B9479" w14:textId="77777777" w:rsidR="00463A7C" w:rsidRPr="0019308C" w:rsidRDefault="00463A7C" w:rsidP="00776CA6">
      <w:pPr>
        <w:widowControl w:val="0"/>
        <w:spacing w:after="0" w:line="240" w:lineRule="auto"/>
        <w:ind w:firstLine="708"/>
        <w:jc w:val="both"/>
        <w:rPr>
          <w:rFonts w:ascii="Times New Roman" w:eastAsia="Times New Roman" w:hAnsi="Times New Roman"/>
          <w:sz w:val="28"/>
          <w:szCs w:val="28"/>
          <w:lang w:eastAsia="ru-RU"/>
        </w:rPr>
      </w:pPr>
    </w:p>
    <w:p w14:paraId="6EE24B8A" w14:textId="77777777" w:rsidR="00455860" w:rsidRPr="0019308C" w:rsidRDefault="00455860"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t>Эффективность затрат=</w:t>
      </w:r>
      <m:oMath>
        <m:f>
          <m:fPr>
            <m:ctrlPr>
              <w:rPr>
                <w:rFonts w:ascii="Cambria Math" w:eastAsia="Times New Roman" w:hAnsi="Cambria Math"/>
                <w:i/>
                <w:sz w:val="28"/>
                <w:szCs w:val="28"/>
                <w:lang w:eastAsia="ru-RU"/>
              </w:rPr>
            </m:ctrlPr>
          </m:fPr>
          <m:num>
            <m:r>
              <w:rPr>
                <w:rFonts w:ascii="Cambria Math" w:eastAsia="Times New Roman" w:hAnsi="Cambria Math"/>
                <w:sz w:val="28"/>
                <w:szCs w:val="28"/>
                <w:lang w:eastAsia="ru-RU"/>
              </w:rPr>
              <m:t>Затраты</m:t>
            </m:r>
          </m:num>
          <m:den>
            <m:r>
              <w:rPr>
                <w:rFonts w:ascii="Cambria Math" w:eastAsia="Times New Roman" w:hAnsi="Cambria Math"/>
                <w:sz w:val="28"/>
                <w:szCs w:val="28"/>
                <w:lang w:eastAsia="ru-RU"/>
              </w:rPr>
              <m:t>Налоговые поступления</m:t>
            </m:r>
          </m:den>
        </m:f>
      </m:oMath>
      <w:r w:rsidRPr="0019308C">
        <w:rPr>
          <w:rFonts w:ascii="Times New Roman" w:eastAsia="Times New Roman" w:hAnsi="Times New Roman"/>
          <w:sz w:val="28"/>
          <w:szCs w:val="28"/>
          <w:lang w:eastAsia="ru-RU"/>
        </w:rPr>
        <w:t xml:space="preserve">        (</w:t>
      </w:r>
      <w:r w:rsidR="006461FD" w:rsidRPr="0019308C">
        <w:rPr>
          <w:rFonts w:ascii="Times New Roman" w:eastAsia="Times New Roman" w:hAnsi="Times New Roman"/>
          <w:sz w:val="28"/>
          <w:szCs w:val="28"/>
          <w:lang w:eastAsia="ru-RU"/>
        </w:rPr>
        <w:t>8</w:t>
      </w:r>
      <w:r w:rsidRPr="0019308C">
        <w:rPr>
          <w:rFonts w:ascii="Times New Roman" w:eastAsia="Times New Roman" w:hAnsi="Times New Roman"/>
          <w:sz w:val="28"/>
          <w:szCs w:val="28"/>
          <w:lang w:eastAsia="ru-RU"/>
        </w:rPr>
        <w:t>)</w:t>
      </w:r>
    </w:p>
    <w:p w14:paraId="7A78D581" w14:textId="77777777" w:rsidR="006461FD" w:rsidRPr="0019308C" w:rsidRDefault="006461FD" w:rsidP="00776CA6">
      <w:pPr>
        <w:widowControl w:val="0"/>
        <w:spacing w:after="0" w:line="240" w:lineRule="auto"/>
        <w:ind w:firstLine="708"/>
        <w:jc w:val="both"/>
        <w:rPr>
          <w:rFonts w:ascii="Times New Roman" w:eastAsia="Times New Roman" w:hAnsi="Times New Roman"/>
          <w:sz w:val="28"/>
          <w:szCs w:val="28"/>
          <w:lang w:eastAsia="ru-RU"/>
        </w:rPr>
      </w:pPr>
    </w:p>
    <w:p w14:paraId="08A3B71E" w14:textId="77777777" w:rsidR="00455860" w:rsidRPr="0019308C" w:rsidRDefault="00455860"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Результаты расчета показателя за </w:t>
      </w:r>
      <w:r w:rsidR="00D06917" w:rsidRPr="0019308C">
        <w:rPr>
          <w:rFonts w:ascii="Times New Roman" w:eastAsia="Times New Roman" w:hAnsi="Times New Roman"/>
          <w:sz w:val="28"/>
          <w:szCs w:val="28"/>
          <w:lang w:eastAsia="ru-RU"/>
        </w:rPr>
        <w:t>5 лет приведены на рисунке 34</w:t>
      </w:r>
      <w:r w:rsidR="006461FD" w:rsidRPr="0019308C">
        <w:rPr>
          <w:rFonts w:ascii="Times New Roman" w:eastAsia="Times New Roman" w:hAnsi="Times New Roman"/>
          <w:sz w:val="28"/>
          <w:szCs w:val="28"/>
          <w:lang w:eastAsia="ru-RU"/>
        </w:rPr>
        <w:t>.</w:t>
      </w:r>
    </w:p>
    <w:p w14:paraId="0BB4BA1E" w14:textId="77777777" w:rsidR="00F07C49" w:rsidRPr="0019308C" w:rsidRDefault="000619FB" w:rsidP="00776CA6">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2F54B790" w14:textId="77777777" w:rsidR="008176DE" w:rsidRPr="0019308C" w:rsidRDefault="008176DE"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hAnsi="Times New Roman"/>
          <w:noProof/>
          <w:lang w:eastAsia="ru-RU"/>
        </w:rPr>
        <w:drawing>
          <wp:inline distT="0" distB="0" distL="0" distR="0" wp14:anchorId="2987421C" wp14:editId="6DFED475">
            <wp:extent cx="5986130" cy="1988288"/>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6012DEA9" w14:textId="574EEFF3" w:rsidR="00F07C49" w:rsidRPr="0019308C" w:rsidRDefault="00D06917"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34</w:t>
      </w:r>
      <w:r w:rsidR="00A00352" w:rsidRPr="0019308C">
        <w:rPr>
          <w:rFonts w:ascii="Times New Roman" w:eastAsia="Times New Roman" w:hAnsi="Times New Roman"/>
          <w:sz w:val="28"/>
          <w:szCs w:val="28"/>
          <w:lang w:eastAsia="ru-RU"/>
        </w:rPr>
        <w:t xml:space="preserve"> - </w:t>
      </w:r>
      <w:r w:rsidR="00F07C49" w:rsidRPr="0019308C">
        <w:rPr>
          <w:rFonts w:ascii="Times New Roman" w:eastAsia="Times New Roman" w:hAnsi="Times New Roman"/>
          <w:sz w:val="28"/>
          <w:szCs w:val="28"/>
          <w:lang w:eastAsia="ru-RU"/>
        </w:rPr>
        <w:t>Коэффициент эффективности затрат</w:t>
      </w:r>
      <w:r w:rsidR="00A00352" w:rsidRPr="0019308C">
        <w:rPr>
          <w:rFonts w:ascii="Times New Roman" w:eastAsia="Times New Roman" w:hAnsi="Times New Roman"/>
          <w:sz w:val="28"/>
          <w:szCs w:val="28"/>
          <w:lang w:eastAsia="ru-RU"/>
        </w:rPr>
        <w:t xml:space="preserve"> на исполнение бюджета за 5 лет</w:t>
      </w:r>
    </w:p>
    <w:p w14:paraId="2584160E" w14:textId="77777777" w:rsidR="00463A7C" w:rsidRDefault="00F07C49" w:rsidP="007B1BC5">
      <w:pPr>
        <w:widowControl w:val="0"/>
        <w:spacing w:after="0" w:line="240" w:lineRule="auto"/>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4EF4E0F2" w14:textId="4AE367DA" w:rsidR="00F07C49" w:rsidRPr="00B92D84" w:rsidRDefault="00F07C49" w:rsidP="007B1BC5">
      <w:pPr>
        <w:widowControl w:val="0"/>
        <w:spacing w:after="0" w:line="240" w:lineRule="auto"/>
        <w:ind w:firstLine="739"/>
        <w:jc w:val="both"/>
        <w:rPr>
          <w:rFonts w:ascii="Times New Roman" w:eastAsia="Times New Roman" w:hAnsi="Times New Roman"/>
          <w:sz w:val="24"/>
          <w:szCs w:val="24"/>
          <w:lang w:eastAsia="ru-RU"/>
        </w:rPr>
      </w:pPr>
      <w:r w:rsidRPr="00B92D84">
        <w:rPr>
          <w:rFonts w:ascii="Times New Roman" w:eastAsia="Times New Roman" w:hAnsi="Times New Roman"/>
          <w:sz w:val="24"/>
          <w:szCs w:val="24"/>
          <w:lang w:eastAsia="ru-RU"/>
        </w:rPr>
        <w:t>Примечание</w:t>
      </w:r>
      <w:r w:rsidR="00A00352" w:rsidRPr="00B92D84">
        <w:rPr>
          <w:rFonts w:ascii="Times New Roman" w:eastAsia="Times New Roman" w:hAnsi="Times New Roman"/>
          <w:sz w:val="24"/>
          <w:szCs w:val="24"/>
          <w:lang w:eastAsia="ru-RU"/>
        </w:rPr>
        <w:t xml:space="preserve"> -</w:t>
      </w:r>
      <w:r w:rsidRPr="00B92D84">
        <w:rPr>
          <w:rFonts w:ascii="Times New Roman" w:eastAsia="Times New Roman" w:hAnsi="Times New Roman"/>
          <w:sz w:val="24"/>
          <w:szCs w:val="24"/>
          <w:lang w:eastAsia="ru-RU"/>
        </w:rPr>
        <w:t xml:space="preserve"> </w:t>
      </w:r>
      <w:r w:rsidR="00BF024D" w:rsidRPr="00B92D84">
        <w:rPr>
          <w:rFonts w:ascii="Times New Roman" w:eastAsia="Times New Roman" w:hAnsi="Times New Roman"/>
          <w:bCs/>
          <w:sz w:val="24"/>
          <w:szCs w:val="24"/>
          <w:lang w:val="kk-KZ" w:eastAsia="ru-RU"/>
        </w:rPr>
        <w:t>составлен</w:t>
      </w:r>
      <w:r w:rsidR="00BF024D" w:rsidRPr="00B92D84">
        <w:rPr>
          <w:rFonts w:ascii="Times New Roman" w:eastAsia="Times New Roman" w:hAnsi="Times New Roman"/>
          <w:bCs/>
          <w:sz w:val="24"/>
          <w:szCs w:val="24"/>
          <w:lang w:eastAsia="ru-RU"/>
        </w:rPr>
        <w:t xml:space="preserve"> </w:t>
      </w:r>
      <w:r w:rsidR="00BF024D" w:rsidRPr="00B92D84">
        <w:rPr>
          <w:rFonts w:ascii="Times New Roman" w:eastAsia="Times New Roman" w:hAnsi="Times New Roman"/>
          <w:bCs/>
          <w:sz w:val="24"/>
          <w:szCs w:val="24"/>
          <w:lang w:val="kk-KZ" w:eastAsia="ru-RU"/>
        </w:rPr>
        <w:t xml:space="preserve">на </w:t>
      </w:r>
      <w:r w:rsidR="00BF024D" w:rsidRPr="00B92D84">
        <w:rPr>
          <w:rFonts w:ascii="Times New Roman" w:eastAsia="Times New Roman" w:hAnsi="Times New Roman"/>
          <w:bCs/>
          <w:sz w:val="24"/>
          <w:szCs w:val="24"/>
          <w:lang w:eastAsia="ru-RU"/>
        </w:rPr>
        <w:t xml:space="preserve">основании источника </w:t>
      </w:r>
      <w:r w:rsidR="0025417E" w:rsidRPr="00B92D84">
        <w:rPr>
          <w:rFonts w:ascii="Times New Roman" w:eastAsia="Times New Roman" w:hAnsi="Times New Roman"/>
          <w:sz w:val="24"/>
          <w:szCs w:val="24"/>
          <w:lang w:eastAsia="ru-RU"/>
        </w:rPr>
        <w:t>[191]</w:t>
      </w:r>
    </w:p>
    <w:p w14:paraId="23667ECE" w14:textId="77777777" w:rsidR="00624C3A" w:rsidRPr="0019308C" w:rsidRDefault="00455860" w:rsidP="007B1BC5">
      <w:pPr>
        <w:widowControl w:val="0"/>
        <w:spacing w:after="0" w:line="240" w:lineRule="auto"/>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2E1B64FA" w14:textId="77777777" w:rsidR="00755A9A" w:rsidRPr="0019308C" w:rsidRDefault="00455860"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Анализ результатов свидетельствует о том, что институциональные затраты относительно невысоки, особенно с учетом того, что </w:t>
      </w:r>
      <w:r w:rsidR="00624C3A" w:rsidRPr="0019308C">
        <w:rPr>
          <w:rFonts w:ascii="Times New Roman" w:eastAsia="Times New Roman" w:hAnsi="Times New Roman"/>
          <w:sz w:val="28"/>
          <w:szCs w:val="28"/>
          <w:lang w:eastAsia="ru-RU"/>
        </w:rPr>
        <w:t>применены данные по совокупным затратам, также имеется тенденция к снижению. Несмотря на то, что в абсолютном выражении расходы растут, их доля в налоговых поступлениях снижается, что указывает на повышение эффективности деятельности по мобилизации бюджета.</w:t>
      </w:r>
      <w:r w:rsidR="00F13AB8" w:rsidRPr="0019308C">
        <w:rPr>
          <w:rFonts w:ascii="Times New Roman" w:eastAsia="Times New Roman" w:hAnsi="Times New Roman"/>
          <w:sz w:val="28"/>
          <w:szCs w:val="28"/>
          <w:lang w:eastAsia="ru-RU"/>
        </w:rPr>
        <w:t xml:space="preserve"> Следует особо отметить, что в 2024 году по сравнению с 2020 годом расходы на исполнение бюджета выросли в номинальном выражении почти в 2 раза, однако при этом показатель эффективности сократился также почти в 2 раза.  </w:t>
      </w:r>
    </w:p>
    <w:p w14:paraId="6BFD90E0" w14:textId="769D7CC2" w:rsidR="00AE2224" w:rsidRDefault="00AE2224"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Следующий показатель, который позволяет оценить </w:t>
      </w:r>
      <w:r w:rsidR="006C56A5" w:rsidRPr="0019308C">
        <w:rPr>
          <w:rFonts w:ascii="Times New Roman" w:eastAsia="Times New Roman" w:hAnsi="Times New Roman"/>
          <w:sz w:val="28"/>
          <w:szCs w:val="28"/>
          <w:lang w:eastAsia="ru-RU"/>
        </w:rPr>
        <w:t>эффективность налоговой политики — это</w:t>
      </w:r>
      <w:r w:rsidRPr="0019308C">
        <w:rPr>
          <w:rFonts w:ascii="Times New Roman" w:eastAsia="Times New Roman" w:hAnsi="Times New Roman"/>
          <w:sz w:val="28"/>
          <w:szCs w:val="28"/>
          <w:lang w:eastAsia="ru-RU"/>
        </w:rPr>
        <w:t xml:space="preserve"> оценка </w:t>
      </w:r>
      <w:r w:rsidRPr="0019308C">
        <w:rPr>
          <w:rFonts w:ascii="Times New Roman" w:eastAsia="Times New Roman" w:hAnsi="Times New Roman"/>
          <w:b/>
          <w:sz w:val="28"/>
          <w:szCs w:val="28"/>
          <w:lang w:eastAsia="ru-RU"/>
        </w:rPr>
        <w:t>налогового разрыва (</w:t>
      </w:r>
      <w:r w:rsidRPr="0019308C">
        <w:rPr>
          <w:rFonts w:ascii="Times New Roman" w:eastAsia="Times New Roman" w:hAnsi="Times New Roman"/>
          <w:b/>
          <w:sz w:val="28"/>
          <w:szCs w:val="28"/>
          <w:lang w:val="en-US" w:eastAsia="ru-RU"/>
        </w:rPr>
        <w:t>Tax</w:t>
      </w:r>
      <w:r w:rsidRPr="0019308C">
        <w:rPr>
          <w:rFonts w:ascii="Times New Roman" w:eastAsia="Times New Roman" w:hAnsi="Times New Roman"/>
          <w:b/>
          <w:sz w:val="28"/>
          <w:szCs w:val="28"/>
          <w:lang w:eastAsia="ru-RU"/>
        </w:rPr>
        <w:t xml:space="preserve"> </w:t>
      </w:r>
      <w:r w:rsidRPr="0019308C">
        <w:rPr>
          <w:rFonts w:ascii="Times New Roman" w:eastAsia="Times New Roman" w:hAnsi="Times New Roman"/>
          <w:b/>
          <w:sz w:val="28"/>
          <w:szCs w:val="28"/>
          <w:lang w:val="en-US" w:eastAsia="ru-RU"/>
        </w:rPr>
        <w:t>gap</w:t>
      </w:r>
      <w:r w:rsidRPr="0019308C">
        <w:rPr>
          <w:rFonts w:ascii="Times New Roman" w:eastAsia="Times New Roman" w:hAnsi="Times New Roman"/>
          <w:b/>
          <w:sz w:val="28"/>
          <w:szCs w:val="28"/>
          <w:lang w:eastAsia="ru-RU"/>
        </w:rPr>
        <w:t>)</w:t>
      </w:r>
      <w:r w:rsidRPr="0019308C">
        <w:rPr>
          <w:rFonts w:ascii="Times New Roman" w:eastAsia="Times New Roman" w:hAnsi="Times New Roman"/>
          <w:sz w:val="28"/>
          <w:szCs w:val="28"/>
          <w:lang w:eastAsia="ru-RU"/>
        </w:rPr>
        <w:t>, который в международной практике обычно измеряют по НДС. Измерение налогового разрыва применяется как аналитический показатель в странах ОЭСР, ЕС и используется Всемирным банком. Налоговый разрыв измеряется следующим образом:</w:t>
      </w:r>
    </w:p>
    <w:p w14:paraId="35C7FFE4" w14:textId="77777777" w:rsidR="00323474" w:rsidRPr="0019308C" w:rsidRDefault="00323474" w:rsidP="007B1BC5">
      <w:pPr>
        <w:widowControl w:val="0"/>
        <w:spacing w:after="0" w:line="240" w:lineRule="auto"/>
        <w:ind w:firstLine="708"/>
        <w:jc w:val="both"/>
        <w:rPr>
          <w:rFonts w:ascii="Times New Roman" w:eastAsia="Times New Roman" w:hAnsi="Times New Roman"/>
          <w:sz w:val="28"/>
          <w:szCs w:val="28"/>
          <w:lang w:eastAsia="ru-RU"/>
        </w:rPr>
      </w:pPr>
    </w:p>
    <w:p w14:paraId="79ABDB35" w14:textId="77777777" w:rsidR="00AE2224" w:rsidRPr="00C9054C" w:rsidRDefault="00AE2224"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eastAsia="ru-RU"/>
        </w:rPr>
        <w:tab/>
      </w:r>
      <w:r w:rsidRPr="0019308C">
        <w:rPr>
          <w:rFonts w:ascii="Times New Roman" w:eastAsia="Times New Roman" w:hAnsi="Times New Roman"/>
          <w:sz w:val="28"/>
          <w:szCs w:val="28"/>
          <w:lang w:val="en-US" w:eastAsia="ru-RU"/>
        </w:rPr>
        <w:t>TAX</w:t>
      </w:r>
      <w:r w:rsidRPr="00C9054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GAP</w:t>
      </w:r>
      <w:r w:rsidRPr="00C9054C">
        <w:rPr>
          <w:rFonts w:ascii="Times New Roman" w:eastAsia="Times New Roman" w:hAnsi="Times New Roman"/>
          <w:sz w:val="28"/>
          <w:szCs w:val="28"/>
          <w:lang w:eastAsia="ru-RU"/>
        </w:rPr>
        <w:t xml:space="preserve">= </w:t>
      </w:r>
      <w:r w:rsidR="00AE2479" w:rsidRPr="00C9054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IT</w:t>
      </w:r>
      <w:r w:rsidRPr="00C9054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T</w:t>
      </w:r>
      <w:r w:rsidR="00AE2479" w:rsidRPr="00C9054C">
        <w:rPr>
          <w:rFonts w:ascii="Times New Roman" w:eastAsia="Times New Roman" w:hAnsi="Times New Roman"/>
          <w:sz w:val="28"/>
          <w:szCs w:val="28"/>
          <w:lang w:eastAsia="ru-RU"/>
        </w:rPr>
        <w:t>)/</w:t>
      </w:r>
      <w:r w:rsidR="00AE2479" w:rsidRPr="0019308C">
        <w:rPr>
          <w:rFonts w:ascii="Times New Roman" w:eastAsia="Times New Roman" w:hAnsi="Times New Roman"/>
          <w:sz w:val="28"/>
          <w:szCs w:val="28"/>
          <w:lang w:val="en-US" w:eastAsia="ru-RU"/>
        </w:rPr>
        <w:t>IT</w:t>
      </w:r>
      <w:r w:rsidR="00AE2479" w:rsidRPr="00C9054C">
        <w:rPr>
          <w:rFonts w:ascii="Times New Roman" w:eastAsia="Times New Roman" w:hAnsi="Times New Roman"/>
          <w:sz w:val="28"/>
          <w:szCs w:val="28"/>
          <w:lang w:eastAsia="ru-RU"/>
        </w:rPr>
        <w:t xml:space="preserve">                 </w:t>
      </w:r>
      <w:r w:rsidR="003756AA" w:rsidRPr="00C9054C">
        <w:rPr>
          <w:rFonts w:ascii="Times New Roman" w:eastAsia="Times New Roman" w:hAnsi="Times New Roman"/>
          <w:sz w:val="28"/>
          <w:szCs w:val="28"/>
          <w:lang w:eastAsia="ru-RU"/>
        </w:rPr>
        <w:t xml:space="preserve">  (9</w:t>
      </w:r>
      <w:r w:rsidR="00AE2479" w:rsidRPr="00C9054C">
        <w:rPr>
          <w:rFonts w:ascii="Times New Roman" w:eastAsia="Times New Roman" w:hAnsi="Times New Roman"/>
          <w:sz w:val="28"/>
          <w:szCs w:val="28"/>
          <w:lang w:eastAsia="ru-RU"/>
        </w:rPr>
        <w:t xml:space="preserve">), </w:t>
      </w:r>
    </w:p>
    <w:p w14:paraId="1822DC89" w14:textId="77777777" w:rsidR="00323474" w:rsidRPr="00C9054C" w:rsidRDefault="00323474" w:rsidP="007B1BC5">
      <w:pPr>
        <w:widowControl w:val="0"/>
        <w:spacing w:after="0" w:line="240" w:lineRule="auto"/>
        <w:ind w:firstLine="708"/>
        <w:jc w:val="both"/>
        <w:rPr>
          <w:rFonts w:ascii="Times New Roman" w:eastAsia="Times New Roman" w:hAnsi="Times New Roman"/>
          <w:i/>
          <w:sz w:val="28"/>
          <w:szCs w:val="28"/>
          <w:lang w:eastAsia="ru-RU"/>
        </w:rPr>
      </w:pPr>
    </w:p>
    <w:p w14:paraId="720F4820" w14:textId="2A603CB0" w:rsidR="00323474" w:rsidRPr="00323474" w:rsidRDefault="00323474" w:rsidP="007B1BC5">
      <w:pPr>
        <w:widowControl w:val="0"/>
        <w:spacing w:after="0" w:line="240" w:lineRule="auto"/>
        <w:ind w:firstLine="708"/>
        <w:jc w:val="both"/>
        <w:rPr>
          <w:rFonts w:ascii="Times New Roman" w:eastAsia="Times New Roman" w:hAnsi="Times New Roman"/>
          <w:i/>
          <w:sz w:val="28"/>
          <w:szCs w:val="28"/>
          <w:lang w:val="kk-KZ" w:eastAsia="ru-RU"/>
        </w:rPr>
      </w:pPr>
      <w:r>
        <w:rPr>
          <w:rFonts w:ascii="Times New Roman" w:eastAsia="Times New Roman" w:hAnsi="Times New Roman"/>
          <w:i/>
          <w:sz w:val="28"/>
          <w:szCs w:val="28"/>
          <w:lang w:val="kk-KZ" w:eastAsia="ru-RU"/>
        </w:rPr>
        <w:t>г</w:t>
      </w:r>
      <w:r w:rsidR="00AE2479" w:rsidRPr="0019308C">
        <w:rPr>
          <w:rFonts w:ascii="Times New Roman" w:eastAsia="Times New Roman" w:hAnsi="Times New Roman"/>
          <w:i/>
          <w:sz w:val="28"/>
          <w:szCs w:val="28"/>
          <w:lang w:eastAsia="ru-RU"/>
        </w:rPr>
        <w:t>де</w:t>
      </w:r>
      <w:r>
        <w:rPr>
          <w:rFonts w:ascii="Times New Roman" w:eastAsia="Times New Roman" w:hAnsi="Times New Roman"/>
          <w:i/>
          <w:sz w:val="28"/>
          <w:szCs w:val="28"/>
          <w:lang w:val="kk-KZ" w:eastAsia="ru-RU"/>
        </w:rPr>
        <w:t>:</w:t>
      </w:r>
    </w:p>
    <w:p w14:paraId="66BA8419" w14:textId="438B1E83" w:rsidR="00323474" w:rsidRPr="00323474" w:rsidRDefault="00AE2479" w:rsidP="007B1BC5">
      <w:pPr>
        <w:widowControl w:val="0"/>
        <w:spacing w:after="0" w:line="240" w:lineRule="auto"/>
        <w:ind w:firstLine="708"/>
        <w:jc w:val="both"/>
        <w:rPr>
          <w:rFonts w:ascii="Times New Roman" w:eastAsia="Times New Roman" w:hAnsi="Times New Roman"/>
          <w:iCs/>
          <w:sz w:val="28"/>
          <w:szCs w:val="28"/>
          <w:lang w:val="kk-KZ" w:eastAsia="ru-RU"/>
        </w:rPr>
      </w:pPr>
      <w:r w:rsidRPr="00323474">
        <w:rPr>
          <w:rFonts w:ascii="Times New Roman" w:eastAsia="Times New Roman" w:hAnsi="Times New Roman"/>
          <w:iCs/>
          <w:sz w:val="28"/>
          <w:szCs w:val="28"/>
          <w:lang w:eastAsia="ru-RU"/>
        </w:rPr>
        <w:t>TAX GAP</w:t>
      </w:r>
      <w:r w:rsidR="00323474">
        <w:rPr>
          <w:rFonts w:ascii="Times New Roman" w:eastAsia="Times New Roman" w:hAnsi="Times New Roman"/>
          <w:iCs/>
          <w:sz w:val="28"/>
          <w:szCs w:val="28"/>
          <w:lang w:val="kk-KZ" w:eastAsia="ru-RU"/>
        </w:rPr>
        <w:t xml:space="preserve"> </w:t>
      </w:r>
      <w:r w:rsidRPr="00323474">
        <w:rPr>
          <w:rFonts w:ascii="Times New Roman" w:eastAsia="Times New Roman" w:hAnsi="Times New Roman"/>
          <w:iCs/>
          <w:sz w:val="28"/>
          <w:szCs w:val="28"/>
          <w:lang w:eastAsia="ru-RU"/>
        </w:rPr>
        <w:t>- налоговый разрыв</w:t>
      </w:r>
      <w:r w:rsidR="00323474" w:rsidRPr="00323474">
        <w:rPr>
          <w:rFonts w:ascii="Times New Roman" w:eastAsia="Times New Roman" w:hAnsi="Times New Roman"/>
          <w:iCs/>
          <w:sz w:val="28"/>
          <w:szCs w:val="28"/>
          <w:lang w:val="kk-KZ" w:eastAsia="ru-RU"/>
        </w:rPr>
        <w:t>;</w:t>
      </w:r>
    </w:p>
    <w:p w14:paraId="188250F5" w14:textId="77777777" w:rsidR="00323474" w:rsidRPr="00323474" w:rsidRDefault="003756AA" w:rsidP="007B1BC5">
      <w:pPr>
        <w:widowControl w:val="0"/>
        <w:spacing w:after="0" w:line="240" w:lineRule="auto"/>
        <w:ind w:firstLine="708"/>
        <w:jc w:val="both"/>
        <w:rPr>
          <w:rFonts w:ascii="Times New Roman" w:eastAsia="Times New Roman" w:hAnsi="Times New Roman"/>
          <w:iCs/>
          <w:sz w:val="28"/>
          <w:szCs w:val="28"/>
          <w:lang w:val="kk-KZ" w:eastAsia="ru-RU"/>
        </w:rPr>
      </w:pPr>
      <w:r w:rsidRPr="00323474">
        <w:rPr>
          <w:rFonts w:ascii="Times New Roman" w:eastAsia="Times New Roman" w:hAnsi="Times New Roman"/>
          <w:iCs/>
          <w:sz w:val="28"/>
          <w:szCs w:val="28"/>
          <w:lang w:val="en-US" w:eastAsia="ru-RU"/>
        </w:rPr>
        <w:t>IT</w:t>
      </w:r>
      <w:r w:rsidRPr="00323474">
        <w:rPr>
          <w:rFonts w:ascii="Times New Roman" w:eastAsia="Times New Roman" w:hAnsi="Times New Roman"/>
          <w:iCs/>
          <w:sz w:val="28"/>
          <w:szCs w:val="28"/>
          <w:lang w:val="kk-KZ" w:eastAsia="ru-RU"/>
        </w:rPr>
        <w:t xml:space="preserve"> </w:t>
      </w:r>
      <w:r w:rsidRPr="00323474">
        <w:rPr>
          <w:rFonts w:ascii="Times New Roman" w:eastAsia="Times New Roman" w:hAnsi="Times New Roman"/>
          <w:iCs/>
          <w:sz w:val="28"/>
          <w:szCs w:val="28"/>
          <w:lang w:eastAsia="ru-RU"/>
        </w:rPr>
        <w:t>-</w:t>
      </w:r>
      <w:r w:rsidR="00AE2479" w:rsidRPr="00323474">
        <w:rPr>
          <w:rFonts w:ascii="Times New Roman" w:eastAsia="Times New Roman" w:hAnsi="Times New Roman"/>
          <w:iCs/>
          <w:sz w:val="28"/>
          <w:szCs w:val="28"/>
          <w:lang w:eastAsia="ru-RU"/>
        </w:rPr>
        <w:t xml:space="preserve"> потенциальные налоговые поступления</w:t>
      </w:r>
      <w:r w:rsidR="00323474" w:rsidRPr="00323474">
        <w:rPr>
          <w:rFonts w:ascii="Times New Roman" w:eastAsia="Times New Roman" w:hAnsi="Times New Roman"/>
          <w:iCs/>
          <w:sz w:val="28"/>
          <w:szCs w:val="28"/>
          <w:lang w:val="kk-KZ" w:eastAsia="ru-RU"/>
        </w:rPr>
        <w:t>;</w:t>
      </w:r>
    </w:p>
    <w:p w14:paraId="51056794" w14:textId="479B70D6" w:rsidR="00AE2479" w:rsidRPr="00323474" w:rsidRDefault="00AE2479" w:rsidP="007B1BC5">
      <w:pPr>
        <w:widowControl w:val="0"/>
        <w:spacing w:after="0" w:line="240" w:lineRule="auto"/>
        <w:ind w:firstLine="708"/>
        <w:jc w:val="both"/>
        <w:rPr>
          <w:rFonts w:ascii="Times New Roman" w:eastAsia="Times New Roman" w:hAnsi="Times New Roman"/>
          <w:iCs/>
          <w:sz w:val="28"/>
          <w:szCs w:val="28"/>
          <w:lang w:eastAsia="ru-RU"/>
        </w:rPr>
      </w:pPr>
      <w:r w:rsidRPr="00323474">
        <w:rPr>
          <w:rFonts w:ascii="Times New Roman" w:eastAsia="Times New Roman" w:hAnsi="Times New Roman"/>
          <w:iCs/>
          <w:sz w:val="28"/>
          <w:szCs w:val="28"/>
          <w:lang w:eastAsia="ru-RU"/>
        </w:rPr>
        <w:t xml:space="preserve">Т </w:t>
      </w:r>
      <w:r w:rsidR="008B1A0A">
        <w:rPr>
          <w:rFonts w:ascii="Times New Roman" w:eastAsia="Times New Roman" w:hAnsi="Times New Roman"/>
          <w:iCs/>
          <w:sz w:val="28"/>
          <w:szCs w:val="28"/>
          <w:lang w:eastAsia="ru-RU"/>
        </w:rPr>
        <w:t>-</w:t>
      </w:r>
      <w:r w:rsidRPr="00323474">
        <w:rPr>
          <w:rFonts w:ascii="Times New Roman" w:eastAsia="Times New Roman" w:hAnsi="Times New Roman"/>
          <w:iCs/>
          <w:sz w:val="28"/>
          <w:szCs w:val="28"/>
          <w:lang w:eastAsia="ru-RU"/>
        </w:rPr>
        <w:t xml:space="preserve"> фактические налоговые поступления.</w:t>
      </w:r>
    </w:p>
    <w:p w14:paraId="1745995F" w14:textId="77777777" w:rsidR="00323474" w:rsidRDefault="00323474" w:rsidP="007B1BC5">
      <w:pPr>
        <w:widowControl w:val="0"/>
        <w:spacing w:after="0" w:line="240" w:lineRule="auto"/>
        <w:ind w:firstLine="708"/>
        <w:jc w:val="both"/>
        <w:rPr>
          <w:rFonts w:ascii="Times New Roman" w:eastAsia="Times New Roman" w:hAnsi="Times New Roman"/>
          <w:sz w:val="28"/>
          <w:szCs w:val="28"/>
          <w:lang w:eastAsia="ru-RU"/>
        </w:rPr>
      </w:pPr>
    </w:p>
    <w:p w14:paraId="57638530" w14:textId="76AC3FD6" w:rsidR="00AE2479" w:rsidRPr="0019308C" w:rsidRDefault="00AE2479" w:rsidP="007B1BC5">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Как правило</w:t>
      </w:r>
      <w:r w:rsidR="006C56A5">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оценка базируется на </w:t>
      </w:r>
      <w:r w:rsidR="00331325" w:rsidRPr="0019308C">
        <w:rPr>
          <w:rFonts w:ascii="Times New Roman" w:eastAsia="Times New Roman" w:hAnsi="Times New Roman"/>
          <w:sz w:val="28"/>
          <w:szCs w:val="28"/>
          <w:lang w:eastAsia="ru-RU"/>
        </w:rPr>
        <w:t>данных</w:t>
      </w:r>
      <w:r w:rsidRPr="0019308C">
        <w:rPr>
          <w:rFonts w:ascii="Times New Roman" w:eastAsia="Times New Roman" w:hAnsi="Times New Roman"/>
          <w:sz w:val="28"/>
          <w:szCs w:val="28"/>
          <w:lang w:eastAsia="ru-RU"/>
        </w:rPr>
        <w:t xml:space="preserve"> по НДС, что обусловлено не только фискальной ролью этого налога в доходах бюджета, но также и тем, что </w:t>
      </w:r>
      <w:r w:rsidR="003756AA" w:rsidRPr="0019308C">
        <w:rPr>
          <w:rFonts w:ascii="Times New Roman" w:eastAsia="Times New Roman" w:hAnsi="Times New Roman"/>
          <w:sz w:val="28"/>
          <w:szCs w:val="28"/>
          <w:lang w:eastAsia="ru-RU"/>
        </w:rPr>
        <w:t>методологически база</w:t>
      </w:r>
      <w:r w:rsidRPr="0019308C">
        <w:rPr>
          <w:rFonts w:ascii="Times New Roman" w:eastAsia="Times New Roman" w:hAnsi="Times New Roman"/>
          <w:sz w:val="28"/>
          <w:szCs w:val="28"/>
          <w:lang w:eastAsia="ru-RU"/>
        </w:rPr>
        <w:t xml:space="preserve"> исчисления НДС наиболее наблюдаема и статистически отслеживается в динамике. При этом следует учитывать, что расчет не учитывает наличие налоговых льгот и интерпретация должна быть осторожной. </w:t>
      </w:r>
    </w:p>
    <w:p w14:paraId="1FF955E9" w14:textId="4D79568F" w:rsidR="0031199F" w:rsidRPr="00FC7A91" w:rsidRDefault="0031199F" w:rsidP="007B1BC5">
      <w:pPr>
        <w:widowControl w:val="0"/>
        <w:spacing w:after="0" w:line="240" w:lineRule="auto"/>
        <w:ind w:firstLine="708"/>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Для оценки потенциального размера поступлений по НДС используется часть структуры ВВП, методом конечного продукта, выраженная показателем «Расходы на конечное потребление домашних хозяйств», а также совокупный импорт. Для </w:t>
      </w:r>
      <w:r w:rsidR="00CC55E0" w:rsidRPr="0019308C">
        <w:rPr>
          <w:rFonts w:ascii="Times New Roman" w:eastAsia="Times New Roman" w:hAnsi="Times New Roman"/>
          <w:sz w:val="28"/>
          <w:szCs w:val="28"/>
          <w:lang w:eastAsia="ru-RU"/>
        </w:rPr>
        <w:t>сокращения влияния политических решений (изменения ставок, введения льгот) используется только период действия одного налого</w:t>
      </w:r>
      <w:r w:rsidR="00092156">
        <w:rPr>
          <w:rFonts w:ascii="Times New Roman" w:eastAsia="Times New Roman" w:hAnsi="Times New Roman"/>
          <w:sz w:val="28"/>
          <w:szCs w:val="28"/>
          <w:lang w:eastAsia="ru-RU"/>
        </w:rPr>
        <w:t>вого кодекса с 2018 по 2024 год</w:t>
      </w:r>
      <w:r w:rsidR="00CC55E0" w:rsidRPr="0019308C">
        <w:rPr>
          <w:rFonts w:ascii="Times New Roman" w:eastAsia="Times New Roman" w:hAnsi="Times New Roman"/>
          <w:sz w:val="28"/>
          <w:szCs w:val="28"/>
          <w:lang w:eastAsia="ru-RU"/>
        </w:rPr>
        <w:t xml:space="preserve">. </w:t>
      </w:r>
      <w:r w:rsidR="00164C4D" w:rsidRPr="0019308C">
        <w:rPr>
          <w:rFonts w:ascii="Times New Roman" w:eastAsia="Times New Roman" w:hAnsi="Times New Roman"/>
          <w:sz w:val="28"/>
          <w:szCs w:val="28"/>
          <w:lang w:eastAsia="ru-RU"/>
        </w:rPr>
        <w:t>Результат оценки налогового разр</w:t>
      </w:r>
      <w:r w:rsidR="00ED35B1" w:rsidRPr="0019308C">
        <w:rPr>
          <w:rFonts w:ascii="Times New Roman" w:eastAsia="Times New Roman" w:hAnsi="Times New Roman"/>
          <w:sz w:val="28"/>
          <w:szCs w:val="28"/>
          <w:lang w:eastAsia="ru-RU"/>
        </w:rPr>
        <w:t>ы</w:t>
      </w:r>
      <w:r w:rsidR="00D06917" w:rsidRPr="0019308C">
        <w:rPr>
          <w:rFonts w:ascii="Times New Roman" w:eastAsia="Times New Roman" w:hAnsi="Times New Roman"/>
          <w:sz w:val="28"/>
          <w:szCs w:val="28"/>
          <w:lang w:eastAsia="ru-RU"/>
        </w:rPr>
        <w:t>ва по НДС приведен на рисунке 35</w:t>
      </w:r>
      <w:r w:rsidR="00FC7A91">
        <w:rPr>
          <w:rFonts w:ascii="Times New Roman" w:eastAsia="Times New Roman" w:hAnsi="Times New Roman"/>
          <w:sz w:val="28"/>
          <w:szCs w:val="28"/>
          <w:lang w:val="kk-KZ" w:eastAsia="ru-RU"/>
        </w:rPr>
        <w:t>.</w:t>
      </w:r>
    </w:p>
    <w:p w14:paraId="3B618C75" w14:textId="77777777" w:rsidR="00164C4D" w:rsidRPr="0019308C" w:rsidRDefault="00164C4D" w:rsidP="007B1BC5">
      <w:pPr>
        <w:widowControl w:val="0"/>
        <w:spacing w:after="0" w:line="240" w:lineRule="auto"/>
        <w:ind w:firstLine="708"/>
        <w:jc w:val="both"/>
        <w:rPr>
          <w:rFonts w:ascii="Times New Roman" w:eastAsia="Times New Roman" w:hAnsi="Times New Roman"/>
          <w:sz w:val="28"/>
          <w:szCs w:val="28"/>
          <w:lang w:eastAsia="ru-RU"/>
        </w:rPr>
      </w:pPr>
    </w:p>
    <w:p w14:paraId="285642EA" w14:textId="77777777" w:rsidR="00164C4D" w:rsidRPr="0019308C" w:rsidRDefault="00164C4D"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2C7D9811" wp14:editId="65D32291">
            <wp:extent cx="5943600" cy="2275368"/>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051DFC1" w14:textId="1113F4AF" w:rsidR="00164C4D" w:rsidRPr="0019308C" w:rsidRDefault="00D06917" w:rsidP="007B1BC5">
      <w:pPr>
        <w:widowControl w:val="0"/>
        <w:spacing w:after="0" w:line="240" w:lineRule="auto"/>
        <w:ind w:firstLine="708"/>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35</w:t>
      </w:r>
      <w:r w:rsidR="00ED35B1" w:rsidRPr="0019308C">
        <w:rPr>
          <w:rFonts w:ascii="Times New Roman" w:eastAsia="Times New Roman" w:hAnsi="Times New Roman"/>
          <w:sz w:val="28"/>
          <w:szCs w:val="28"/>
          <w:lang w:eastAsia="ru-RU"/>
        </w:rPr>
        <w:t xml:space="preserve"> -</w:t>
      </w:r>
      <w:r w:rsidR="00164C4D" w:rsidRPr="0019308C">
        <w:rPr>
          <w:rFonts w:ascii="Times New Roman" w:eastAsia="Times New Roman" w:hAnsi="Times New Roman"/>
          <w:sz w:val="28"/>
          <w:szCs w:val="28"/>
          <w:lang w:eastAsia="ru-RU"/>
        </w:rPr>
        <w:t xml:space="preserve"> Динамика показателя налогового разрыва по НДС</w:t>
      </w:r>
      <w:r w:rsidR="00BB77AF">
        <w:rPr>
          <w:rFonts w:ascii="Times New Roman" w:eastAsia="Times New Roman" w:hAnsi="Times New Roman"/>
          <w:sz w:val="28"/>
          <w:szCs w:val="28"/>
          <w:lang w:eastAsia="ru-RU"/>
        </w:rPr>
        <w:t>,</w:t>
      </w:r>
      <w:r w:rsidR="00BF024D">
        <w:rPr>
          <w:rFonts w:ascii="Times New Roman" w:eastAsia="Times New Roman" w:hAnsi="Times New Roman"/>
          <w:sz w:val="28"/>
          <w:szCs w:val="28"/>
          <w:lang w:val="kk-KZ" w:eastAsia="ru-RU"/>
        </w:rPr>
        <w:t xml:space="preserve"> </w:t>
      </w:r>
      <w:r w:rsidR="00BB77AF">
        <w:rPr>
          <w:rFonts w:ascii="Times New Roman" w:eastAsia="Times New Roman" w:hAnsi="Times New Roman"/>
          <w:sz w:val="28"/>
          <w:szCs w:val="28"/>
          <w:lang w:eastAsia="ru-RU"/>
        </w:rPr>
        <w:t>%</w:t>
      </w:r>
    </w:p>
    <w:p w14:paraId="02BBAC26" w14:textId="77777777" w:rsidR="00FC7A91" w:rsidRDefault="00FC7A91" w:rsidP="007B1BC5">
      <w:pPr>
        <w:widowControl w:val="0"/>
        <w:spacing w:after="0" w:line="240" w:lineRule="auto"/>
        <w:ind w:firstLine="708"/>
        <w:jc w:val="both"/>
        <w:rPr>
          <w:rFonts w:ascii="Times New Roman" w:eastAsia="Times New Roman" w:hAnsi="Times New Roman"/>
          <w:sz w:val="28"/>
          <w:szCs w:val="28"/>
          <w:lang w:eastAsia="ru-RU"/>
        </w:rPr>
      </w:pPr>
    </w:p>
    <w:p w14:paraId="3001B34D" w14:textId="6F774E29" w:rsidR="00164C4D" w:rsidRPr="00B92D84" w:rsidRDefault="00164C4D" w:rsidP="007B1BC5">
      <w:pPr>
        <w:widowControl w:val="0"/>
        <w:spacing w:after="0" w:line="240" w:lineRule="auto"/>
        <w:ind w:firstLine="739"/>
        <w:jc w:val="both"/>
        <w:rPr>
          <w:rFonts w:ascii="Times New Roman" w:eastAsia="Times New Roman" w:hAnsi="Times New Roman"/>
          <w:sz w:val="24"/>
          <w:szCs w:val="24"/>
          <w:lang w:eastAsia="ru-RU"/>
        </w:rPr>
      </w:pPr>
      <w:r w:rsidRPr="00B92D84">
        <w:rPr>
          <w:rFonts w:ascii="Times New Roman" w:eastAsia="Times New Roman" w:hAnsi="Times New Roman"/>
          <w:sz w:val="24"/>
          <w:szCs w:val="24"/>
          <w:lang w:eastAsia="ru-RU"/>
        </w:rPr>
        <w:t>Примечание</w:t>
      </w:r>
      <w:r w:rsidR="00ED35B1" w:rsidRPr="00B92D84">
        <w:rPr>
          <w:rFonts w:ascii="Times New Roman" w:eastAsia="Times New Roman" w:hAnsi="Times New Roman"/>
          <w:sz w:val="24"/>
          <w:szCs w:val="24"/>
          <w:lang w:eastAsia="ru-RU"/>
        </w:rPr>
        <w:t xml:space="preserve"> -</w:t>
      </w:r>
      <w:r w:rsidRPr="00B92D84">
        <w:rPr>
          <w:rFonts w:ascii="Times New Roman" w:eastAsia="Times New Roman" w:hAnsi="Times New Roman"/>
          <w:sz w:val="24"/>
          <w:szCs w:val="24"/>
          <w:lang w:eastAsia="ru-RU"/>
        </w:rPr>
        <w:t xml:space="preserve"> </w:t>
      </w:r>
      <w:r w:rsidR="00BF024D" w:rsidRPr="00B92D84">
        <w:rPr>
          <w:rFonts w:ascii="Times New Roman" w:eastAsia="Times New Roman" w:hAnsi="Times New Roman"/>
          <w:bCs/>
          <w:sz w:val="24"/>
          <w:szCs w:val="24"/>
          <w:lang w:val="kk-KZ" w:eastAsia="ru-RU"/>
        </w:rPr>
        <w:t>составлен</w:t>
      </w:r>
      <w:r w:rsidR="00BF024D" w:rsidRPr="00B92D84">
        <w:rPr>
          <w:rFonts w:ascii="Times New Roman" w:eastAsia="Times New Roman" w:hAnsi="Times New Roman"/>
          <w:bCs/>
          <w:sz w:val="24"/>
          <w:szCs w:val="24"/>
          <w:lang w:eastAsia="ru-RU"/>
        </w:rPr>
        <w:t xml:space="preserve"> </w:t>
      </w:r>
      <w:r w:rsidR="00BF024D" w:rsidRPr="00B92D84">
        <w:rPr>
          <w:rFonts w:ascii="Times New Roman" w:eastAsia="Times New Roman" w:hAnsi="Times New Roman"/>
          <w:bCs/>
          <w:sz w:val="24"/>
          <w:szCs w:val="24"/>
          <w:lang w:val="kk-KZ" w:eastAsia="ru-RU"/>
        </w:rPr>
        <w:t xml:space="preserve">на </w:t>
      </w:r>
      <w:r w:rsidR="00BF024D" w:rsidRPr="00B92D84">
        <w:rPr>
          <w:rFonts w:ascii="Times New Roman" w:eastAsia="Times New Roman" w:hAnsi="Times New Roman"/>
          <w:bCs/>
          <w:sz w:val="24"/>
          <w:szCs w:val="24"/>
          <w:lang w:eastAsia="ru-RU"/>
        </w:rPr>
        <w:t xml:space="preserve">основании источника </w:t>
      </w:r>
      <w:r w:rsidR="00855720" w:rsidRPr="00B92D84">
        <w:rPr>
          <w:rFonts w:ascii="Times New Roman" w:eastAsia="Times New Roman" w:hAnsi="Times New Roman"/>
          <w:sz w:val="24"/>
          <w:szCs w:val="24"/>
          <w:lang w:eastAsia="ru-RU"/>
        </w:rPr>
        <w:t>[192]</w:t>
      </w:r>
    </w:p>
    <w:p w14:paraId="3503908E" w14:textId="77777777" w:rsidR="00FC7A91" w:rsidRPr="008D1010" w:rsidRDefault="00FC7A91" w:rsidP="007B1BC5">
      <w:pPr>
        <w:widowControl w:val="0"/>
        <w:spacing w:after="0" w:line="240" w:lineRule="auto"/>
        <w:ind w:firstLine="708"/>
        <w:jc w:val="both"/>
        <w:rPr>
          <w:rFonts w:ascii="Times New Roman" w:eastAsia="Times New Roman" w:hAnsi="Times New Roman"/>
          <w:sz w:val="24"/>
          <w:szCs w:val="24"/>
          <w:lang w:eastAsia="ru-RU"/>
        </w:rPr>
      </w:pPr>
    </w:p>
    <w:p w14:paraId="4C484FB0" w14:textId="10597D89" w:rsidR="00D6719F" w:rsidRPr="0019308C" w:rsidRDefault="008D4D07"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Анализ результатов по расчету налогового разрыва свидетельствует, что фактические поступления НДС составляют около 40-50% от теоретически возможного уровня, который был рассчитан на основе показателя конечного потребления и импорта.</w:t>
      </w:r>
      <w:r w:rsidR="00D6719F" w:rsidRPr="0019308C">
        <w:rPr>
          <w:rFonts w:ascii="Times New Roman" w:eastAsia="Times New Roman" w:hAnsi="Times New Roman"/>
          <w:sz w:val="28"/>
          <w:szCs w:val="28"/>
          <w:lang w:eastAsia="ru-RU"/>
        </w:rPr>
        <w:t xml:space="preserve"> Полученный результат отража</w:t>
      </w:r>
      <w:r w:rsidR="00092156">
        <w:rPr>
          <w:rFonts w:ascii="Times New Roman" w:eastAsia="Times New Roman" w:hAnsi="Times New Roman"/>
          <w:sz w:val="28"/>
          <w:szCs w:val="28"/>
          <w:lang w:eastAsia="ru-RU"/>
        </w:rPr>
        <w:t>е</w:t>
      </w:r>
      <w:r w:rsidR="00D6719F" w:rsidRPr="0019308C">
        <w:rPr>
          <w:rFonts w:ascii="Times New Roman" w:eastAsia="Times New Roman" w:hAnsi="Times New Roman"/>
          <w:sz w:val="28"/>
          <w:szCs w:val="28"/>
          <w:lang w:eastAsia="ru-RU"/>
        </w:rPr>
        <w:t>т совокупный разрыв и включают в себя существующие льготы и уклонения от уплаты налогов. Поэтому результаты интерпретированы как верхняя граница (максимальная) налогового разрыва, а не как прямые потери бюджета.</w:t>
      </w:r>
    </w:p>
    <w:p w14:paraId="0D25EE0E" w14:textId="77B94EDA" w:rsidR="00DD18DF" w:rsidRPr="0019308C" w:rsidRDefault="00D6719F"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Для анализа данные ценны тем, что показывают, где можно </w:t>
      </w:r>
      <w:r w:rsidR="006C56A5">
        <w:rPr>
          <w:rFonts w:ascii="Times New Roman" w:eastAsia="Times New Roman" w:hAnsi="Times New Roman"/>
          <w:sz w:val="28"/>
          <w:szCs w:val="28"/>
          <w:lang w:eastAsia="ru-RU"/>
        </w:rPr>
        <w:t>выявить</w:t>
      </w:r>
      <w:r w:rsidRPr="0019308C">
        <w:rPr>
          <w:rFonts w:ascii="Times New Roman" w:eastAsia="Times New Roman" w:hAnsi="Times New Roman"/>
          <w:sz w:val="28"/>
          <w:szCs w:val="28"/>
          <w:lang w:eastAsia="ru-RU"/>
        </w:rPr>
        <w:t xml:space="preserve"> потенциальные поступления в бюджет, но детализация требует использования микроданных, отсутствующих в открытом доступе.</w:t>
      </w:r>
    </w:p>
    <w:p w14:paraId="032A3DC5" w14:textId="0C094F71" w:rsidR="00840CBF" w:rsidRPr="0019308C" w:rsidRDefault="00A23024"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val="kk-KZ" w:eastAsia="ru-RU"/>
        </w:rPr>
        <w:t>Оценка социального эффекта</w:t>
      </w:r>
      <w:r w:rsidRPr="0019308C">
        <w:rPr>
          <w:rFonts w:ascii="Times New Roman" w:eastAsia="Times New Roman" w:hAnsi="Times New Roman"/>
          <w:sz w:val="28"/>
          <w:szCs w:val="28"/>
          <w:lang w:val="kk-KZ" w:eastAsia="ru-RU"/>
        </w:rPr>
        <w:t xml:space="preserve"> показывает</w:t>
      </w:r>
      <w:r w:rsidR="00092156">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как тра</w:t>
      </w:r>
      <w:r w:rsidR="00092156">
        <w:rPr>
          <w:rFonts w:ascii="Times New Roman" w:eastAsia="Times New Roman" w:hAnsi="Times New Roman"/>
          <w:sz w:val="28"/>
          <w:szCs w:val="28"/>
          <w:lang w:val="kk-KZ" w:eastAsia="ru-RU"/>
        </w:rPr>
        <w:t>н</w:t>
      </w:r>
      <w:r w:rsidRPr="0019308C">
        <w:rPr>
          <w:rFonts w:ascii="Times New Roman" w:eastAsia="Times New Roman" w:hAnsi="Times New Roman"/>
          <w:sz w:val="28"/>
          <w:szCs w:val="28"/>
          <w:lang w:val="kk-KZ" w:eastAsia="ru-RU"/>
        </w:rPr>
        <w:t>сформируются мобилизованные в виде налогов доходы в общественно значимые расходы</w:t>
      </w:r>
      <w:r w:rsidRPr="0019308C">
        <w:rPr>
          <w:rFonts w:ascii="Times New Roman" w:eastAsia="Times New Roman" w:hAnsi="Times New Roman"/>
          <w:sz w:val="28"/>
          <w:szCs w:val="28"/>
          <w:lang w:eastAsia="ru-RU"/>
        </w:rPr>
        <w:t>.</w:t>
      </w:r>
      <w:r w:rsidR="00840CBF" w:rsidRPr="0019308C">
        <w:rPr>
          <w:rFonts w:ascii="Times New Roman" w:eastAsia="Times New Roman" w:hAnsi="Times New Roman"/>
          <w:sz w:val="28"/>
          <w:szCs w:val="28"/>
          <w:lang w:eastAsia="ru-RU"/>
        </w:rPr>
        <w:t xml:space="preserve"> В расчете использовались 3 направления расходов консолидированного бюджета:</w:t>
      </w:r>
      <w:r w:rsidR="00092156">
        <w:rPr>
          <w:rFonts w:ascii="Times New Roman" w:eastAsia="Times New Roman" w:hAnsi="Times New Roman"/>
          <w:sz w:val="28"/>
          <w:szCs w:val="28"/>
          <w:lang w:eastAsia="ru-RU"/>
        </w:rPr>
        <w:t xml:space="preserve"> </w:t>
      </w:r>
    </w:p>
    <w:p w14:paraId="06906844" w14:textId="77777777" w:rsidR="00840CBF" w:rsidRPr="0019308C" w:rsidRDefault="00840CBF"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здравоохранение;</w:t>
      </w:r>
    </w:p>
    <w:p w14:paraId="6CFCA6EF" w14:textId="77777777" w:rsidR="00840CBF" w:rsidRPr="0019308C" w:rsidRDefault="00840CBF"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образование;</w:t>
      </w:r>
    </w:p>
    <w:p w14:paraId="339D126E" w14:textId="77777777" w:rsidR="00840CBF" w:rsidRPr="0019308C" w:rsidRDefault="00840CBF"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-социальная помощь и социальное обеспечение.</w:t>
      </w:r>
    </w:p>
    <w:p w14:paraId="2BD8DB02" w14:textId="4970B77A" w:rsidR="000F54E9" w:rsidRPr="0019308C" w:rsidRDefault="000F54E9"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Расчет показателя осуществляется как соотношение суммы всех указанных расходов к налоговым поступлениям за соответствующий период. Использованы данные МФ об исполнении консолидированного бюджета</w:t>
      </w:r>
      <w:r w:rsidR="00855720" w:rsidRPr="0042686D">
        <w:rPr>
          <w:rFonts w:ascii="Times New Roman" w:eastAsia="Times New Roman" w:hAnsi="Times New Roman"/>
          <w:sz w:val="28"/>
          <w:szCs w:val="28"/>
          <w:lang w:eastAsia="ru-RU"/>
        </w:rPr>
        <w:t xml:space="preserve"> [193]</w:t>
      </w:r>
      <w:r w:rsidRPr="0019308C">
        <w:rPr>
          <w:rFonts w:ascii="Times New Roman" w:eastAsia="Times New Roman" w:hAnsi="Times New Roman"/>
          <w:sz w:val="28"/>
          <w:szCs w:val="28"/>
          <w:lang w:eastAsia="ru-RU"/>
        </w:rPr>
        <w:t>.</w:t>
      </w:r>
    </w:p>
    <w:p w14:paraId="3956956C" w14:textId="77777777" w:rsidR="00A23024" w:rsidRPr="0019308C" w:rsidRDefault="00840CBF" w:rsidP="00B92D84">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Динамика показателя социальной эффективности демонс</w:t>
      </w:r>
      <w:r w:rsidR="00D06917" w:rsidRPr="0019308C">
        <w:rPr>
          <w:rFonts w:ascii="Times New Roman" w:eastAsia="Times New Roman" w:hAnsi="Times New Roman"/>
          <w:sz w:val="28"/>
          <w:szCs w:val="28"/>
          <w:lang w:eastAsia="ru-RU"/>
        </w:rPr>
        <w:t>трируется на рисунке 36</w:t>
      </w:r>
      <w:r w:rsidR="00664F10" w:rsidRPr="0019308C">
        <w:rPr>
          <w:rFonts w:ascii="Times New Roman" w:eastAsia="Times New Roman" w:hAnsi="Times New Roman"/>
          <w:sz w:val="28"/>
          <w:szCs w:val="28"/>
          <w:lang w:eastAsia="ru-RU"/>
        </w:rPr>
        <w:t>.</w:t>
      </w:r>
    </w:p>
    <w:p w14:paraId="49AF24D4" w14:textId="77777777" w:rsidR="00BD262D" w:rsidRPr="0019308C" w:rsidRDefault="00BD262D" w:rsidP="00B92D84">
      <w:pPr>
        <w:widowControl w:val="0"/>
        <w:spacing w:after="0" w:line="240" w:lineRule="auto"/>
        <w:ind w:firstLine="708"/>
        <w:jc w:val="both"/>
        <w:rPr>
          <w:rFonts w:ascii="Times New Roman" w:eastAsia="Times New Roman" w:hAnsi="Times New Roman"/>
          <w:sz w:val="28"/>
          <w:szCs w:val="28"/>
          <w:lang w:eastAsia="ru-RU"/>
        </w:rPr>
      </w:pPr>
    </w:p>
    <w:p w14:paraId="5F24B5A0" w14:textId="77777777" w:rsidR="00BD262D" w:rsidRPr="0019308C" w:rsidRDefault="00BD262D" w:rsidP="007B1BC5">
      <w:pPr>
        <w:widowControl w:val="0"/>
        <w:spacing w:after="0" w:line="240" w:lineRule="auto"/>
        <w:ind w:firstLine="142"/>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451FD958" wp14:editId="711590D9">
            <wp:extent cx="6103089" cy="2105246"/>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1E58A873" w14:textId="2F4B1DBA" w:rsidR="00664F10" w:rsidRPr="0019308C" w:rsidRDefault="00664F10"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3</w:t>
      </w:r>
      <w:r w:rsidR="00D06917" w:rsidRPr="0019308C">
        <w:rPr>
          <w:rFonts w:ascii="Times New Roman" w:eastAsia="Times New Roman" w:hAnsi="Times New Roman"/>
          <w:sz w:val="28"/>
          <w:szCs w:val="28"/>
          <w:lang w:eastAsia="ru-RU"/>
        </w:rPr>
        <w:t>6</w:t>
      </w:r>
      <w:r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Динамика социальной эффективности с 2020 по 2024 годы</w:t>
      </w:r>
      <w:r w:rsidR="00DB57F8">
        <w:rPr>
          <w:rFonts w:ascii="Times New Roman" w:eastAsia="Times New Roman" w:hAnsi="Times New Roman"/>
          <w:sz w:val="28"/>
          <w:szCs w:val="28"/>
          <w:lang w:eastAsia="ru-RU"/>
        </w:rPr>
        <w:t>, %</w:t>
      </w:r>
    </w:p>
    <w:p w14:paraId="1BED64FB" w14:textId="77777777" w:rsidR="003573D2" w:rsidRDefault="00664F10" w:rsidP="007B1BC5">
      <w:pPr>
        <w:widowControl w:val="0"/>
        <w:spacing w:after="0" w:line="240" w:lineRule="auto"/>
        <w:ind w:firstLine="142"/>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06286962" w14:textId="3A4E0F85" w:rsidR="00664F10" w:rsidRPr="00B92D84" w:rsidRDefault="00664F10" w:rsidP="007B1BC5">
      <w:pPr>
        <w:widowControl w:val="0"/>
        <w:spacing w:after="0" w:line="240" w:lineRule="auto"/>
        <w:ind w:firstLine="709"/>
        <w:jc w:val="both"/>
        <w:rPr>
          <w:rFonts w:ascii="Times New Roman" w:eastAsia="Times New Roman" w:hAnsi="Times New Roman"/>
          <w:sz w:val="24"/>
          <w:szCs w:val="24"/>
          <w:lang w:eastAsia="ru-RU"/>
        </w:rPr>
      </w:pPr>
      <w:r w:rsidRPr="00B92D84">
        <w:rPr>
          <w:rFonts w:ascii="Times New Roman" w:eastAsia="Times New Roman" w:hAnsi="Times New Roman"/>
          <w:sz w:val="24"/>
          <w:szCs w:val="24"/>
          <w:lang w:eastAsia="ru-RU"/>
        </w:rPr>
        <w:t xml:space="preserve">Примечание </w:t>
      </w:r>
      <w:r w:rsidR="008B1A0A" w:rsidRPr="00B92D84">
        <w:rPr>
          <w:rFonts w:ascii="Times New Roman" w:eastAsia="Times New Roman" w:hAnsi="Times New Roman"/>
          <w:sz w:val="24"/>
          <w:szCs w:val="24"/>
          <w:lang w:eastAsia="ru-RU"/>
        </w:rPr>
        <w:t>-</w:t>
      </w:r>
      <w:r w:rsidRPr="00B92D84">
        <w:rPr>
          <w:rFonts w:ascii="Times New Roman" w:eastAsia="Times New Roman" w:hAnsi="Times New Roman"/>
          <w:sz w:val="24"/>
          <w:szCs w:val="24"/>
          <w:lang w:eastAsia="ru-RU"/>
        </w:rPr>
        <w:t xml:space="preserve"> </w:t>
      </w:r>
      <w:r w:rsidR="00BF024D" w:rsidRPr="00B92D84">
        <w:rPr>
          <w:rFonts w:ascii="Times New Roman" w:eastAsia="Times New Roman" w:hAnsi="Times New Roman"/>
          <w:bCs/>
          <w:sz w:val="24"/>
          <w:szCs w:val="24"/>
          <w:lang w:val="kk-KZ" w:eastAsia="ru-RU"/>
        </w:rPr>
        <w:t>составлен</w:t>
      </w:r>
      <w:r w:rsidR="00BF024D" w:rsidRPr="00B92D84">
        <w:rPr>
          <w:rFonts w:ascii="Times New Roman" w:eastAsia="Times New Roman" w:hAnsi="Times New Roman"/>
          <w:bCs/>
          <w:sz w:val="24"/>
          <w:szCs w:val="24"/>
          <w:lang w:eastAsia="ru-RU"/>
        </w:rPr>
        <w:t xml:space="preserve"> </w:t>
      </w:r>
      <w:r w:rsidR="00BF024D" w:rsidRPr="00B92D84">
        <w:rPr>
          <w:rFonts w:ascii="Times New Roman" w:eastAsia="Times New Roman" w:hAnsi="Times New Roman"/>
          <w:bCs/>
          <w:sz w:val="24"/>
          <w:szCs w:val="24"/>
          <w:lang w:val="kk-KZ" w:eastAsia="ru-RU"/>
        </w:rPr>
        <w:t xml:space="preserve">на </w:t>
      </w:r>
      <w:r w:rsidR="00BF024D" w:rsidRPr="00B92D84">
        <w:rPr>
          <w:rFonts w:ascii="Times New Roman" w:eastAsia="Times New Roman" w:hAnsi="Times New Roman"/>
          <w:bCs/>
          <w:sz w:val="24"/>
          <w:szCs w:val="24"/>
          <w:lang w:eastAsia="ru-RU"/>
        </w:rPr>
        <w:t xml:space="preserve">основании источника </w:t>
      </w:r>
      <w:r w:rsidR="00855720" w:rsidRPr="00B92D84">
        <w:rPr>
          <w:rFonts w:ascii="Times New Roman" w:eastAsia="Times New Roman" w:hAnsi="Times New Roman"/>
          <w:sz w:val="24"/>
          <w:szCs w:val="24"/>
          <w:lang w:eastAsia="ru-RU"/>
        </w:rPr>
        <w:t>[193]</w:t>
      </w:r>
      <w:r w:rsidR="00DB57F8" w:rsidRPr="00B92D84">
        <w:rPr>
          <w:rFonts w:ascii="Times New Roman" w:eastAsia="Times New Roman" w:hAnsi="Times New Roman"/>
          <w:sz w:val="24"/>
          <w:szCs w:val="24"/>
          <w:lang w:eastAsia="ru-RU"/>
        </w:rPr>
        <w:t xml:space="preserve"> </w:t>
      </w:r>
    </w:p>
    <w:p w14:paraId="042CD00A" w14:textId="77777777" w:rsidR="00DB76DB" w:rsidRPr="0019308C" w:rsidRDefault="00DB76DB" w:rsidP="007B1BC5">
      <w:pPr>
        <w:widowControl w:val="0"/>
        <w:spacing w:after="0" w:line="240" w:lineRule="auto"/>
        <w:ind w:firstLine="709"/>
        <w:jc w:val="both"/>
        <w:rPr>
          <w:rFonts w:ascii="Times New Roman" w:eastAsia="Times New Roman" w:hAnsi="Times New Roman"/>
          <w:sz w:val="28"/>
          <w:szCs w:val="28"/>
          <w:lang w:eastAsia="ru-RU"/>
        </w:rPr>
      </w:pPr>
    </w:p>
    <w:p w14:paraId="575F9124" w14:textId="77777777" w:rsidR="000F54E9" w:rsidRPr="0019308C" w:rsidRDefault="00547650"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Динамика показателя свидетельствует о неравномерности распределения поступлений через социальные расходы. В 2020 году совокупные расходы на образование, здравоохранение и социальную помощь были сопоставимы с налоговыми поступлениями. В 2022 году менее половины поступивших налогов распределяется на социальные программы.</w:t>
      </w:r>
      <w:r w:rsidR="000F54E9"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eastAsia="ru-RU"/>
        </w:rPr>
        <w:t>Сокращение социального эффекта свидетельствует о том, что рост налоговых поступлений не пропорционален росту социальных расходов. Такая тенденция может свидетельствовать о снижении социальной эффективности фискальной системы.</w:t>
      </w:r>
      <w:r w:rsidR="00C5186A" w:rsidRPr="0019308C">
        <w:rPr>
          <w:rFonts w:ascii="Times New Roman" w:eastAsia="Times New Roman" w:hAnsi="Times New Roman"/>
          <w:sz w:val="28"/>
          <w:szCs w:val="28"/>
          <w:lang w:eastAsia="ru-RU"/>
        </w:rPr>
        <w:t xml:space="preserve"> При </w:t>
      </w:r>
      <w:r w:rsidR="00E73002" w:rsidRPr="0019308C">
        <w:rPr>
          <w:rFonts w:ascii="Times New Roman" w:eastAsia="Times New Roman" w:hAnsi="Times New Roman"/>
          <w:sz w:val="28"/>
          <w:szCs w:val="28"/>
          <w:lang w:eastAsia="ru-RU"/>
        </w:rPr>
        <w:t>этом, данный</w:t>
      </w:r>
      <w:r w:rsidR="00C5186A" w:rsidRPr="0019308C">
        <w:rPr>
          <w:rFonts w:ascii="Times New Roman" w:eastAsia="Times New Roman" w:hAnsi="Times New Roman"/>
          <w:sz w:val="28"/>
          <w:szCs w:val="28"/>
          <w:lang w:eastAsia="ru-RU"/>
        </w:rPr>
        <w:t xml:space="preserve"> показатель не отражает эффективность расходов, он только показывает масштаб перераспределения налоговых доходов в пользу социальных функций.</w:t>
      </w:r>
    </w:p>
    <w:p w14:paraId="0850094B" w14:textId="7097E8DD" w:rsidR="00C5186A" w:rsidRPr="0019308C" w:rsidRDefault="00D514C8"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сов</w:t>
      </w:r>
      <w:r w:rsidR="00C5186A" w:rsidRPr="0019308C">
        <w:rPr>
          <w:rFonts w:ascii="Times New Roman" w:eastAsia="Times New Roman" w:hAnsi="Times New Roman"/>
          <w:sz w:val="28"/>
          <w:szCs w:val="28"/>
          <w:lang w:eastAsia="ru-RU"/>
        </w:rPr>
        <w:t xml:space="preserve">окупности оценка эффективности показала, что налоговая политика Казахстана достаточно эффективно обеспечивает фискальную функцию, однако с точки зрения </w:t>
      </w:r>
      <w:r w:rsidR="008D4B06" w:rsidRPr="0019308C">
        <w:rPr>
          <w:rFonts w:ascii="Times New Roman" w:eastAsia="Times New Roman" w:hAnsi="Times New Roman"/>
          <w:sz w:val="28"/>
          <w:szCs w:val="28"/>
          <w:lang w:eastAsia="ru-RU"/>
        </w:rPr>
        <w:t>надлежащего государственного управления социальная эффективность имеет потенциал.</w:t>
      </w:r>
    </w:p>
    <w:p w14:paraId="0181355A" w14:textId="0ECD5555" w:rsidR="00EA5BAB" w:rsidRPr="0019308C" w:rsidRDefault="00EA5BA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Оценка </w:t>
      </w:r>
      <w:r w:rsidRPr="0019308C">
        <w:rPr>
          <w:rFonts w:ascii="Times New Roman" w:hAnsi="Times New Roman"/>
          <w:b/>
          <w:sz w:val="28"/>
          <w:szCs w:val="28"/>
        </w:rPr>
        <w:t>предсказуемости</w:t>
      </w:r>
      <w:r w:rsidRPr="0019308C">
        <w:rPr>
          <w:rFonts w:ascii="Times New Roman" w:hAnsi="Times New Roman"/>
          <w:sz w:val="28"/>
          <w:szCs w:val="28"/>
        </w:rPr>
        <w:t xml:space="preserve"> налоговой политики требует также учета наличия механизмов стратегического планирования, а также стабильности ключевых налоговых параметров. В Казахстане элементы стратегического планирования закреплены через систему документов государственного планирования. Вместе с тем такие документы задают общие фискальные ориентиры и приоритеты, не фиксируя конкретные ориентиры и параметры налоговой системы на планируемый горизонт. </w:t>
      </w:r>
    </w:p>
    <w:p w14:paraId="54E86C86" w14:textId="5DD8461A" w:rsidR="00EA5BAB" w:rsidRPr="0019308C" w:rsidRDefault="00EA5BA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Анализ стратегических документов с 2010 года, где закладывались приоритеты развития государственных финансов показал, что </w:t>
      </w:r>
      <w:r w:rsidR="006C56A5">
        <w:rPr>
          <w:rFonts w:ascii="Times New Roman" w:hAnsi="Times New Roman"/>
          <w:sz w:val="28"/>
          <w:szCs w:val="28"/>
        </w:rPr>
        <w:t xml:space="preserve">они </w:t>
      </w:r>
      <w:r w:rsidRPr="0019308C">
        <w:rPr>
          <w:rFonts w:ascii="Times New Roman" w:hAnsi="Times New Roman"/>
          <w:sz w:val="28"/>
          <w:szCs w:val="28"/>
        </w:rPr>
        <w:t xml:space="preserve">преимущественно формируют общие ориентиры, не закрепляя стабильных параметров налоговой системы на переходный период. Налоговая политика в них рассматривается как инструмент адаптации к экономическим условиям, что фактически допускает регулярную корректировку ставок, режимов и элементов администрирования, что приводит к существенному снижению предсказуемости. Это подтверждается положениями стратегических документов, в которых налогово-бюджетная политика прямо увязывается с текущими прогнозами социально-экономического развития и оценкой рисков, при отсутствии требования долгосрочной фиксации параметров, что институционально допускает регулярную корректировку налоговых условий в рамках бюджетных циклов. Для демонстрации сопоставимости планов и их реализации в таблице </w:t>
      </w:r>
      <w:r w:rsidR="00002921" w:rsidRPr="0019308C">
        <w:rPr>
          <w:rFonts w:ascii="Times New Roman" w:hAnsi="Times New Roman"/>
          <w:sz w:val="28"/>
          <w:szCs w:val="28"/>
        </w:rPr>
        <w:t>16</w:t>
      </w:r>
      <w:r w:rsidR="00D304F0">
        <w:rPr>
          <w:rFonts w:ascii="Times New Roman" w:hAnsi="Times New Roman"/>
          <w:sz w:val="28"/>
          <w:szCs w:val="28"/>
        </w:rPr>
        <w:t xml:space="preserve"> приведен</w:t>
      </w:r>
      <w:r w:rsidRPr="0019308C">
        <w:rPr>
          <w:rFonts w:ascii="Times New Roman" w:hAnsi="Times New Roman"/>
          <w:sz w:val="28"/>
          <w:szCs w:val="28"/>
        </w:rPr>
        <w:t xml:space="preserve"> ряд цитат из стратегических документов и заключения ВАП по поводу исполнения.</w:t>
      </w:r>
    </w:p>
    <w:p w14:paraId="73983EAC" w14:textId="77777777" w:rsidR="00EA5BAB" w:rsidRPr="0019308C" w:rsidRDefault="00EA5BAB" w:rsidP="007B1BC5">
      <w:pPr>
        <w:widowControl w:val="0"/>
        <w:spacing w:after="0" w:line="240" w:lineRule="auto"/>
        <w:ind w:firstLine="709"/>
        <w:jc w:val="both"/>
        <w:rPr>
          <w:rFonts w:ascii="Times New Roman" w:hAnsi="Times New Roman"/>
          <w:sz w:val="28"/>
          <w:szCs w:val="28"/>
        </w:rPr>
      </w:pPr>
    </w:p>
    <w:p w14:paraId="32A94AAA" w14:textId="2A610320" w:rsidR="00EA5BAB" w:rsidRDefault="00EA5BAB"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Таблица </w:t>
      </w:r>
      <w:r w:rsidR="00002921" w:rsidRPr="0019308C">
        <w:rPr>
          <w:rFonts w:ascii="Times New Roman" w:hAnsi="Times New Roman"/>
          <w:sz w:val="28"/>
          <w:szCs w:val="28"/>
        </w:rPr>
        <w:t>16</w:t>
      </w:r>
      <w:r w:rsidRPr="0019308C">
        <w:rPr>
          <w:rFonts w:ascii="Times New Roman" w:hAnsi="Times New Roman"/>
          <w:sz w:val="28"/>
          <w:szCs w:val="28"/>
        </w:rPr>
        <w:t xml:space="preserve"> - Сопоставление некоторых стратегических установок с фактическим исполнением</w:t>
      </w:r>
    </w:p>
    <w:p w14:paraId="0C78EF7A" w14:textId="77777777" w:rsidR="00DB57F8" w:rsidRPr="0019308C" w:rsidRDefault="00DB57F8" w:rsidP="007B1BC5">
      <w:pPr>
        <w:widowControl w:val="0"/>
        <w:spacing w:after="0" w:line="240" w:lineRule="auto"/>
        <w:ind w:firstLine="709"/>
        <w:jc w:val="both"/>
        <w:rPr>
          <w:rFonts w:ascii="Times New Roman" w:hAnsi="Times New Roman"/>
          <w:sz w:val="28"/>
          <w:szCs w:val="28"/>
        </w:rPr>
      </w:pPr>
    </w:p>
    <w:tbl>
      <w:tblPr>
        <w:tblStyle w:val="af1"/>
        <w:tblW w:w="0" w:type="auto"/>
        <w:tblLook w:val="04A0" w:firstRow="1" w:lastRow="0" w:firstColumn="1" w:lastColumn="0" w:noHBand="0" w:noVBand="1"/>
      </w:tblPr>
      <w:tblGrid>
        <w:gridCol w:w="3162"/>
        <w:gridCol w:w="3162"/>
        <w:gridCol w:w="3162"/>
      </w:tblGrid>
      <w:tr w:rsidR="00EA5BAB" w:rsidRPr="00137AD6" w14:paraId="5570036C" w14:textId="77777777" w:rsidTr="00C626F9">
        <w:tc>
          <w:tcPr>
            <w:tcW w:w="3162" w:type="dxa"/>
          </w:tcPr>
          <w:p w14:paraId="23A2311A"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Стратегический ориентир</w:t>
            </w:r>
          </w:p>
        </w:tc>
        <w:tc>
          <w:tcPr>
            <w:tcW w:w="3162" w:type="dxa"/>
          </w:tcPr>
          <w:p w14:paraId="20428804"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Источник</w:t>
            </w:r>
          </w:p>
        </w:tc>
        <w:tc>
          <w:tcPr>
            <w:tcW w:w="3162" w:type="dxa"/>
          </w:tcPr>
          <w:p w14:paraId="3368C590"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Исполнение</w:t>
            </w:r>
          </w:p>
        </w:tc>
      </w:tr>
      <w:tr w:rsidR="00EA5BAB" w:rsidRPr="00137AD6" w14:paraId="0A9C4293" w14:textId="77777777" w:rsidTr="00C626F9">
        <w:tc>
          <w:tcPr>
            <w:tcW w:w="3162" w:type="dxa"/>
          </w:tcPr>
          <w:p w14:paraId="45402578"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С 2018 года доходы от ненефтяного сектора должны полностью покрывать текущие расходы государственного бюджета.</w:t>
            </w:r>
          </w:p>
        </w:tc>
        <w:tc>
          <w:tcPr>
            <w:tcW w:w="3162" w:type="dxa"/>
          </w:tcPr>
          <w:p w14:paraId="48EA4143"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Об утверждении Концепции новой бюджетной политики Республики Казахстан. Указ Президента Республики Казахстан от 26 июня 2013 года № 590.</w:t>
            </w:r>
          </w:p>
        </w:tc>
        <w:tc>
          <w:tcPr>
            <w:tcW w:w="3162" w:type="dxa"/>
          </w:tcPr>
          <w:p w14:paraId="5DD68AEB"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По данным ВАП, зависимость бюджета от трансфертов и заимствований сохраняется, целевые ориентиры по ненефтяному дефициту систематически не достигаются</w:t>
            </w:r>
          </w:p>
        </w:tc>
      </w:tr>
      <w:tr w:rsidR="00EA5BAB" w:rsidRPr="00137AD6" w14:paraId="642A99D1" w14:textId="77777777" w:rsidTr="00C626F9">
        <w:tc>
          <w:tcPr>
            <w:tcW w:w="3162" w:type="dxa"/>
          </w:tcPr>
          <w:p w14:paraId="27B2B5C7"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Действующий Налоговый кодекс содержит 277 налоговых льгот</w:t>
            </w:r>
          </w:p>
        </w:tc>
        <w:tc>
          <w:tcPr>
            <w:tcW w:w="3162" w:type="dxa"/>
          </w:tcPr>
          <w:p w14:paraId="0DF46BDD"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Об утверждении Концепции управления государственными финансами Республики Казахстан до 2030 года</w:t>
            </w:r>
          </w:p>
          <w:p w14:paraId="74DAA538"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Указ Президента Республики Казахстан от 10 сентября 2022 года № 1005.</w:t>
            </w:r>
          </w:p>
        </w:tc>
        <w:tc>
          <w:tcPr>
            <w:tcW w:w="3162" w:type="dxa"/>
          </w:tcPr>
          <w:p w14:paraId="03014E6F" w14:textId="12BAD5D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«В налоговом кодексе 729 пункта, имеющих признаки льгот. После анализа у нас 453 нормы на сумму 3,4 трлн тенге определены как льготы»</w:t>
            </w:r>
          </w:p>
        </w:tc>
      </w:tr>
      <w:tr w:rsidR="00EA5BAB" w:rsidRPr="00137AD6" w14:paraId="5603027E" w14:textId="77777777" w:rsidTr="00C626F9">
        <w:tc>
          <w:tcPr>
            <w:tcW w:w="3162" w:type="dxa"/>
          </w:tcPr>
          <w:p w14:paraId="515BC82F"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В этой связи для увеличения налоговых поступлений будут приняты меры по совершенствованию косвенных налогов (налог на добавленную стоимость, акцизы), корпоративного подоходного налога с учетом международного опыта, в том числе опыта стран ЕАЭС.</w:t>
            </w:r>
          </w:p>
        </w:tc>
        <w:tc>
          <w:tcPr>
            <w:tcW w:w="3162" w:type="dxa"/>
          </w:tcPr>
          <w:p w14:paraId="491B9B13"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Об утверждении Концепции управления государственными финансами Республики Казахстан до 2030 года</w:t>
            </w:r>
          </w:p>
          <w:p w14:paraId="4319063D"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Указ Президента Республики Казахстан от 10 сентября 2022 года № 1005.</w:t>
            </w:r>
          </w:p>
        </w:tc>
        <w:tc>
          <w:tcPr>
            <w:tcW w:w="3162" w:type="dxa"/>
          </w:tcPr>
          <w:p w14:paraId="32111FF0" w14:textId="77777777" w:rsidR="00EA5BAB" w:rsidRPr="00137AD6" w:rsidRDefault="00EA5BAB" w:rsidP="007B1BC5">
            <w:pPr>
              <w:widowControl w:val="0"/>
              <w:spacing w:after="0" w:line="240" w:lineRule="auto"/>
              <w:jc w:val="both"/>
              <w:rPr>
                <w:rFonts w:ascii="Times New Roman" w:hAnsi="Times New Roman"/>
                <w:sz w:val="24"/>
                <w:szCs w:val="24"/>
              </w:rPr>
            </w:pPr>
            <w:r w:rsidRPr="00137AD6">
              <w:rPr>
                <w:rFonts w:ascii="Times New Roman" w:hAnsi="Times New Roman"/>
                <w:sz w:val="24"/>
                <w:szCs w:val="24"/>
              </w:rPr>
              <w:t>Реализовано через более широкий и фискально жесткий пакет мер, включающий повышение ставок и изменение принципов определения налоговой базы, в том числе по налогам на имущество физических лиц</w:t>
            </w:r>
          </w:p>
        </w:tc>
      </w:tr>
      <w:tr w:rsidR="00EA5BAB" w:rsidRPr="00B92D84" w14:paraId="6BE4A6F4" w14:textId="77777777" w:rsidTr="00C626F9">
        <w:tc>
          <w:tcPr>
            <w:tcW w:w="9486" w:type="dxa"/>
            <w:gridSpan w:val="3"/>
          </w:tcPr>
          <w:p w14:paraId="4C83807A" w14:textId="66C1998C" w:rsidR="00EA5BAB" w:rsidRPr="00B92D84" w:rsidRDefault="00EA5BAB" w:rsidP="00BF024D">
            <w:pPr>
              <w:widowControl w:val="0"/>
              <w:spacing w:after="0" w:line="240" w:lineRule="auto"/>
              <w:ind w:firstLine="739"/>
              <w:rPr>
                <w:rFonts w:ascii="Times New Roman" w:hAnsi="Times New Roman"/>
                <w:sz w:val="24"/>
                <w:szCs w:val="24"/>
              </w:rPr>
            </w:pPr>
            <w:r w:rsidRPr="00B92D84">
              <w:rPr>
                <w:rFonts w:ascii="Times New Roman" w:hAnsi="Times New Roman"/>
                <w:sz w:val="24"/>
                <w:szCs w:val="24"/>
              </w:rPr>
              <w:t xml:space="preserve">Примечание - </w:t>
            </w:r>
            <w:r w:rsidR="00BF024D" w:rsidRPr="00B92D84">
              <w:rPr>
                <w:rFonts w:ascii="Times New Roman" w:eastAsia="Times New Roman" w:hAnsi="Times New Roman"/>
                <w:bCs/>
                <w:sz w:val="24"/>
                <w:szCs w:val="24"/>
                <w:lang w:val="kk-KZ" w:eastAsia="ru-RU"/>
              </w:rPr>
              <w:t>составлена</w:t>
            </w:r>
            <w:r w:rsidR="00BF024D" w:rsidRPr="00B92D84">
              <w:rPr>
                <w:rFonts w:ascii="Times New Roman" w:eastAsia="Times New Roman" w:hAnsi="Times New Roman"/>
                <w:bCs/>
                <w:sz w:val="24"/>
                <w:szCs w:val="24"/>
                <w:lang w:eastAsia="ru-RU"/>
              </w:rPr>
              <w:t xml:space="preserve"> </w:t>
            </w:r>
            <w:r w:rsidR="00BF024D" w:rsidRPr="00B92D84">
              <w:rPr>
                <w:rFonts w:ascii="Times New Roman" w:eastAsia="Times New Roman" w:hAnsi="Times New Roman"/>
                <w:bCs/>
                <w:sz w:val="24"/>
                <w:szCs w:val="24"/>
                <w:lang w:val="kk-KZ" w:eastAsia="ru-RU"/>
              </w:rPr>
              <w:t xml:space="preserve">на </w:t>
            </w:r>
            <w:r w:rsidR="00BF024D" w:rsidRPr="00B92D84">
              <w:rPr>
                <w:rFonts w:ascii="Times New Roman" w:eastAsia="Times New Roman" w:hAnsi="Times New Roman"/>
                <w:bCs/>
                <w:sz w:val="24"/>
                <w:szCs w:val="24"/>
                <w:lang w:eastAsia="ru-RU"/>
              </w:rPr>
              <w:t>основании источник</w:t>
            </w:r>
            <w:r w:rsidR="00BF024D" w:rsidRPr="00B92D84">
              <w:rPr>
                <w:rFonts w:ascii="Times New Roman" w:eastAsia="Times New Roman" w:hAnsi="Times New Roman"/>
                <w:bCs/>
                <w:sz w:val="24"/>
                <w:szCs w:val="24"/>
                <w:lang w:val="kk-KZ" w:eastAsia="ru-RU"/>
              </w:rPr>
              <w:t>ов</w:t>
            </w:r>
            <w:r w:rsidR="00BF024D" w:rsidRPr="00B92D84">
              <w:rPr>
                <w:rFonts w:ascii="Times New Roman" w:eastAsia="Times New Roman" w:hAnsi="Times New Roman"/>
                <w:bCs/>
                <w:sz w:val="24"/>
                <w:szCs w:val="24"/>
                <w:lang w:eastAsia="ru-RU"/>
              </w:rPr>
              <w:t xml:space="preserve"> </w:t>
            </w:r>
            <w:r w:rsidR="00A41548" w:rsidRPr="00B92D84">
              <w:rPr>
                <w:rFonts w:ascii="Times New Roman" w:hAnsi="Times New Roman"/>
                <w:sz w:val="24"/>
                <w:szCs w:val="24"/>
              </w:rPr>
              <w:t xml:space="preserve">[194-198]  </w:t>
            </w:r>
            <w:r w:rsidRPr="00B92D84">
              <w:rPr>
                <w:rFonts w:ascii="Times New Roman" w:hAnsi="Times New Roman"/>
                <w:sz w:val="24"/>
                <w:szCs w:val="24"/>
              </w:rPr>
              <w:t xml:space="preserve">   </w:t>
            </w:r>
          </w:p>
        </w:tc>
      </w:tr>
    </w:tbl>
    <w:p w14:paraId="3DE5C84A" w14:textId="77777777" w:rsidR="00EA5BAB" w:rsidRPr="0019308C" w:rsidRDefault="00EA5BAB" w:rsidP="007B1BC5">
      <w:pPr>
        <w:widowControl w:val="0"/>
        <w:spacing w:after="0" w:line="240" w:lineRule="auto"/>
        <w:jc w:val="both"/>
        <w:rPr>
          <w:rFonts w:ascii="Times New Roman" w:hAnsi="Times New Roman"/>
          <w:sz w:val="28"/>
          <w:szCs w:val="28"/>
        </w:rPr>
      </w:pPr>
    </w:p>
    <w:p w14:paraId="33419D38" w14:textId="49D94836"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Проведенный анализ показал, что стратегические документы последовательно декларируя цели устойчивого развития при этом не всегда имеют фиксации четких институциональных шагов, включая планирования смены налогового кодекса. Сопоставление с материалами ВАП свидетельствует о расхождениях между заявленными ориентирами и фактической практикой. Кроме того, имеются факты, когда аналитические сведения в концепциях в последствии опровергаются последующими документами или же докладами и аналитическими материалами. </w:t>
      </w:r>
    </w:p>
    <w:p w14:paraId="77393B1E" w14:textId="18DC146E"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С точки зрения стабильности налоговых ставок и режимов практика показывает, что в период действия даже одного и того же </w:t>
      </w:r>
      <w:r w:rsidR="006C56A5">
        <w:rPr>
          <w:rFonts w:ascii="Times New Roman" w:hAnsi="Times New Roman"/>
          <w:sz w:val="28"/>
          <w:szCs w:val="28"/>
        </w:rPr>
        <w:t xml:space="preserve">Налогового </w:t>
      </w:r>
      <w:r w:rsidRPr="0019308C">
        <w:rPr>
          <w:rFonts w:ascii="Times New Roman" w:hAnsi="Times New Roman"/>
          <w:sz w:val="28"/>
          <w:szCs w:val="28"/>
        </w:rPr>
        <w:t>кодекса основные элементы налогообложения могут подвергаться многочисленным корректировкам.</w:t>
      </w:r>
    </w:p>
    <w:p w14:paraId="699DDC91" w14:textId="50DAA889" w:rsidR="00EA5BAB" w:rsidRPr="007F0FAC" w:rsidRDefault="00EA5BAB" w:rsidP="00776CA6">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b/>
          <w:sz w:val="28"/>
          <w:szCs w:val="28"/>
        </w:rPr>
        <w:t>Стабильность налогового законодательства</w:t>
      </w:r>
      <w:r w:rsidRPr="0019308C">
        <w:rPr>
          <w:rFonts w:ascii="Times New Roman" w:hAnsi="Times New Roman"/>
          <w:sz w:val="28"/>
          <w:szCs w:val="28"/>
        </w:rPr>
        <w:t xml:space="preserve"> также является одним из ключевых проявлений предсказуемости политики. Частые, фрагментарные и плохо синхронизированные изменения налоговых норм снижают определенность.  Для оценки используем ряд дополнительных показателей</w:t>
      </w:r>
      <w:r w:rsidR="00D304F0">
        <w:rPr>
          <w:rFonts w:ascii="Times New Roman" w:hAnsi="Times New Roman"/>
          <w:sz w:val="28"/>
          <w:szCs w:val="28"/>
        </w:rPr>
        <w:t xml:space="preserve">, </w:t>
      </w:r>
      <w:r w:rsidRPr="0019308C">
        <w:rPr>
          <w:rFonts w:ascii="Times New Roman" w:hAnsi="Times New Roman"/>
          <w:sz w:val="28"/>
          <w:szCs w:val="28"/>
        </w:rPr>
        <w:t>таких как частота изменений налогового законодательства, средний интервал между налоговыми реформами. В качестве эмпирической базы используются официальные тексты законов «О налогах и других обязательных платежах в бюджет» начиная с 1995 года, размещенных в правовой информационной системе  «</w:t>
      </w:r>
      <w:r w:rsidRPr="0019308C">
        <w:rPr>
          <w:rFonts w:ascii="Times New Roman" w:hAnsi="Times New Roman"/>
          <w:sz w:val="28"/>
          <w:szCs w:val="28"/>
          <w:lang w:val="kk-KZ"/>
        </w:rPr>
        <w:t>Әділет</w:t>
      </w:r>
      <w:r w:rsidRPr="0019308C">
        <w:rPr>
          <w:rFonts w:ascii="Times New Roman" w:hAnsi="Times New Roman"/>
          <w:sz w:val="28"/>
          <w:szCs w:val="28"/>
        </w:rPr>
        <w:t xml:space="preserve">» </w:t>
      </w:r>
      <w:hyperlink r:id="rId81" w:history="1">
        <w:r w:rsidRPr="0019308C">
          <w:rPr>
            <w:rStyle w:val="af"/>
            <w:rFonts w:ascii="Times New Roman" w:hAnsi="Times New Roman"/>
            <w:sz w:val="28"/>
            <w:szCs w:val="28"/>
          </w:rPr>
          <w:t>https://adilet.zan.kz/rus</w:t>
        </w:r>
      </w:hyperlink>
      <w:r w:rsidRPr="0019308C">
        <w:rPr>
          <w:rFonts w:ascii="Times New Roman" w:hAnsi="Times New Roman"/>
          <w:sz w:val="28"/>
          <w:szCs w:val="28"/>
        </w:rPr>
        <w:t>, что обеспечивает во</w:t>
      </w:r>
      <w:r w:rsidR="00D304F0">
        <w:rPr>
          <w:rFonts w:ascii="Times New Roman" w:hAnsi="Times New Roman"/>
          <w:sz w:val="28"/>
          <w:szCs w:val="28"/>
        </w:rPr>
        <w:t>с</w:t>
      </w:r>
      <w:r w:rsidRPr="0019308C">
        <w:rPr>
          <w:rFonts w:ascii="Times New Roman" w:hAnsi="Times New Roman"/>
          <w:sz w:val="28"/>
          <w:szCs w:val="28"/>
        </w:rPr>
        <w:t xml:space="preserve">производимость расчетов и проверяемость. Для каждого Налогового кодекса используется информация, представленная во вкладке «История изменений», где отражено количество внесенных изменений и дополнений за весь период действия соответствующего акта. Частота изменений налогового законодательства определяется как количество законов, вносящих изменения в налоговое законодательство на число лет в анализируемом периоде. Этот показатель используется как </w:t>
      </w:r>
      <w:r w:rsidRPr="006C56A5">
        <w:rPr>
          <w:rFonts w:ascii="Times New Roman" w:hAnsi="Times New Roman"/>
          <w:i/>
          <w:sz w:val="28"/>
          <w:szCs w:val="28"/>
        </w:rPr>
        <w:t>прокси-индикатор</w:t>
      </w:r>
      <w:r w:rsidRPr="0019308C">
        <w:rPr>
          <w:rFonts w:ascii="Times New Roman" w:hAnsi="Times New Roman"/>
          <w:sz w:val="28"/>
          <w:szCs w:val="28"/>
        </w:rPr>
        <w:t xml:space="preserve"> стабильности и предсказуемости, а также правовой последовательности налогового регулирования. Данный показатель отражает интенсивность нормативных корректировок. Расчет производится по формуле</w:t>
      </w:r>
      <w:r w:rsidR="007F0FAC">
        <w:rPr>
          <w:rFonts w:ascii="Times New Roman" w:hAnsi="Times New Roman"/>
          <w:sz w:val="28"/>
          <w:szCs w:val="28"/>
          <w:lang w:val="kk-KZ"/>
        </w:rPr>
        <w:t>:</w:t>
      </w:r>
    </w:p>
    <w:p w14:paraId="68238B74" w14:textId="223682CC" w:rsidR="00EA5BAB"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lang w:val="en-US"/>
        </w:rPr>
        <w:t>F</w:t>
      </w:r>
      <w:r w:rsidRPr="0019308C">
        <w:rPr>
          <w:rFonts w:ascii="Times New Roman" w:hAnsi="Times New Roman"/>
          <w:sz w:val="28"/>
          <w:szCs w:val="28"/>
        </w:rPr>
        <w:t>=</w:t>
      </w:r>
      <m:oMath>
        <m:f>
          <m:fPr>
            <m:ctrlPr>
              <w:rPr>
                <w:rFonts w:ascii="Cambria Math" w:hAnsi="Cambria Math"/>
                <w:sz w:val="28"/>
                <w:szCs w:val="28"/>
                <w:lang w:val="en-US"/>
              </w:rPr>
            </m:ctrlPr>
          </m:fPr>
          <m:num>
            <m:r>
              <m:rPr>
                <m:sty m:val="p"/>
              </m:rPr>
              <w:rPr>
                <w:rFonts w:ascii="Cambria Math" w:hAnsi="Cambria Math"/>
                <w:sz w:val="28"/>
                <w:szCs w:val="28"/>
                <w:lang w:val="en-US"/>
              </w:rPr>
              <m:t>V</m:t>
            </m:r>
          </m:num>
          <m:den>
            <m:r>
              <m:rPr>
                <m:sty m:val="p"/>
              </m:rPr>
              <w:rPr>
                <w:rFonts w:ascii="Cambria Math" w:hAnsi="Cambria Math"/>
                <w:sz w:val="28"/>
                <w:szCs w:val="28"/>
                <w:lang w:val="en-US"/>
              </w:rPr>
              <m:t>T</m:t>
            </m:r>
          </m:den>
        </m:f>
      </m:oMath>
      <w:r w:rsidRPr="0019308C">
        <w:rPr>
          <w:rFonts w:ascii="Times New Roman" w:hAnsi="Times New Roman"/>
          <w:sz w:val="28"/>
          <w:szCs w:val="28"/>
        </w:rPr>
        <w:t xml:space="preserve">             (1),</w:t>
      </w:r>
    </w:p>
    <w:p w14:paraId="204486EE" w14:textId="77777777" w:rsidR="007F0FAC" w:rsidRPr="0019308C" w:rsidRDefault="007F0FAC" w:rsidP="00776CA6">
      <w:pPr>
        <w:widowControl w:val="0"/>
        <w:spacing w:after="0" w:line="240" w:lineRule="auto"/>
        <w:ind w:firstLine="709"/>
        <w:jc w:val="both"/>
        <w:rPr>
          <w:rFonts w:ascii="Times New Roman" w:hAnsi="Times New Roman"/>
          <w:sz w:val="28"/>
          <w:szCs w:val="28"/>
        </w:rPr>
      </w:pPr>
    </w:p>
    <w:p w14:paraId="28A146E9" w14:textId="27D73228" w:rsidR="007F0FAC" w:rsidRPr="007F0FAC" w:rsidRDefault="007F0FAC" w:rsidP="00776CA6">
      <w:pPr>
        <w:widowControl w:val="0"/>
        <w:spacing w:after="0" w:line="240" w:lineRule="auto"/>
        <w:ind w:firstLine="709"/>
        <w:jc w:val="both"/>
        <w:rPr>
          <w:rFonts w:ascii="Times New Roman" w:hAnsi="Times New Roman"/>
          <w:iCs/>
          <w:sz w:val="28"/>
          <w:szCs w:val="28"/>
          <w:lang w:val="kk-KZ"/>
        </w:rPr>
      </w:pPr>
      <w:r>
        <w:rPr>
          <w:rFonts w:ascii="Times New Roman" w:hAnsi="Times New Roman"/>
          <w:i/>
          <w:sz w:val="28"/>
          <w:szCs w:val="28"/>
          <w:lang w:val="kk-KZ"/>
        </w:rPr>
        <w:t>г</w:t>
      </w:r>
      <w:r w:rsidR="00EA5BAB" w:rsidRPr="0019308C">
        <w:rPr>
          <w:rFonts w:ascii="Times New Roman" w:hAnsi="Times New Roman"/>
          <w:i/>
          <w:sz w:val="28"/>
          <w:szCs w:val="28"/>
        </w:rPr>
        <w:t>де</w:t>
      </w:r>
      <w:r>
        <w:rPr>
          <w:rFonts w:ascii="Times New Roman" w:hAnsi="Times New Roman"/>
          <w:i/>
          <w:sz w:val="28"/>
          <w:szCs w:val="28"/>
          <w:lang w:val="kk-KZ"/>
        </w:rPr>
        <w:t>,</w:t>
      </w:r>
      <w:r w:rsidR="00511C74">
        <w:rPr>
          <w:rFonts w:ascii="Times New Roman" w:hAnsi="Times New Roman"/>
          <w:i/>
          <w:sz w:val="28"/>
          <w:szCs w:val="28"/>
          <w:lang w:val="kk-KZ"/>
        </w:rPr>
        <w:t xml:space="preserve"> </w:t>
      </w:r>
      <w:r w:rsidR="00EA5BAB" w:rsidRPr="007F0FAC">
        <w:rPr>
          <w:rFonts w:ascii="Times New Roman" w:hAnsi="Times New Roman"/>
          <w:iCs/>
          <w:sz w:val="28"/>
          <w:szCs w:val="28"/>
          <w:lang w:val="en-US"/>
        </w:rPr>
        <w:t>F</w:t>
      </w:r>
      <w:r w:rsidR="00EA5BAB" w:rsidRPr="007F0FAC">
        <w:rPr>
          <w:rFonts w:ascii="Times New Roman" w:hAnsi="Times New Roman"/>
          <w:iCs/>
          <w:sz w:val="28"/>
          <w:szCs w:val="28"/>
        </w:rPr>
        <w:t xml:space="preserve"> </w:t>
      </w:r>
      <w:r w:rsidR="00EA5BAB" w:rsidRPr="007F0FAC">
        <w:rPr>
          <w:rFonts w:ascii="Times New Roman" w:hAnsi="Times New Roman"/>
          <w:iCs/>
          <w:sz w:val="28"/>
          <w:szCs w:val="28"/>
          <w:lang w:val="kk-KZ"/>
        </w:rPr>
        <w:t xml:space="preserve"> - это показатель частоты изменений</w:t>
      </w:r>
      <w:r w:rsidRPr="007F0FAC">
        <w:rPr>
          <w:rFonts w:ascii="Times New Roman" w:hAnsi="Times New Roman"/>
          <w:iCs/>
          <w:sz w:val="28"/>
          <w:szCs w:val="28"/>
          <w:lang w:val="kk-KZ"/>
        </w:rPr>
        <w:t>;</w:t>
      </w:r>
    </w:p>
    <w:p w14:paraId="3373D736" w14:textId="6CDA4145" w:rsidR="007F0FAC" w:rsidRPr="007F0FAC" w:rsidRDefault="00EA5BAB" w:rsidP="00776CA6">
      <w:pPr>
        <w:widowControl w:val="0"/>
        <w:spacing w:after="0" w:line="240" w:lineRule="auto"/>
        <w:ind w:firstLine="709"/>
        <w:jc w:val="both"/>
        <w:rPr>
          <w:rFonts w:ascii="Times New Roman" w:hAnsi="Times New Roman"/>
          <w:iCs/>
          <w:sz w:val="28"/>
          <w:szCs w:val="28"/>
          <w:lang w:val="kk-KZ"/>
        </w:rPr>
      </w:pPr>
      <w:r w:rsidRPr="007F0FAC">
        <w:rPr>
          <w:rFonts w:ascii="Times New Roman" w:hAnsi="Times New Roman"/>
          <w:iCs/>
          <w:sz w:val="28"/>
          <w:szCs w:val="28"/>
          <w:lang w:val="en-US"/>
        </w:rPr>
        <w:t>V</w:t>
      </w:r>
      <w:r w:rsidRPr="007F0FAC">
        <w:rPr>
          <w:rFonts w:ascii="Times New Roman" w:hAnsi="Times New Roman"/>
          <w:iCs/>
          <w:sz w:val="28"/>
          <w:szCs w:val="28"/>
        </w:rPr>
        <w:t xml:space="preserve"> </w:t>
      </w:r>
      <w:r w:rsidR="008B1A0A">
        <w:rPr>
          <w:rFonts w:ascii="Times New Roman" w:hAnsi="Times New Roman"/>
          <w:iCs/>
          <w:sz w:val="28"/>
          <w:szCs w:val="28"/>
        </w:rPr>
        <w:t>-</w:t>
      </w:r>
      <w:r w:rsidRPr="007F0FAC">
        <w:rPr>
          <w:rFonts w:ascii="Times New Roman" w:hAnsi="Times New Roman"/>
          <w:iCs/>
          <w:sz w:val="28"/>
          <w:szCs w:val="28"/>
        </w:rPr>
        <w:t xml:space="preserve"> количество редакций налогового кодекса</w:t>
      </w:r>
      <w:r w:rsidR="007F0FAC" w:rsidRPr="007F0FAC">
        <w:rPr>
          <w:rFonts w:ascii="Times New Roman" w:hAnsi="Times New Roman"/>
          <w:iCs/>
          <w:sz w:val="28"/>
          <w:szCs w:val="28"/>
          <w:lang w:val="kk-KZ"/>
        </w:rPr>
        <w:t>;</w:t>
      </w:r>
    </w:p>
    <w:p w14:paraId="36A9C6BF" w14:textId="622EB62D" w:rsidR="00EA5BAB" w:rsidRPr="007F0FAC" w:rsidRDefault="00EA5BAB" w:rsidP="00776CA6">
      <w:pPr>
        <w:widowControl w:val="0"/>
        <w:spacing w:after="0" w:line="240" w:lineRule="auto"/>
        <w:ind w:firstLine="709"/>
        <w:jc w:val="both"/>
        <w:rPr>
          <w:rFonts w:ascii="Times New Roman" w:hAnsi="Times New Roman"/>
          <w:iCs/>
          <w:sz w:val="28"/>
          <w:szCs w:val="28"/>
        </w:rPr>
      </w:pPr>
      <w:r w:rsidRPr="007F0FAC">
        <w:rPr>
          <w:rFonts w:ascii="Times New Roman" w:hAnsi="Times New Roman"/>
          <w:iCs/>
          <w:sz w:val="28"/>
          <w:szCs w:val="28"/>
          <w:lang w:val="en-US"/>
        </w:rPr>
        <w:t>T</w:t>
      </w:r>
      <w:r w:rsidRPr="007F0FAC">
        <w:rPr>
          <w:rFonts w:ascii="Times New Roman" w:hAnsi="Times New Roman"/>
          <w:iCs/>
          <w:sz w:val="28"/>
          <w:szCs w:val="28"/>
        </w:rPr>
        <w:t xml:space="preserve"> -  период действия анализируемых нормативных актов.</w:t>
      </w:r>
    </w:p>
    <w:p w14:paraId="2A3A4C8E" w14:textId="3DDC35C2"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Для Казахстана это</w:t>
      </w:r>
      <w:r w:rsidR="006438BB">
        <w:rPr>
          <w:rFonts w:ascii="Times New Roman" w:hAnsi="Times New Roman"/>
          <w:sz w:val="28"/>
          <w:szCs w:val="28"/>
        </w:rPr>
        <w:t>т</w:t>
      </w:r>
      <w:r w:rsidRPr="0019308C">
        <w:rPr>
          <w:rFonts w:ascii="Times New Roman" w:hAnsi="Times New Roman"/>
          <w:sz w:val="28"/>
          <w:szCs w:val="28"/>
        </w:rPr>
        <w:t xml:space="preserve"> показатель подсчитан таким образом:</w:t>
      </w:r>
    </w:p>
    <w:p w14:paraId="19979BC9" w14:textId="77777777" w:rsidR="00EA5BAB" w:rsidRPr="0019308C" w:rsidRDefault="00EA5BAB" w:rsidP="00776CA6">
      <w:pPr>
        <w:widowControl w:val="0"/>
        <w:spacing w:after="0" w:line="240" w:lineRule="auto"/>
        <w:ind w:firstLine="709"/>
        <w:jc w:val="both"/>
        <w:rPr>
          <w:rFonts w:ascii="Times New Roman" w:hAnsi="Times New Roman"/>
          <w:sz w:val="28"/>
          <w:szCs w:val="28"/>
        </w:rPr>
      </w:pPr>
    </w:p>
    <w:p w14:paraId="68402A56" w14:textId="77777777" w:rsidR="00EA5BAB" w:rsidRPr="0019308C" w:rsidRDefault="00EA5BAB" w:rsidP="00776CA6">
      <w:pPr>
        <w:widowControl w:val="0"/>
        <w:spacing w:after="0" w:line="240" w:lineRule="auto"/>
        <w:ind w:firstLine="709"/>
        <w:jc w:val="center"/>
        <w:rPr>
          <w:rFonts w:ascii="Times New Roman" w:hAnsi="Times New Roman"/>
          <w:sz w:val="28"/>
          <w:szCs w:val="28"/>
        </w:rPr>
      </w:pPr>
      <w:r w:rsidRPr="0019308C">
        <w:rPr>
          <w:rFonts w:ascii="Times New Roman" w:hAnsi="Times New Roman"/>
          <w:sz w:val="28"/>
          <w:szCs w:val="28"/>
          <w:lang w:val="en-US"/>
        </w:rPr>
        <w:t>F</w:t>
      </w:r>
      <w:r w:rsidRPr="0019308C">
        <w:rPr>
          <w:rFonts w:ascii="Times New Roman" w:hAnsi="Times New Roman"/>
          <w:sz w:val="28"/>
          <w:szCs w:val="28"/>
        </w:rPr>
        <w:t>=</w:t>
      </w:r>
      <m:oMath>
        <m:f>
          <m:fPr>
            <m:ctrlPr>
              <w:rPr>
                <w:rFonts w:ascii="Cambria Math" w:hAnsi="Cambria Math"/>
                <w:sz w:val="28"/>
                <w:szCs w:val="28"/>
                <w:lang w:val="en-US"/>
              </w:rPr>
            </m:ctrlPr>
          </m:fPr>
          <m:num>
            <m:r>
              <m:rPr>
                <m:sty m:val="p"/>
              </m:rPr>
              <w:rPr>
                <w:rFonts w:ascii="Cambria Math" w:hAnsi="Cambria Math"/>
                <w:sz w:val="28"/>
                <w:szCs w:val="28"/>
              </w:rPr>
              <m:t>18+52+158+78</m:t>
            </m:r>
          </m:num>
          <m:den>
            <m:r>
              <m:rPr>
                <m:sty m:val="p"/>
              </m:rPr>
              <w:rPr>
                <w:rFonts w:ascii="Cambria Math" w:hAnsi="Cambria Math"/>
                <w:sz w:val="28"/>
                <w:szCs w:val="28"/>
              </w:rPr>
              <m:t>31</m:t>
            </m:r>
          </m:den>
        </m:f>
      </m:oMath>
      <w:r w:rsidRPr="0019308C">
        <w:rPr>
          <w:rFonts w:ascii="Times New Roman" w:hAnsi="Times New Roman"/>
          <w:sz w:val="28"/>
          <w:szCs w:val="28"/>
        </w:rPr>
        <w:t xml:space="preserve">  = 9,87</w:t>
      </w:r>
    </w:p>
    <w:p w14:paraId="023009BB" w14:textId="77777777" w:rsidR="007F0FAC" w:rsidRDefault="007F0FAC" w:rsidP="00776CA6">
      <w:pPr>
        <w:widowControl w:val="0"/>
        <w:spacing w:after="0" w:line="240" w:lineRule="auto"/>
        <w:ind w:firstLine="709"/>
        <w:jc w:val="both"/>
        <w:rPr>
          <w:rFonts w:ascii="Times New Roman" w:hAnsi="Times New Roman"/>
          <w:sz w:val="28"/>
          <w:szCs w:val="28"/>
        </w:rPr>
      </w:pPr>
    </w:p>
    <w:p w14:paraId="00A5078D" w14:textId="3D626100"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При этом, показатель частоты изменений для каждого налогового закона отдел</w:t>
      </w:r>
      <w:r w:rsidR="00D06917" w:rsidRPr="0019308C">
        <w:rPr>
          <w:rFonts w:ascii="Times New Roman" w:hAnsi="Times New Roman"/>
          <w:sz w:val="28"/>
          <w:szCs w:val="28"/>
        </w:rPr>
        <w:t>ьно демонстрируется на рисунке 3</w:t>
      </w:r>
      <w:r w:rsidRPr="0019308C">
        <w:rPr>
          <w:rFonts w:ascii="Times New Roman" w:hAnsi="Times New Roman"/>
          <w:sz w:val="28"/>
          <w:szCs w:val="28"/>
        </w:rPr>
        <w:t>7.</w:t>
      </w:r>
    </w:p>
    <w:p w14:paraId="561F6BB0" w14:textId="77777777" w:rsidR="00EA5BAB" w:rsidRPr="0019308C" w:rsidRDefault="00EA5BAB"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 xml:space="preserve"> </w:t>
      </w:r>
      <w:r w:rsidRPr="0019308C">
        <w:rPr>
          <w:rFonts w:ascii="Times New Roman" w:hAnsi="Times New Roman"/>
          <w:noProof/>
          <w:lang w:eastAsia="ru-RU"/>
        </w:rPr>
        <w:drawing>
          <wp:inline distT="0" distB="0" distL="0" distR="0" wp14:anchorId="0375029F" wp14:editId="7290D023">
            <wp:extent cx="6124575" cy="1496291"/>
            <wp:effectExtent l="0" t="0" r="0" b="889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0E731303" w14:textId="0026A037" w:rsidR="00EA5BAB" w:rsidRDefault="00D06917"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3</w:t>
      </w:r>
      <w:r w:rsidR="00EA5BAB" w:rsidRPr="0019308C">
        <w:rPr>
          <w:rFonts w:ascii="Times New Roman" w:hAnsi="Times New Roman"/>
          <w:sz w:val="28"/>
          <w:szCs w:val="28"/>
        </w:rPr>
        <w:t xml:space="preserve">7 </w:t>
      </w:r>
      <w:r w:rsidR="008B1A0A">
        <w:rPr>
          <w:rFonts w:ascii="Times New Roman" w:hAnsi="Times New Roman"/>
          <w:sz w:val="28"/>
          <w:szCs w:val="28"/>
        </w:rPr>
        <w:t>-</w:t>
      </w:r>
      <w:r w:rsidR="00EA5BAB" w:rsidRPr="0019308C">
        <w:rPr>
          <w:rFonts w:ascii="Times New Roman" w:hAnsi="Times New Roman"/>
          <w:sz w:val="28"/>
          <w:szCs w:val="28"/>
        </w:rPr>
        <w:t xml:space="preserve"> Среднегодовое число поправок по каждому закону «О налогах…», единиц</w:t>
      </w:r>
    </w:p>
    <w:p w14:paraId="230DB037" w14:textId="77777777" w:rsidR="00511C74" w:rsidRPr="0019308C" w:rsidRDefault="00511C74" w:rsidP="007B1BC5">
      <w:pPr>
        <w:widowControl w:val="0"/>
        <w:spacing w:after="0" w:line="240" w:lineRule="auto"/>
        <w:jc w:val="center"/>
        <w:rPr>
          <w:rFonts w:ascii="Times New Roman" w:hAnsi="Times New Roman"/>
          <w:sz w:val="28"/>
          <w:szCs w:val="28"/>
        </w:rPr>
      </w:pPr>
    </w:p>
    <w:p w14:paraId="6FAD1162" w14:textId="1194546E" w:rsidR="00EA5BAB" w:rsidRPr="00CF3625" w:rsidRDefault="00EA5BAB" w:rsidP="007B1BC5">
      <w:pPr>
        <w:widowControl w:val="0"/>
        <w:spacing w:after="0" w:line="240" w:lineRule="auto"/>
        <w:ind w:firstLine="567"/>
        <w:jc w:val="both"/>
        <w:rPr>
          <w:rFonts w:ascii="Times New Roman" w:hAnsi="Times New Roman"/>
          <w:sz w:val="24"/>
          <w:szCs w:val="24"/>
        </w:rPr>
      </w:pPr>
      <w:r w:rsidRPr="00CF3625">
        <w:rPr>
          <w:rFonts w:ascii="Times New Roman" w:hAnsi="Times New Roman"/>
          <w:sz w:val="24"/>
          <w:szCs w:val="24"/>
        </w:rPr>
        <w:tab/>
        <w:t xml:space="preserve">Примечание </w:t>
      </w:r>
      <w:r w:rsidR="008B1A0A">
        <w:rPr>
          <w:rFonts w:ascii="Times New Roman" w:hAnsi="Times New Roman"/>
          <w:sz w:val="24"/>
          <w:szCs w:val="24"/>
        </w:rPr>
        <w:t>-</w:t>
      </w:r>
      <w:r w:rsidRPr="00CF3625">
        <w:rPr>
          <w:rFonts w:ascii="Times New Roman" w:hAnsi="Times New Roman"/>
          <w:sz w:val="24"/>
          <w:szCs w:val="24"/>
        </w:rPr>
        <w:t xml:space="preserve"> </w:t>
      </w:r>
      <w:r w:rsidR="00BF024D" w:rsidRPr="00CF3625">
        <w:rPr>
          <w:rFonts w:ascii="Times New Roman" w:eastAsia="Times New Roman" w:hAnsi="Times New Roman"/>
          <w:bCs/>
          <w:sz w:val="24"/>
          <w:szCs w:val="24"/>
          <w:lang w:val="kk-KZ" w:eastAsia="ru-RU"/>
        </w:rPr>
        <w:t>составлен</w:t>
      </w:r>
      <w:r w:rsidR="006C56A5" w:rsidRPr="00CF3625">
        <w:rPr>
          <w:rFonts w:ascii="Times New Roman" w:eastAsia="Times New Roman" w:hAnsi="Times New Roman"/>
          <w:bCs/>
          <w:sz w:val="24"/>
          <w:szCs w:val="24"/>
          <w:lang w:val="kk-KZ" w:eastAsia="ru-RU"/>
        </w:rPr>
        <w:t>о</w:t>
      </w:r>
      <w:r w:rsidR="00BF024D" w:rsidRPr="00CF3625">
        <w:rPr>
          <w:rFonts w:ascii="Times New Roman" w:eastAsia="Times New Roman" w:hAnsi="Times New Roman"/>
          <w:bCs/>
          <w:sz w:val="24"/>
          <w:szCs w:val="24"/>
          <w:lang w:eastAsia="ru-RU"/>
        </w:rPr>
        <w:t xml:space="preserve"> </w:t>
      </w:r>
      <w:r w:rsidR="00BF024D" w:rsidRPr="00CF3625">
        <w:rPr>
          <w:rFonts w:ascii="Times New Roman" w:eastAsia="Times New Roman" w:hAnsi="Times New Roman"/>
          <w:bCs/>
          <w:sz w:val="24"/>
          <w:szCs w:val="24"/>
          <w:lang w:val="kk-KZ" w:eastAsia="ru-RU"/>
        </w:rPr>
        <w:t xml:space="preserve">на </w:t>
      </w:r>
      <w:r w:rsidR="00BF024D" w:rsidRPr="00CF3625">
        <w:rPr>
          <w:rFonts w:ascii="Times New Roman" w:eastAsia="Times New Roman" w:hAnsi="Times New Roman"/>
          <w:bCs/>
          <w:sz w:val="24"/>
          <w:szCs w:val="24"/>
          <w:lang w:eastAsia="ru-RU"/>
        </w:rPr>
        <w:t xml:space="preserve">основании источника </w:t>
      </w:r>
      <w:r w:rsidR="00A41548" w:rsidRPr="00CF3625">
        <w:rPr>
          <w:rFonts w:ascii="Times New Roman" w:hAnsi="Times New Roman"/>
          <w:sz w:val="24"/>
          <w:szCs w:val="24"/>
        </w:rPr>
        <w:t>[199]</w:t>
      </w:r>
    </w:p>
    <w:p w14:paraId="33EE5939" w14:textId="2EB2F0C3"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 Полученные результаты свидетельствуют о том, что стабильность налогового законодательства носит неоднородный характер и существенно зависит от конкретного этапа кодифицированного регулирования, что имеет принципиальное значение для оценки реализации принципа предсказуемости. Совмещение агрегированного и дифференцированного подходов позволило зафиксировать достаточно высоки</w:t>
      </w:r>
      <w:r w:rsidR="000627A5">
        <w:rPr>
          <w:rFonts w:ascii="Times New Roman" w:hAnsi="Times New Roman"/>
          <w:sz w:val="28"/>
          <w:szCs w:val="28"/>
        </w:rPr>
        <w:t>й</w:t>
      </w:r>
      <w:r w:rsidRPr="0019308C">
        <w:rPr>
          <w:rFonts w:ascii="Times New Roman" w:hAnsi="Times New Roman"/>
          <w:sz w:val="28"/>
          <w:szCs w:val="28"/>
        </w:rPr>
        <w:t xml:space="preserve"> уровень волатильности налогового законодательства. При этом, в международной практике высокая интенсивность изменений не интерпретируется однозначно как недостаток, однако является фактором</w:t>
      </w:r>
      <w:r w:rsidR="000627A5">
        <w:rPr>
          <w:rFonts w:ascii="Times New Roman" w:hAnsi="Times New Roman"/>
          <w:sz w:val="28"/>
          <w:szCs w:val="28"/>
        </w:rPr>
        <w:t>,</w:t>
      </w:r>
      <w:r w:rsidRPr="0019308C">
        <w:rPr>
          <w:rFonts w:ascii="Times New Roman" w:hAnsi="Times New Roman"/>
          <w:sz w:val="28"/>
          <w:szCs w:val="28"/>
        </w:rPr>
        <w:t xml:space="preserve"> повышающим требования к правовой определенности</w:t>
      </w:r>
      <w:r w:rsidR="00A41548" w:rsidRPr="00A41548">
        <w:rPr>
          <w:rFonts w:ascii="Times New Roman" w:hAnsi="Times New Roman"/>
          <w:sz w:val="28"/>
          <w:szCs w:val="28"/>
        </w:rPr>
        <w:t xml:space="preserve"> [</w:t>
      </w:r>
      <w:r w:rsidR="00A41548">
        <w:rPr>
          <w:rFonts w:ascii="Times New Roman" w:hAnsi="Times New Roman"/>
          <w:sz w:val="28"/>
          <w:szCs w:val="28"/>
        </w:rPr>
        <w:t>200,201</w:t>
      </w:r>
      <w:r w:rsidR="00A41548" w:rsidRPr="00A41548">
        <w:rPr>
          <w:rFonts w:ascii="Times New Roman" w:hAnsi="Times New Roman"/>
          <w:sz w:val="28"/>
          <w:szCs w:val="28"/>
        </w:rPr>
        <w:t>]</w:t>
      </w:r>
      <w:r w:rsidRPr="0019308C">
        <w:rPr>
          <w:rFonts w:ascii="Times New Roman" w:hAnsi="Times New Roman"/>
          <w:sz w:val="28"/>
          <w:szCs w:val="28"/>
        </w:rPr>
        <w:t>.</w:t>
      </w:r>
    </w:p>
    <w:p w14:paraId="59E1A1A5" w14:textId="57610946"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b/>
          <w:sz w:val="28"/>
          <w:szCs w:val="28"/>
        </w:rPr>
        <w:t>Средний интервал времени</w:t>
      </w:r>
      <w:r w:rsidRPr="0019308C">
        <w:rPr>
          <w:rFonts w:ascii="Times New Roman" w:hAnsi="Times New Roman"/>
          <w:sz w:val="28"/>
          <w:szCs w:val="28"/>
        </w:rPr>
        <w:t xml:space="preserve"> между налоговыми реформами отражает устойчивость нормативной сред</w:t>
      </w:r>
      <w:r w:rsidR="000627A5">
        <w:rPr>
          <w:rFonts w:ascii="Times New Roman" w:hAnsi="Times New Roman"/>
          <w:sz w:val="28"/>
          <w:szCs w:val="28"/>
        </w:rPr>
        <w:t>ы</w:t>
      </w:r>
      <w:r w:rsidRPr="0019308C">
        <w:rPr>
          <w:rFonts w:ascii="Times New Roman" w:hAnsi="Times New Roman"/>
          <w:sz w:val="28"/>
          <w:szCs w:val="28"/>
        </w:rPr>
        <w:t xml:space="preserve"> и способность государства обеспечивать длительное действие установленных правил без постоянного пересмотра. Этот показатель может характеризовать качество реализации в государстве таких признаков</w:t>
      </w:r>
      <w:r w:rsidR="000627A5">
        <w:rPr>
          <w:rFonts w:ascii="Times New Roman" w:hAnsi="Times New Roman"/>
          <w:sz w:val="28"/>
          <w:szCs w:val="28"/>
        </w:rPr>
        <w:t>,</w:t>
      </w:r>
      <w:r w:rsidRPr="0019308C">
        <w:rPr>
          <w:rFonts w:ascii="Times New Roman" w:hAnsi="Times New Roman"/>
          <w:sz w:val="28"/>
          <w:szCs w:val="28"/>
        </w:rPr>
        <w:t xml:space="preserve"> как верховенство закона, стабильность, предсказуемость</w:t>
      </w:r>
      <w:r w:rsidR="00A41548" w:rsidRPr="00A41548">
        <w:rPr>
          <w:rFonts w:ascii="Times New Roman" w:hAnsi="Times New Roman"/>
          <w:sz w:val="28"/>
          <w:szCs w:val="28"/>
        </w:rPr>
        <w:t xml:space="preserve"> [202]</w:t>
      </w:r>
      <w:r w:rsidRPr="0019308C">
        <w:rPr>
          <w:rFonts w:ascii="Times New Roman" w:hAnsi="Times New Roman"/>
          <w:sz w:val="28"/>
          <w:szCs w:val="28"/>
        </w:rPr>
        <w:t>.</w:t>
      </w:r>
    </w:p>
    <w:p w14:paraId="40030AC9" w14:textId="6655A6B4"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Данный показатель рассчитан на основе дат принятия Налоговых кодексов в Республике Казахстан. Интервалы времени определены как количество лет между последовательными налоговыми кодексами. При этом следует учитывать, что реформы происходили и внутри периода действия каждого налогового закона. Поскольку воспроизводимая классификация таких поправок по степени значимости затруднена</w:t>
      </w:r>
      <w:r w:rsidR="000627A5">
        <w:rPr>
          <w:rFonts w:ascii="Times New Roman" w:hAnsi="Times New Roman"/>
          <w:sz w:val="28"/>
          <w:szCs w:val="28"/>
        </w:rPr>
        <w:t>,</w:t>
      </w:r>
      <w:r w:rsidRPr="0019308C">
        <w:rPr>
          <w:rFonts w:ascii="Times New Roman" w:hAnsi="Times New Roman"/>
          <w:sz w:val="28"/>
          <w:szCs w:val="28"/>
        </w:rPr>
        <w:t xml:space="preserve"> это формирует методологическую погрешность показателя и требует учет</w:t>
      </w:r>
      <w:r w:rsidR="000627A5">
        <w:rPr>
          <w:rFonts w:ascii="Times New Roman" w:hAnsi="Times New Roman"/>
          <w:sz w:val="28"/>
          <w:szCs w:val="28"/>
        </w:rPr>
        <w:t>а</w:t>
      </w:r>
      <w:r w:rsidRPr="0019308C">
        <w:rPr>
          <w:rFonts w:ascii="Times New Roman" w:hAnsi="Times New Roman"/>
          <w:sz w:val="28"/>
          <w:szCs w:val="28"/>
        </w:rPr>
        <w:t xml:space="preserve"> того, что показатель может быть более оптимистичным при оценке нормативной стабильности и предсказуемости.</w:t>
      </w:r>
    </w:p>
    <w:p w14:paraId="4FC1A4AC" w14:textId="68F4560F"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Средний интервал рассчитан по формуле (2):</w:t>
      </w:r>
    </w:p>
    <w:p w14:paraId="52D74AA7" w14:textId="77777777" w:rsidR="00EA5BAB" w:rsidRPr="0019308C" w:rsidRDefault="00EA5BAB" w:rsidP="00776CA6">
      <w:pPr>
        <w:widowControl w:val="0"/>
        <w:spacing w:after="0" w:line="240" w:lineRule="auto"/>
        <w:ind w:firstLine="709"/>
        <w:jc w:val="both"/>
        <w:rPr>
          <w:rFonts w:ascii="Times New Roman" w:hAnsi="Times New Roman"/>
          <w:sz w:val="28"/>
          <w:szCs w:val="28"/>
        </w:rPr>
      </w:pPr>
    </w:p>
    <w:p w14:paraId="2857BF49" w14:textId="77777777"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sym w:font="Symbol" w:char="F044"/>
      </w:r>
      <w:r w:rsidRPr="0019308C">
        <w:rPr>
          <w:rFonts w:ascii="Times New Roman" w:hAnsi="Times New Roman"/>
          <w:sz w:val="28"/>
          <w:szCs w:val="28"/>
        </w:rPr>
        <w:t>=</w:t>
      </w:r>
      <m:oMath>
        <m:f>
          <m:fPr>
            <m:ctrlPr>
              <w:rPr>
                <w:rFonts w:ascii="Cambria Math" w:hAnsi="Cambria Math"/>
                <w:i/>
                <w:sz w:val="28"/>
                <w:szCs w:val="28"/>
              </w:rPr>
            </m:ctrlPr>
          </m:fPr>
          <m:num>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n</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rPr>
                  <m:t>1</m:t>
                </m:r>
              </m:sub>
            </m:sSub>
          </m:num>
          <m:den>
            <m:r>
              <w:rPr>
                <w:rFonts w:ascii="Cambria Math" w:hAnsi="Cambria Math"/>
                <w:sz w:val="28"/>
                <w:szCs w:val="28"/>
              </w:rPr>
              <m:t>n-1</m:t>
            </m:r>
          </m:den>
        </m:f>
      </m:oMath>
      <w:r w:rsidRPr="0019308C">
        <w:rPr>
          <w:rFonts w:ascii="Times New Roman" w:hAnsi="Times New Roman"/>
          <w:sz w:val="28"/>
          <w:szCs w:val="28"/>
        </w:rPr>
        <w:t xml:space="preserve"> =</w:t>
      </w:r>
      <m:oMath>
        <m:f>
          <m:fPr>
            <m:ctrlPr>
              <w:rPr>
                <w:rFonts w:ascii="Cambria Math" w:hAnsi="Cambria Math"/>
                <w:i/>
                <w:sz w:val="28"/>
                <w:szCs w:val="28"/>
                <w:lang w:val="en-US"/>
              </w:rPr>
            </m:ctrlPr>
          </m:fPr>
          <m:num>
            <m:r>
              <w:rPr>
                <w:rFonts w:ascii="Cambria Math" w:hAnsi="Cambria Math"/>
                <w:sz w:val="28"/>
                <w:szCs w:val="28"/>
              </w:rPr>
              <m:t>2025-1991</m:t>
            </m:r>
          </m:num>
          <m:den>
            <m:r>
              <w:rPr>
                <w:rFonts w:ascii="Cambria Math" w:hAnsi="Cambria Math"/>
                <w:sz w:val="28"/>
                <w:szCs w:val="28"/>
              </w:rPr>
              <m:t>6-1</m:t>
            </m:r>
          </m:den>
        </m:f>
      </m:oMath>
      <w:r w:rsidRPr="0019308C">
        <w:rPr>
          <w:rFonts w:ascii="Times New Roman" w:hAnsi="Times New Roman"/>
          <w:sz w:val="28"/>
          <w:szCs w:val="28"/>
        </w:rPr>
        <w:t xml:space="preserve"> =6,8 лет, (2)</w:t>
      </w:r>
    </w:p>
    <w:p w14:paraId="49522C76" w14:textId="77777777"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ab/>
      </w:r>
    </w:p>
    <w:p w14:paraId="48B108A4" w14:textId="1A93D3BA" w:rsidR="00CE3DCA" w:rsidRDefault="00EA5BAB" w:rsidP="00776CA6">
      <w:pPr>
        <w:widowControl w:val="0"/>
        <w:spacing w:after="0" w:line="240" w:lineRule="auto"/>
        <w:ind w:firstLine="709"/>
        <w:jc w:val="both"/>
        <w:rPr>
          <w:rFonts w:ascii="Times New Roman" w:hAnsi="Times New Roman"/>
          <w:i/>
          <w:sz w:val="28"/>
          <w:szCs w:val="28"/>
          <w:lang w:val="kk-KZ"/>
        </w:rPr>
      </w:pPr>
      <w:r w:rsidRPr="0019308C">
        <w:rPr>
          <w:rFonts w:ascii="Times New Roman" w:hAnsi="Times New Roman"/>
          <w:sz w:val="28"/>
          <w:szCs w:val="28"/>
        </w:rPr>
        <w:tab/>
      </w:r>
      <w:r w:rsidR="00CE3DCA">
        <w:rPr>
          <w:rFonts w:ascii="Times New Roman" w:hAnsi="Times New Roman"/>
          <w:i/>
          <w:sz w:val="28"/>
          <w:szCs w:val="28"/>
          <w:lang w:val="kk-KZ"/>
        </w:rPr>
        <w:t>г</w:t>
      </w:r>
      <w:r w:rsidRPr="0019308C">
        <w:rPr>
          <w:rFonts w:ascii="Times New Roman" w:hAnsi="Times New Roman"/>
          <w:i/>
          <w:sz w:val="28"/>
          <w:szCs w:val="28"/>
        </w:rPr>
        <w:t>де</w:t>
      </w:r>
      <w:r w:rsidR="00CE3DCA">
        <w:rPr>
          <w:rFonts w:ascii="Times New Roman" w:hAnsi="Times New Roman"/>
          <w:i/>
          <w:sz w:val="28"/>
          <w:szCs w:val="28"/>
          <w:lang w:val="kk-KZ"/>
        </w:rPr>
        <w:t>:</w:t>
      </w:r>
    </w:p>
    <w:p w14:paraId="52B79566" w14:textId="43F24F75" w:rsidR="00CE3DCA" w:rsidRDefault="00EA5BAB" w:rsidP="00776CA6">
      <w:pPr>
        <w:widowControl w:val="0"/>
        <w:spacing w:after="0" w:line="240" w:lineRule="auto"/>
        <w:ind w:firstLine="709"/>
        <w:jc w:val="both"/>
        <w:rPr>
          <w:rFonts w:ascii="Times New Roman" w:hAnsi="Times New Roman"/>
          <w:iCs/>
          <w:sz w:val="28"/>
          <w:szCs w:val="28"/>
          <w:lang w:val="kk-KZ"/>
        </w:rPr>
      </w:pPr>
      <w:r w:rsidRPr="00CE3DCA">
        <w:rPr>
          <w:rFonts w:ascii="Times New Roman" w:hAnsi="Times New Roman"/>
          <w:iCs/>
          <w:sz w:val="28"/>
          <w:szCs w:val="28"/>
          <w:lang w:val="en-US"/>
        </w:rPr>
        <w:t>t</w:t>
      </w:r>
      <w:r w:rsidRPr="00CE3DCA">
        <w:rPr>
          <w:rFonts w:ascii="Times New Roman" w:hAnsi="Times New Roman"/>
          <w:iCs/>
          <w:sz w:val="28"/>
          <w:szCs w:val="28"/>
        </w:rPr>
        <w:t xml:space="preserve"> </w:t>
      </w:r>
      <w:r w:rsidR="008B1A0A">
        <w:rPr>
          <w:rFonts w:ascii="Times New Roman" w:hAnsi="Times New Roman"/>
          <w:iCs/>
          <w:sz w:val="28"/>
          <w:szCs w:val="28"/>
        </w:rPr>
        <w:t>-</w:t>
      </w:r>
      <w:r w:rsidRPr="00CE3DCA">
        <w:rPr>
          <w:rFonts w:ascii="Times New Roman" w:hAnsi="Times New Roman"/>
          <w:iCs/>
          <w:sz w:val="28"/>
          <w:szCs w:val="28"/>
        </w:rPr>
        <w:t xml:space="preserve"> </w:t>
      </w:r>
      <w:r w:rsidRPr="00CE3DCA">
        <w:rPr>
          <w:rFonts w:ascii="Times New Roman" w:hAnsi="Times New Roman"/>
          <w:iCs/>
          <w:sz w:val="28"/>
          <w:szCs w:val="28"/>
          <w:lang w:val="kk-KZ"/>
        </w:rPr>
        <w:t>год принятия очередного налогового кодекса</w:t>
      </w:r>
      <w:r w:rsidR="00CE3DCA">
        <w:rPr>
          <w:rFonts w:ascii="Times New Roman" w:hAnsi="Times New Roman"/>
          <w:iCs/>
          <w:sz w:val="28"/>
          <w:szCs w:val="28"/>
          <w:lang w:val="kk-KZ"/>
        </w:rPr>
        <w:t>;</w:t>
      </w:r>
    </w:p>
    <w:p w14:paraId="708075A5" w14:textId="24852DB1" w:rsidR="00EA5BAB" w:rsidRPr="0019308C" w:rsidRDefault="00EA5BAB" w:rsidP="00776CA6">
      <w:pPr>
        <w:widowControl w:val="0"/>
        <w:spacing w:after="0" w:line="240" w:lineRule="auto"/>
        <w:ind w:firstLine="709"/>
        <w:jc w:val="both"/>
        <w:rPr>
          <w:rFonts w:ascii="Times New Roman" w:hAnsi="Times New Roman"/>
          <w:i/>
          <w:sz w:val="28"/>
          <w:szCs w:val="28"/>
        </w:rPr>
      </w:pPr>
      <w:r w:rsidRPr="00CE3DCA">
        <w:rPr>
          <w:rFonts w:ascii="Times New Roman" w:hAnsi="Times New Roman"/>
          <w:iCs/>
          <w:sz w:val="28"/>
          <w:szCs w:val="28"/>
          <w:lang w:val="en-US"/>
        </w:rPr>
        <w:t>n</w:t>
      </w:r>
      <w:r w:rsidRPr="00CE3DCA">
        <w:rPr>
          <w:rFonts w:ascii="Times New Roman" w:hAnsi="Times New Roman"/>
          <w:iCs/>
          <w:sz w:val="28"/>
          <w:szCs w:val="28"/>
        </w:rPr>
        <w:t xml:space="preserve"> </w:t>
      </w:r>
      <w:r w:rsidR="008B1A0A">
        <w:rPr>
          <w:rFonts w:ascii="Times New Roman" w:hAnsi="Times New Roman"/>
          <w:iCs/>
          <w:sz w:val="28"/>
          <w:szCs w:val="28"/>
        </w:rPr>
        <w:t>-</w:t>
      </w:r>
      <w:r w:rsidRPr="00CE3DCA">
        <w:rPr>
          <w:rFonts w:ascii="Times New Roman" w:hAnsi="Times New Roman"/>
          <w:iCs/>
          <w:sz w:val="28"/>
          <w:szCs w:val="28"/>
        </w:rPr>
        <w:t xml:space="preserve"> </w:t>
      </w:r>
      <w:r w:rsidRPr="00CE3DCA">
        <w:rPr>
          <w:rFonts w:ascii="Times New Roman" w:hAnsi="Times New Roman"/>
          <w:iCs/>
          <w:sz w:val="28"/>
          <w:szCs w:val="28"/>
          <w:lang w:val="kk-KZ"/>
        </w:rPr>
        <w:t>число всех принятых налоговых кодексов в анализир</w:t>
      </w:r>
      <w:r w:rsidR="00D304F0">
        <w:rPr>
          <w:rFonts w:ascii="Times New Roman" w:hAnsi="Times New Roman"/>
          <w:iCs/>
          <w:sz w:val="28"/>
          <w:szCs w:val="28"/>
          <w:lang w:val="kk-KZ"/>
        </w:rPr>
        <w:t>у</w:t>
      </w:r>
      <w:r w:rsidRPr="00CE3DCA">
        <w:rPr>
          <w:rFonts w:ascii="Times New Roman" w:hAnsi="Times New Roman"/>
          <w:iCs/>
          <w:sz w:val="28"/>
          <w:szCs w:val="28"/>
          <w:lang w:val="kk-KZ"/>
        </w:rPr>
        <w:t>емом периоде</w:t>
      </w:r>
      <w:r w:rsidRPr="00CE3DCA">
        <w:rPr>
          <w:rFonts w:ascii="Times New Roman" w:hAnsi="Times New Roman"/>
          <w:iCs/>
          <w:sz w:val="28"/>
          <w:szCs w:val="28"/>
        </w:rPr>
        <w:t>.</w:t>
      </w:r>
    </w:p>
    <w:p w14:paraId="2798EA44" w14:textId="77777777" w:rsidR="00CE3DCA"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ab/>
      </w:r>
    </w:p>
    <w:p w14:paraId="0B2E1F6C" w14:textId="33C1DDBD"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Рассчитанный показатель в 6,8 лет отражает частоту полной институциональной смены налоговой системы. В международной практике подобная полная замена налогового кодекса рассматривается как исключительное и относительно редкое событие, поскольку в странах с высоким качеством налоговой политики преобладает эволюционный подход к реформированию, основанный на поэтапных изменениях и внесении изменений в действующее законодательство. В государствах ОЭСР системные налоговые реформы, которые сопоставимы с принятием нового налогового кодекса, как правило осуществляются с интервалами в несколько десятилетий и сопровождаются длительными подготовительными этапами, включая оценку послед</w:t>
      </w:r>
      <w:r w:rsidR="00A41548">
        <w:rPr>
          <w:rFonts w:ascii="Times New Roman" w:hAnsi="Times New Roman"/>
          <w:sz w:val="28"/>
          <w:szCs w:val="28"/>
        </w:rPr>
        <w:t>ствий и общественное обсуждение</w:t>
      </w:r>
      <w:r w:rsidR="00A41548" w:rsidRPr="00A41548">
        <w:rPr>
          <w:rFonts w:ascii="Times New Roman" w:hAnsi="Times New Roman"/>
          <w:sz w:val="28"/>
          <w:szCs w:val="28"/>
        </w:rPr>
        <w:t xml:space="preserve"> [200].</w:t>
      </w:r>
      <w:r w:rsidRPr="0019308C">
        <w:rPr>
          <w:rFonts w:ascii="Times New Roman" w:hAnsi="Times New Roman"/>
          <w:sz w:val="28"/>
          <w:szCs w:val="28"/>
        </w:rPr>
        <w:t xml:space="preserve"> В этой связи показатель в 6,8 лет указывает на сравнительно частые реформы, снижающие предсказуемость налоговой системы. </w:t>
      </w:r>
    </w:p>
    <w:p w14:paraId="03783C0B" w14:textId="77777777" w:rsidR="00EA5BAB" w:rsidRPr="0019308C" w:rsidRDefault="00EA5BAB" w:rsidP="00776CA6">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Таким образом предсказуемость налоговой политики в Казахстане фиксируется только в краткосрочном периоде и зависит от ежегодных законодательных циклов.</w:t>
      </w:r>
    </w:p>
    <w:p w14:paraId="36A42240" w14:textId="5E4C2047" w:rsidR="00E83241" w:rsidRPr="0019308C" w:rsidRDefault="00AB6359" w:rsidP="00B92D84">
      <w:pPr>
        <w:widowControl w:val="0"/>
        <w:spacing w:after="0" w:line="240" w:lineRule="auto"/>
        <w:ind w:firstLine="739"/>
        <w:jc w:val="both"/>
        <w:rPr>
          <w:rFonts w:ascii="Times New Roman" w:hAnsi="Times New Roman"/>
          <w:sz w:val="28"/>
          <w:szCs w:val="28"/>
        </w:rPr>
      </w:pPr>
      <w:r w:rsidRPr="0019308C">
        <w:rPr>
          <w:rFonts w:ascii="Times New Roman" w:hAnsi="Times New Roman"/>
          <w:sz w:val="28"/>
          <w:szCs w:val="28"/>
        </w:rPr>
        <w:t xml:space="preserve">Итоги анализа </w:t>
      </w:r>
      <w:r w:rsidR="00705A81">
        <w:rPr>
          <w:rFonts w:ascii="Times New Roman" w:hAnsi="Times New Roman"/>
          <w:sz w:val="28"/>
          <w:szCs w:val="28"/>
        </w:rPr>
        <w:t>четвертого</w:t>
      </w:r>
      <w:r w:rsidRPr="0019308C">
        <w:rPr>
          <w:rFonts w:ascii="Times New Roman" w:hAnsi="Times New Roman"/>
          <w:sz w:val="28"/>
          <w:szCs w:val="28"/>
        </w:rPr>
        <w:t xml:space="preserve"> уровня критериев противоречивы. </w:t>
      </w:r>
      <w:r w:rsidR="004F4DD7" w:rsidRPr="0019308C">
        <w:rPr>
          <w:rFonts w:ascii="Times New Roman" w:hAnsi="Times New Roman"/>
          <w:sz w:val="28"/>
          <w:szCs w:val="28"/>
        </w:rPr>
        <w:t>С одной стороны,</w:t>
      </w:r>
      <w:r w:rsidRPr="0019308C">
        <w:rPr>
          <w:rFonts w:ascii="Times New Roman" w:hAnsi="Times New Roman"/>
          <w:sz w:val="28"/>
          <w:szCs w:val="28"/>
        </w:rPr>
        <w:t xml:space="preserve"> расчетная эффективность демонстрирует положительную динамику соотношения затрат и налоговых доходов. Однако при этом происходит рост налогового потенциала, и высокая динамичность налогового законодательства может оказывать существенное влияние на предсказуемость.  Таким образом</w:t>
      </w:r>
      <w:r w:rsidR="00C706C7">
        <w:rPr>
          <w:rFonts w:ascii="Times New Roman" w:hAnsi="Times New Roman"/>
          <w:sz w:val="28"/>
          <w:szCs w:val="28"/>
          <w:lang w:val="kk-KZ"/>
        </w:rPr>
        <w:t>,</w:t>
      </w:r>
      <w:r w:rsidRPr="0019308C">
        <w:rPr>
          <w:rFonts w:ascii="Times New Roman" w:hAnsi="Times New Roman"/>
          <w:sz w:val="28"/>
          <w:szCs w:val="28"/>
        </w:rPr>
        <w:t xml:space="preserve"> операционная эффективность выше</w:t>
      </w:r>
      <w:r w:rsidR="00705A81">
        <w:rPr>
          <w:rFonts w:ascii="Times New Roman" w:hAnsi="Times New Roman"/>
          <w:sz w:val="28"/>
          <w:szCs w:val="28"/>
        </w:rPr>
        <w:t>,</w:t>
      </w:r>
      <w:r w:rsidRPr="0019308C">
        <w:rPr>
          <w:rFonts w:ascii="Times New Roman" w:hAnsi="Times New Roman"/>
          <w:sz w:val="28"/>
          <w:szCs w:val="28"/>
        </w:rPr>
        <w:t xml:space="preserve"> чем стратегическая устойчивость.</w:t>
      </w:r>
    </w:p>
    <w:p w14:paraId="51C2CA30" w14:textId="56B71A84" w:rsidR="00A325F1" w:rsidRPr="0019308C" w:rsidRDefault="00A325F1" w:rsidP="00B92D84">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Проведенная оценка продемонстрировала, что в части соответствия налоговой политики Казахстана признакам надлежащей налоговой политик</w:t>
      </w:r>
      <w:r w:rsidR="00705A81">
        <w:rPr>
          <w:rFonts w:ascii="Times New Roman" w:eastAsia="Times New Roman" w:hAnsi="Times New Roman"/>
          <w:sz w:val="28"/>
          <w:szCs w:val="28"/>
          <w:lang w:eastAsia="ru-RU"/>
        </w:rPr>
        <w:t>и</w:t>
      </w:r>
      <w:r w:rsidRPr="0019308C">
        <w:rPr>
          <w:rFonts w:ascii="Times New Roman" w:eastAsia="Times New Roman" w:hAnsi="Times New Roman"/>
          <w:sz w:val="28"/>
          <w:szCs w:val="28"/>
          <w:lang w:eastAsia="ru-RU"/>
        </w:rPr>
        <w:t xml:space="preserve"> большинство из них институционализированы, закреплены в праве и динамика показателей положительна. В то же время, степень реализации на практике</w:t>
      </w:r>
      <w:r w:rsidR="00E308C4" w:rsidRPr="0019308C">
        <w:rPr>
          <w:rFonts w:ascii="Times New Roman" w:eastAsia="Times New Roman" w:hAnsi="Times New Roman"/>
          <w:sz w:val="28"/>
          <w:szCs w:val="28"/>
          <w:lang w:eastAsia="ru-RU"/>
        </w:rPr>
        <w:t xml:space="preserve"> зачастую неоднородна. Более устойчиво реализованы </w:t>
      </w:r>
      <w:r w:rsidR="00651791" w:rsidRPr="0019308C">
        <w:rPr>
          <w:rFonts w:ascii="Times New Roman" w:eastAsia="Times New Roman" w:hAnsi="Times New Roman"/>
          <w:sz w:val="28"/>
          <w:szCs w:val="28"/>
          <w:lang w:eastAsia="ru-RU"/>
        </w:rPr>
        <w:t>признаки,</w:t>
      </w:r>
      <w:r w:rsidR="00E308C4" w:rsidRPr="0019308C">
        <w:rPr>
          <w:rFonts w:ascii="Times New Roman" w:eastAsia="Times New Roman" w:hAnsi="Times New Roman"/>
          <w:sz w:val="28"/>
          <w:szCs w:val="28"/>
          <w:lang w:eastAsia="ru-RU"/>
        </w:rPr>
        <w:t xml:space="preserve"> которые относятся к правовой формализации и прозрачности процедур. При этом высокая частота изменений налогового законодательства и среднее время, проходящее между налоговыми реформами</w:t>
      </w:r>
      <w:r w:rsidR="005126B4">
        <w:rPr>
          <w:rFonts w:ascii="Times New Roman" w:eastAsia="Times New Roman" w:hAnsi="Times New Roman"/>
          <w:sz w:val="28"/>
          <w:szCs w:val="28"/>
          <w:lang w:val="kk-KZ" w:eastAsia="ru-RU"/>
        </w:rPr>
        <w:t>,</w:t>
      </w:r>
      <w:r w:rsidR="00E308C4" w:rsidRPr="0019308C">
        <w:rPr>
          <w:rFonts w:ascii="Times New Roman" w:eastAsia="Times New Roman" w:hAnsi="Times New Roman"/>
          <w:sz w:val="28"/>
          <w:szCs w:val="28"/>
          <w:lang w:eastAsia="ru-RU"/>
        </w:rPr>
        <w:t xml:space="preserve"> сильно ограничивают предсказуем</w:t>
      </w:r>
      <w:r w:rsidR="00705A81">
        <w:rPr>
          <w:rFonts w:ascii="Times New Roman" w:eastAsia="Times New Roman" w:hAnsi="Times New Roman"/>
          <w:sz w:val="28"/>
          <w:szCs w:val="28"/>
          <w:lang w:eastAsia="ru-RU"/>
        </w:rPr>
        <w:t>ость налогового законодательства</w:t>
      </w:r>
      <w:r w:rsidR="00E308C4" w:rsidRPr="0019308C">
        <w:rPr>
          <w:rFonts w:ascii="Times New Roman" w:eastAsia="Times New Roman" w:hAnsi="Times New Roman"/>
          <w:sz w:val="28"/>
          <w:szCs w:val="28"/>
          <w:lang w:eastAsia="ru-RU"/>
        </w:rPr>
        <w:t xml:space="preserve"> и ограничивают предпринимателей в их стратегическом планировании и реинвестровании.</w:t>
      </w:r>
    </w:p>
    <w:p w14:paraId="38D38494" w14:textId="59F885CF" w:rsidR="000979AD" w:rsidRPr="0019308C" w:rsidRDefault="000979AD" w:rsidP="00B92D84">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Кроме того, как показал анализ экономических признаков, налоговая политика, обеспечивая мобилизацию </w:t>
      </w:r>
      <w:r w:rsidR="001D7635" w:rsidRPr="0019308C">
        <w:rPr>
          <w:rFonts w:ascii="Times New Roman" w:eastAsia="Times New Roman" w:hAnsi="Times New Roman"/>
          <w:sz w:val="28"/>
          <w:szCs w:val="28"/>
          <w:lang w:eastAsia="ru-RU"/>
        </w:rPr>
        <w:t>доходов,</w:t>
      </w:r>
      <w:r w:rsidRPr="0019308C">
        <w:rPr>
          <w:rFonts w:ascii="Times New Roman" w:eastAsia="Times New Roman" w:hAnsi="Times New Roman"/>
          <w:sz w:val="28"/>
          <w:szCs w:val="28"/>
          <w:lang w:eastAsia="ru-RU"/>
        </w:rPr>
        <w:t xml:space="preserve"> однако сохраняет высокую зависимость от определенных видов доходов, а эластичност</w:t>
      </w:r>
      <w:r w:rsidR="001915B2" w:rsidRPr="0019308C">
        <w:rPr>
          <w:rFonts w:ascii="Times New Roman" w:eastAsia="Times New Roman" w:hAnsi="Times New Roman"/>
          <w:sz w:val="28"/>
          <w:szCs w:val="28"/>
          <w:lang w:eastAsia="ru-RU"/>
        </w:rPr>
        <w:t xml:space="preserve">ь свидетельствует об уязвимости </w:t>
      </w:r>
      <w:r w:rsidRPr="0019308C">
        <w:rPr>
          <w:rFonts w:ascii="Times New Roman" w:eastAsia="Times New Roman" w:hAnsi="Times New Roman"/>
          <w:sz w:val="28"/>
          <w:szCs w:val="28"/>
          <w:lang w:eastAsia="ru-RU"/>
        </w:rPr>
        <w:t>к цикличным воздействиям. Существенные различия в налоговых режимах у различных групп налогоплательщиков объясняются потребностью государства развивать отдельные секторы экономики, однако размеры потерь от применения льгот требуют их регулярной глубокой и всесторонней оценки с позиции эффективности.</w:t>
      </w:r>
    </w:p>
    <w:p w14:paraId="2592063F" w14:textId="2E323343" w:rsidR="000979AD" w:rsidRPr="0019308C" w:rsidRDefault="000979AD" w:rsidP="00B92D84">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целом, налоговая политика Казахстана может быть охарактеризована частичным соответствием принципам надлежащей налоговой политики. При этом имеются позитивные сдвиги, позволяющие пр</w:t>
      </w:r>
      <w:r w:rsidR="003200C5" w:rsidRPr="0019308C">
        <w:rPr>
          <w:rFonts w:ascii="Times New Roman" w:eastAsia="Times New Roman" w:hAnsi="Times New Roman"/>
          <w:sz w:val="28"/>
          <w:szCs w:val="28"/>
          <w:lang w:eastAsia="ru-RU"/>
        </w:rPr>
        <w:t>о</w:t>
      </w:r>
      <w:r w:rsidRPr="0019308C">
        <w:rPr>
          <w:rFonts w:ascii="Times New Roman" w:eastAsia="Times New Roman" w:hAnsi="Times New Roman"/>
          <w:sz w:val="28"/>
          <w:szCs w:val="28"/>
          <w:lang w:eastAsia="ru-RU"/>
        </w:rPr>
        <w:t xml:space="preserve">гнозировать повышение уровня прозрачности и эффективности в среднесрочной перспективе. Однако все еще остается открытым вопрос о рационализации налоговых льгот, </w:t>
      </w:r>
      <w:r w:rsidR="003200C5" w:rsidRPr="0019308C">
        <w:rPr>
          <w:rFonts w:ascii="Times New Roman" w:eastAsia="Times New Roman" w:hAnsi="Times New Roman"/>
          <w:sz w:val="28"/>
          <w:szCs w:val="28"/>
          <w:lang w:eastAsia="ru-RU"/>
        </w:rPr>
        <w:t>повышения степени стабильности налогового законодательства и повышения качества обратной связи.</w:t>
      </w:r>
    </w:p>
    <w:p w14:paraId="6E06689D" w14:textId="77777777" w:rsidR="00181383" w:rsidRPr="0019308C" w:rsidRDefault="00181383" w:rsidP="00B92D84">
      <w:pPr>
        <w:pStyle w:val="ab"/>
        <w:widowControl w:val="0"/>
        <w:spacing w:before="0" w:beforeAutospacing="0" w:after="0" w:afterAutospacing="0"/>
        <w:ind w:firstLine="739"/>
        <w:jc w:val="both"/>
        <w:rPr>
          <w:rStyle w:val="a7"/>
          <w:b w:val="0"/>
          <w:sz w:val="28"/>
          <w:szCs w:val="28"/>
        </w:rPr>
      </w:pPr>
    </w:p>
    <w:p w14:paraId="06E8450D" w14:textId="2FD9C8B3" w:rsidR="005A34DD" w:rsidRPr="0019308C" w:rsidRDefault="005A34DD" w:rsidP="00B92D84">
      <w:pPr>
        <w:widowControl w:val="0"/>
        <w:shd w:val="clear" w:color="auto" w:fill="FFFFFF"/>
        <w:spacing w:after="0" w:line="240" w:lineRule="auto"/>
        <w:ind w:firstLine="739"/>
        <w:jc w:val="both"/>
        <w:rPr>
          <w:rFonts w:ascii="Times New Roman" w:eastAsia="Times New Roman" w:hAnsi="Times New Roman"/>
          <w:b/>
          <w:color w:val="202124"/>
          <w:sz w:val="28"/>
          <w:szCs w:val="28"/>
          <w:lang w:eastAsia="ru-RU"/>
        </w:rPr>
      </w:pPr>
      <w:r w:rsidRPr="0019308C">
        <w:rPr>
          <w:rFonts w:ascii="Times New Roman" w:eastAsia="Times New Roman" w:hAnsi="Times New Roman"/>
          <w:b/>
          <w:color w:val="202124"/>
          <w:sz w:val="28"/>
          <w:szCs w:val="28"/>
          <w:lang w:eastAsia="ru-RU"/>
        </w:rPr>
        <w:t xml:space="preserve">2.3 </w:t>
      </w:r>
      <w:r w:rsidR="001F3FC8" w:rsidRPr="001F3FC8">
        <w:rPr>
          <w:rFonts w:ascii="Times New Roman" w:eastAsia="Times New Roman" w:hAnsi="Times New Roman"/>
          <w:b/>
          <w:color w:val="202124"/>
          <w:sz w:val="28"/>
          <w:szCs w:val="28"/>
          <w:lang w:eastAsia="ru-RU"/>
        </w:rPr>
        <w:t>Анализ восприятия налоговой политики в Казахстане: в контексте надлежащего государтственного управления</w:t>
      </w:r>
    </w:p>
    <w:p w14:paraId="17ADBA7F" w14:textId="352CB560" w:rsidR="005A34DD" w:rsidRPr="0019308C" w:rsidRDefault="005A34DD" w:rsidP="00B92D84">
      <w:pPr>
        <w:pStyle w:val="ab"/>
        <w:widowControl w:val="0"/>
        <w:spacing w:before="0" w:beforeAutospacing="0" w:after="0" w:afterAutospacing="0"/>
        <w:ind w:firstLine="739"/>
        <w:jc w:val="both"/>
        <w:rPr>
          <w:color w:val="000000"/>
          <w:sz w:val="28"/>
          <w:szCs w:val="28"/>
          <w:shd w:val="clear" w:color="auto" w:fill="FFFFFF"/>
          <w:lang w:val="kk-KZ"/>
        </w:rPr>
      </w:pPr>
      <w:r w:rsidRPr="0019308C">
        <w:rPr>
          <w:sz w:val="28"/>
          <w:szCs w:val="28"/>
        </w:rPr>
        <w:t>Анализ мнений предпринимателей и экспертов о состояни</w:t>
      </w:r>
      <w:r w:rsidR="00705A81">
        <w:rPr>
          <w:sz w:val="28"/>
          <w:szCs w:val="28"/>
        </w:rPr>
        <w:t>и</w:t>
      </w:r>
      <w:r w:rsidRPr="0019308C">
        <w:rPr>
          <w:sz w:val="28"/>
          <w:szCs w:val="28"/>
        </w:rPr>
        <w:t xml:space="preserve"> налоговой </w:t>
      </w:r>
      <w:r w:rsidR="00D14EFB" w:rsidRPr="0019308C">
        <w:rPr>
          <w:sz w:val="28"/>
          <w:szCs w:val="28"/>
        </w:rPr>
        <w:t>политики Казахстана</w:t>
      </w:r>
      <w:r w:rsidRPr="0019308C">
        <w:rPr>
          <w:sz w:val="28"/>
          <w:szCs w:val="28"/>
        </w:rPr>
        <w:t xml:space="preserve"> является одним из существенных этапов исследования, направленного на оценку степени соответствия национальной налоговой системы надлежащему государственному управлению. </w:t>
      </w:r>
    </w:p>
    <w:p w14:paraId="7ED86B81" w14:textId="3C2DD7F4" w:rsidR="005A34DD" w:rsidRPr="0019308C" w:rsidRDefault="005A34DD" w:rsidP="00B92D84">
      <w:pPr>
        <w:widowControl w:val="0"/>
        <w:spacing w:after="0" w:line="240" w:lineRule="auto"/>
        <w:ind w:firstLine="739"/>
        <w:jc w:val="both"/>
        <w:rPr>
          <w:rFonts w:ascii="Times New Roman" w:hAnsi="Times New Roman"/>
          <w:color w:val="000000"/>
          <w:shd w:val="clear" w:color="auto" w:fill="FFFFFF"/>
          <w:lang w:val="kk-KZ"/>
        </w:rPr>
      </w:pPr>
      <w:r w:rsidRPr="0019308C">
        <w:rPr>
          <w:rFonts w:ascii="Times New Roman" w:hAnsi="Times New Roman"/>
          <w:color w:val="000000"/>
          <w:sz w:val="28"/>
          <w:szCs w:val="28"/>
          <w:shd w:val="clear" w:color="auto" w:fill="FFFFFF"/>
          <w:lang w:val="kk-KZ"/>
        </w:rPr>
        <w:t xml:space="preserve">Изучение </w:t>
      </w:r>
      <w:r w:rsidR="006370F7" w:rsidRPr="0019308C">
        <w:rPr>
          <w:rFonts w:ascii="Times New Roman" w:hAnsi="Times New Roman"/>
          <w:color w:val="000000"/>
          <w:sz w:val="28"/>
          <w:szCs w:val="28"/>
          <w:shd w:val="clear" w:color="auto" w:fill="FFFFFF"/>
          <w:lang w:val="kk-KZ"/>
        </w:rPr>
        <w:t>качества</w:t>
      </w:r>
      <w:r w:rsidRPr="0019308C">
        <w:rPr>
          <w:rFonts w:ascii="Times New Roman" w:hAnsi="Times New Roman"/>
          <w:color w:val="000000"/>
          <w:sz w:val="28"/>
          <w:szCs w:val="28"/>
          <w:shd w:val="clear" w:color="auto" w:fill="FFFFFF"/>
          <w:lang w:val="kk-KZ"/>
        </w:rPr>
        <w:t xml:space="preserve"> налоговой политики с помощью социологических опросов позволяет эффективно выявлять индивидуальные представления и социальные факторы, влияющие на соблюдение требований, что позволяет получать ценную информацию для повышения доверия налогоплательщиков и соблюдения требований законодательства</w:t>
      </w:r>
      <w:r w:rsidR="00A41548" w:rsidRPr="00A41548">
        <w:rPr>
          <w:rFonts w:ascii="Times New Roman" w:hAnsi="Times New Roman"/>
          <w:color w:val="000000"/>
          <w:sz w:val="28"/>
          <w:szCs w:val="28"/>
          <w:shd w:val="clear" w:color="auto" w:fill="FFFFFF"/>
        </w:rPr>
        <w:t xml:space="preserve"> [203]</w:t>
      </w:r>
      <w:r w:rsidR="006D5143">
        <w:rPr>
          <w:rFonts w:ascii="Times New Roman" w:hAnsi="Times New Roman"/>
          <w:color w:val="000000"/>
          <w:sz w:val="28"/>
          <w:szCs w:val="28"/>
          <w:shd w:val="clear" w:color="auto" w:fill="FFFFFF"/>
        </w:rPr>
        <w:t>.</w:t>
      </w:r>
    </w:p>
    <w:p w14:paraId="4FA13E1B" w14:textId="3944037F" w:rsidR="005A34DD" w:rsidRPr="0019308C" w:rsidRDefault="00ED2786" w:rsidP="00B92D84">
      <w:pPr>
        <w:widowControl w:val="0"/>
        <w:tabs>
          <w:tab w:val="left" w:pos="4027"/>
        </w:tabs>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В</w:t>
      </w:r>
      <w:r w:rsidR="005A34DD" w:rsidRPr="0019308C">
        <w:rPr>
          <w:rFonts w:ascii="Times New Roman" w:hAnsi="Times New Roman"/>
          <w:sz w:val="28"/>
          <w:szCs w:val="28"/>
          <w:lang w:val="kk-KZ"/>
        </w:rPr>
        <w:t xml:space="preserve"> целях дополнительного обоснования и сбора данных в рамках исследования были проведены интервью экспертов.</w:t>
      </w:r>
      <w:r w:rsidR="00A803CF" w:rsidRPr="0019308C">
        <w:rPr>
          <w:rFonts w:ascii="Times New Roman" w:hAnsi="Times New Roman"/>
          <w:sz w:val="28"/>
          <w:szCs w:val="28"/>
          <w:lang w:val="kk-KZ"/>
        </w:rPr>
        <w:t xml:space="preserve"> </w:t>
      </w:r>
      <w:r w:rsidR="00AD7F70" w:rsidRPr="0019308C">
        <w:rPr>
          <w:rFonts w:ascii="Times New Roman" w:hAnsi="Times New Roman"/>
          <w:sz w:val="28"/>
          <w:szCs w:val="28"/>
          <w:lang w:val="kk-KZ"/>
        </w:rPr>
        <w:t xml:space="preserve">Методология отбора экспертов отражена в Приложении </w:t>
      </w:r>
      <w:r w:rsidR="000170A4">
        <w:rPr>
          <w:rFonts w:ascii="Times New Roman" w:hAnsi="Times New Roman"/>
          <w:sz w:val="28"/>
          <w:szCs w:val="28"/>
          <w:lang w:val="kk-KZ"/>
        </w:rPr>
        <w:t>В</w:t>
      </w:r>
      <w:r w:rsidR="00705A81">
        <w:rPr>
          <w:rFonts w:ascii="Times New Roman" w:hAnsi="Times New Roman"/>
          <w:sz w:val="28"/>
          <w:szCs w:val="28"/>
          <w:lang w:val="kk-KZ"/>
        </w:rPr>
        <w:t>.</w:t>
      </w:r>
      <w:r w:rsidR="005A34DD" w:rsidRPr="0019308C">
        <w:rPr>
          <w:rFonts w:ascii="Times New Roman" w:hAnsi="Times New Roman"/>
          <w:sz w:val="28"/>
          <w:szCs w:val="28"/>
          <w:lang w:val="kk-KZ"/>
        </w:rPr>
        <w:t xml:space="preserve"> </w:t>
      </w:r>
    </w:p>
    <w:p w14:paraId="77D87097" w14:textId="612A869C" w:rsidR="000E415A" w:rsidRPr="0019308C" w:rsidRDefault="000E415A" w:rsidP="00B92D84">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Пара</w:t>
      </w:r>
      <w:r w:rsidR="00ED2786" w:rsidRPr="0019308C">
        <w:rPr>
          <w:rFonts w:ascii="Times New Roman" w:hAnsi="Times New Roman"/>
          <w:sz w:val="28"/>
          <w:szCs w:val="28"/>
          <w:lang w:val="kk-KZ"/>
        </w:rPr>
        <w:t>метры и индикаторы исследования, а также квотная выборка</w:t>
      </w:r>
      <w:r w:rsidRPr="0019308C">
        <w:rPr>
          <w:rFonts w:ascii="Times New Roman" w:hAnsi="Times New Roman"/>
          <w:sz w:val="28"/>
          <w:szCs w:val="28"/>
          <w:lang w:val="kk-KZ"/>
        </w:rPr>
        <w:t xml:space="preserve"> приведены в Приложении </w:t>
      </w:r>
      <w:r w:rsidR="000170A4">
        <w:rPr>
          <w:rFonts w:ascii="Times New Roman" w:hAnsi="Times New Roman"/>
          <w:sz w:val="28"/>
          <w:szCs w:val="28"/>
          <w:lang w:val="kk-KZ"/>
        </w:rPr>
        <w:t>Г</w:t>
      </w:r>
      <w:r w:rsidRPr="0019308C">
        <w:rPr>
          <w:rFonts w:ascii="Times New Roman" w:hAnsi="Times New Roman"/>
          <w:sz w:val="28"/>
          <w:szCs w:val="28"/>
          <w:lang w:val="kk-KZ"/>
        </w:rPr>
        <w:t>.</w:t>
      </w:r>
      <w:r w:rsidR="00ED2786" w:rsidRPr="0019308C">
        <w:rPr>
          <w:rFonts w:ascii="Times New Roman" w:hAnsi="Times New Roman"/>
          <w:sz w:val="28"/>
          <w:szCs w:val="28"/>
          <w:lang w:val="kk-KZ"/>
        </w:rPr>
        <w:t xml:space="preserve"> Квотная выборка была основана на числе индивидуальных предпринимателей</w:t>
      </w:r>
      <w:r w:rsidR="00705A81">
        <w:rPr>
          <w:rFonts w:ascii="Times New Roman" w:hAnsi="Times New Roman"/>
          <w:sz w:val="28"/>
          <w:szCs w:val="28"/>
          <w:lang w:val="kk-KZ"/>
        </w:rPr>
        <w:t>,</w:t>
      </w:r>
      <w:r w:rsidR="00ED2786" w:rsidRPr="0019308C">
        <w:rPr>
          <w:rFonts w:ascii="Times New Roman" w:hAnsi="Times New Roman"/>
          <w:sz w:val="28"/>
          <w:szCs w:val="28"/>
          <w:lang w:val="kk-KZ"/>
        </w:rPr>
        <w:t xml:space="preserve"> зарегистрированных в каждом регионе</w:t>
      </w:r>
    </w:p>
    <w:p w14:paraId="45644871" w14:textId="489C1FD8" w:rsidR="00ED2786" w:rsidRDefault="00ED2786" w:rsidP="00B92D84">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 xml:space="preserve">В таблице </w:t>
      </w:r>
      <w:r w:rsidR="00002921" w:rsidRPr="0019308C">
        <w:rPr>
          <w:rFonts w:ascii="Times New Roman" w:hAnsi="Times New Roman"/>
          <w:sz w:val="28"/>
          <w:szCs w:val="28"/>
          <w:lang w:val="kk-KZ"/>
        </w:rPr>
        <w:t xml:space="preserve"> 17 </w:t>
      </w:r>
      <w:r w:rsidRPr="0019308C">
        <w:rPr>
          <w:rFonts w:ascii="Times New Roman" w:hAnsi="Times New Roman"/>
          <w:sz w:val="28"/>
          <w:szCs w:val="28"/>
          <w:lang w:val="kk-KZ"/>
        </w:rPr>
        <w:t>представлен</w:t>
      </w:r>
      <w:r w:rsidR="00705A81">
        <w:rPr>
          <w:rFonts w:ascii="Times New Roman" w:hAnsi="Times New Roman"/>
          <w:sz w:val="28"/>
          <w:szCs w:val="28"/>
          <w:lang w:val="kk-KZ"/>
        </w:rPr>
        <w:t>ы</w:t>
      </w:r>
      <w:r w:rsidRPr="0019308C">
        <w:rPr>
          <w:rFonts w:ascii="Times New Roman" w:hAnsi="Times New Roman"/>
          <w:sz w:val="28"/>
          <w:szCs w:val="28"/>
          <w:lang w:val="kk-KZ"/>
        </w:rPr>
        <w:t xml:space="preserve"> методологические параметры социологического ис</w:t>
      </w:r>
      <w:r w:rsidR="00705A81">
        <w:rPr>
          <w:rFonts w:ascii="Times New Roman" w:hAnsi="Times New Roman"/>
          <w:sz w:val="28"/>
          <w:szCs w:val="28"/>
          <w:lang w:val="kk-KZ"/>
        </w:rPr>
        <w:t>с</w:t>
      </w:r>
      <w:r w:rsidRPr="0019308C">
        <w:rPr>
          <w:rFonts w:ascii="Times New Roman" w:hAnsi="Times New Roman"/>
          <w:sz w:val="28"/>
          <w:szCs w:val="28"/>
          <w:lang w:val="kk-KZ"/>
        </w:rPr>
        <w:t>ледования.</w:t>
      </w:r>
    </w:p>
    <w:p w14:paraId="68D95FBE" w14:textId="77777777" w:rsidR="00C706C7" w:rsidRPr="0019308C" w:rsidRDefault="00C706C7" w:rsidP="00B92D84">
      <w:pPr>
        <w:widowControl w:val="0"/>
        <w:spacing w:after="0" w:line="240" w:lineRule="auto"/>
        <w:ind w:firstLine="709"/>
        <w:jc w:val="both"/>
        <w:rPr>
          <w:rFonts w:ascii="Times New Roman" w:hAnsi="Times New Roman"/>
          <w:sz w:val="28"/>
          <w:szCs w:val="28"/>
          <w:lang w:val="kk-KZ"/>
        </w:rPr>
      </w:pPr>
    </w:p>
    <w:p w14:paraId="333BECFF" w14:textId="5C9539E8" w:rsidR="002E6ADD" w:rsidRDefault="002E6ADD" w:rsidP="00B92D84">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Таблица</w:t>
      </w:r>
      <w:r w:rsidR="00002921" w:rsidRPr="0019308C">
        <w:rPr>
          <w:rFonts w:ascii="Times New Roman" w:hAnsi="Times New Roman"/>
          <w:sz w:val="28"/>
          <w:szCs w:val="28"/>
          <w:lang w:val="kk-KZ"/>
        </w:rPr>
        <w:t xml:space="preserve"> 17 - </w:t>
      </w:r>
      <w:r w:rsidRPr="0019308C">
        <w:rPr>
          <w:rFonts w:ascii="Times New Roman" w:hAnsi="Times New Roman"/>
          <w:sz w:val="28"/>
          <w:szCs w:val="28"/>
          <w:lang w:val="kk-KZ"/>
        </w:rPr>
        <w:t>Паспорт социологического исследования в форме социологического опроса</w:t>
      </w:r>
    </w:p>
    <w:p w14:paraId="63DB4E9F" w14:textId="77777777" w:rsidR="00007432" w:rsidRPr="0019308C" w:rsidRDefault="00007432" w:rsidP="007B1BC5">
      <w:pPr>
        <w:widowControl w:val="0"/>
        <w:spacing w:after="0" w:line="240" w:lineRule="auto"/>
        <w:ind w:firstLine="720"/>
        <w:jc w:val="both"/>
        <w:rPr>
          <w:rFonts w:ascii="Times New Roman" w:hAnsi="Times New Roman"/>
          <w:sz w:val="28"/>
          <w:szCs w:val="28"/>
          <w:lang w:val="kk-KZ"/>
        </w:rPr>
      </w:pPr>
    </w:p>
    <w:tbl>
      <w:tblPr>
        <w:tblStyle w:val="af1"/>
        <w:tblW w:w="9634" w:type="dxa"/>
        <w:tblLook w:val="04A0" w:firstRow="1" w:lastRow="0" w:firstColumn="1" w:lastColumn="0" w:noHBand="0" w:noVBand="1"/>
      </w:tblPr>
      <w:tblGrid>
        <w:gridCol w:w="1838"/>
        <w:gridCol w:w="7796"/>
      </w:tblGrid>
      <w:tr w:rsidR="00ED2786" w:rsidRPr="0019308C" w14:paraId="3AF6C583" w14:textId="77777777" w:rsidTr="002E6ADD">
        <w:tc>
          <w:tcPr>
            <w:tcW w:w="1838" w:type="dxa"/>
          </w:tcPr>
          <w:p w14:paraId="1CFFB33A"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Вид исследования</w:t>
            </w:r>
          </w:p>
        </w:tc>
        <w:tc>
          <w:tcPr>
            <w:tcW w:w="7796" w:type="dxa"/>
          </w:tcPr>
          <w:p w14:paraId="188B8194"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Социологический опрос</w:t>
            </w:r>
          </w:p>
        </w:tc>
      </w:tr>
      <w:tr w:rsidR="00ED2786" w:rsidRPr="0019308C" w14:paraId="36A3C67B" w14:textId="77777777" w:rsidTr="002E6ADD">
        <w:tc>
          <w:tcPr>
            <w:tcW w:w="1838" w:type="dxa"/>
          </w:tcPr>
          <w:p w14:paraId="2803F5A7"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Цель</w:t>
            </w:r>
          </w:p>
        </w:tc>
        <w:tc>
          <w:tcPr>
            <w:tcW w:w="7796" w:type="dxa"/>
          </w:tcPr>
          <w:p w14:paraId="3AF3D0F3"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Выявление степени соответствия налоговой политики Казахстана принципам надлежащего государственного управления</w:t>
            </w:r>
          </w:p>
        </w:tc>
      </w:tr>
      <w:tr w:rsidR="00ED2786" w:rsidRPr="0019308C" w14:paraId="4990CB48" w14:textId="77777777" w:rsidTr="002E6ADD">
        <w:tc>
          <w:tcPr>
            <w:tcW w:w="1838" w:type="dxa"/>
          </w:tcPr>
          <w:p w14:paraId="44022C1C"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Генеральная совокупность</w:t>
            </w:r>
          </w:p>
        </w:tc>
        <w:tc>
          <w:tcPr>
            <w:tcW w:w="7796" w:type="dxa"/>
          </w:tcPr>
          <w:p w14:paraId="2262F654"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Индивидуальные предприниматели зарегистрированные в Республике Казахстан</w:t>
            </w:r>
          </w:p>
        </w:tc>
      </w:tr>
      <w:tr w:rsidR="00ED2786" w:rsidRPr="0019308C" w14:paraId="39008311" w14:textId="77777777" w:rsidTr="002E6ADD">
        <w:tc>
          <w:tcPr>
            <w:tcW w:w="1838" w:type="dxa"/>
          </w:tcPr>
          <w:p w14:paraId="52D37008"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Тип выборки</w:t>
            </w:r>
          </w:p>
        </w:tc>
        <w:tc>
          <w:tcPr>
            <w:tcW w:w="7796" w:type="dxa"/>
          </w:tcPr>
          <w:p w14:paraId="147DCBCF"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Квотная выборка по методу «снежный ком»</w:t>
            </w:r>
          </w:p>
        </w:tc>
      </w:tr>
      <w:tr w:rsidR="00ED2786" w:rsidRPr="0019308C" w14:paraId="059558CE" w14:textId="77777777" w:rsidTr="002E6ADD">
        <w:tc>
          <w:tcPr>
            <w:tcW w:w="1838" w:type="dxa"/>
          </w:tcPr>
          <w:p w14:paraId="63B0E5DC"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Основание квоты</w:t>
            </w:r>
          </w:p>
        </w:tc>
        <w:tc>
          <w:tcPr>
            <w:tcW w:w="7796" w:type="dxa"/>
          </w:tcPr>
          <w:p w14:paraId="146F1C17" w14:textId="77777777" w:rsidR="00ED2786"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Число индивидуальных предпринимателей зарегистрированных в регионе</w:t>
            </w:r>
          </w:p>
        </w:tc>
      </w:tr>
      <w:tr w:rsidR="00ED2786" w:rsidRPr="0019308C" w14:paraId="3B4E5F9E" w14:textId="77777777" w:rsidTr="002E6ADD">
        <w:tc>
          <w:tcPr>
            <w:tcW w:w="1838" w:type="dxa"/>
          </w:tcPr>
          <w:p w14:paraId="4D7C7E06" w14:textId="0D4F04A6" w:rsidR="00ED2786" w:rsidRPr="0019308C" w:rsidRDefault="002E6ADD" w:rsidP="00C07B0C">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Об</w:t>
            </w:r>
            <w:r w:rsidR="00C07B0C">
              <w:rPr>
                <w:rFonts w:ascii="Times New Roman" w:hAnsi="Times New Roman"/>
                <w:sz w:val="24"/>
                <w:szCs w:val="24"/>
                <w:lang w:val="kk-KZ"/>
              </w:rPr>
              <w:t>ъ</w:t>
            </w:r>
            <w:r w:rsidRPr="0019308C">
              <w:rPr>
                <w:rFonts w:ascii="Times New Roman" w:hAnsi="Times New Roman"/>
                <w:sz w:val="24"/>
                <w:szCs w:val="24"/>
                <w:lang w:val="kk-KZ"/>
              </w:rPr>
              <w:t>ем выборки</w:t>
            </w:r>
          </w:p>
        </w:tc>
        <w:tc>
          <w:tcPr>
            <w:tcW w:w="7796" w:type="dxa"/>
          </w:tcPr>
          <w:p w14:paraId="3BFB85F2" w14:textId="4C8DA489" w:rsidR="00ED2786" w:rsidRPr="0019308C" w:rsidRDefault="002E6ADD" w:rsidP="00C07B0C">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Минимальный об</w:t>
            </w:r>
            <w:r w:rsidR="00C07B0C">
              <w:rPr>
                <w:rFonts w:ascii="Times New Roman" w:hAnsi="Times New Roman"/>
                <w:sz w:val="24"/>
                <w:szCs w:val="24"/>
                <w:lang w:val="kk-KZ"/>
              </w:rPr>
              <w:t>ъ</w:t>
            </w:r>
            <w:r w:rsidRPr="0019308C">
              <w:rPr>
                <w:rFonts w:ascii="Times New Roman" w:hAnsi="Times New Roman"/>
                <w:sz w:val="24"/>
                <w:szCs w:val="24"/>
                <w:lang w:val="kk-KZ"/>
              </w:rPr>
              <w:t>ем 385(при допустимой ошибке 5%) Фактически 513 из 20 регионов</w:t>
            </w:r>
          </w:p>
        </w:tc>
      </w:tr>
      <w:tr w:rsidR="002E6ADD" w:rsidRPr="0019308C" w14:paraId="0017E46A" w14:textId="77777777" w:rsidTr="002E6ADD">
        <w:tc>
          <w:tcPr>
            <w:tcW w:w="1838" w:type="dxa"/>
          </w:tcPr>
          <w:p w14:paraId="48B70DE9" w14:textId="77777777" w:rsidR="002E6ADD"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Профиль респондентов</w:t>
            </w:r>
          </w:p>
        </w:tc>
        <w:tc>
          <w:tcPr>
            <w:tcW w:w="7796" w:type="dxa"/>
          </w:tcPr>
          <w:p w14:paraId="319D717F" w14:textId="77777777" w:rsidR="002E6ADD" w:rsidRPr="0019308C" w:rsidRDefault="002E6ADD"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 xml:space="preserve">индивидуальные предприниматели, самостоятельно ведущие налоговый учет </w:t>
            </w:r>
          </w:p>
        </w:tc>
      </w:tr>
      <w:tr w:rsidR="002E6ADD" w:rsidRPr="0019308C" w14:paraId="685E1787" w14:textId="77777777" w:rsidTr="002E6ADD">
        <w:tc>
          <w:tcPr>
            <w:tcW w:w="1838" w:type="dxa"/>
          </w:tcPr>
          <w:p w14:paraId="2FA270BA" w14:textId="77777777" w:rsidR="002E6ADD" w:rsidRPr="0019308C" w:rsidRDefault="00080033"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Инструмент сбора</w:t>
            </w:r>
          </w:p>
        </w:tc>
        <w:tc>
          <w:tcPr>
            <w:tcW w:w="7796" w:type="dxa"/>
          </w:tcPr>
          <w:p w14:paraId="05CB6E96" w14:textId="01E104D5" w:rsidR="002E6ADD" w:rsidRPr="0019308C" w:rsidRDefault="00080033" w:rsidP="00705A81">
            <w:pPr>
              <w:widowControl w:val="0"/>
              <w:spacing w:after="0" w:line="240" w:lineRule="auto"/>
              <w:jc w:val="both"/>
              <w:rPr>
                <w:rFonts w:ascii="Times New Roman" w:hAnsi="Times New Roman"/>
                <w:sz w:val="24"/>
                <w:szCs w:val="24"/>
              </w:rPr>
            </w:pPr>
            <w:r w:rsidRPr="0019308C">
              <w:rPr>
                <w:rFonts w:ascii="Times New Roman" w:hAnsi="Times New Roman"/>
                <w:sz w:val="24"/>
                <w:szCs w:val="24"/>
                <w:lang w:val="kk-KZ"/>
              </w:rPr>
              <w:t>Онлайн</w:t>
            </w:r>
            <w:r w:rsidR="00705A81">
              <w:rPr>
                <w:rFonts w:ascii="Times New Roman" w:hAnsi="Times New Roman"/>
                <w:sz w:val="24"/>
                <w:szCs w:val="24"/>
                <w:lang w:val="kk-KZ"/>
              </w:rPr>
              <w:t>-</w:t>
            </w:r>
            <w:r w:rsidRPr="0019308C">
              <w:rPr>
                <w:rFonts w:ascii="Times New Roman" w:hAnsi="Times New Roman"/>
                <w:sz w:val="24"/>
                <w:szCs w:val="24"/>
                <w:lang w:val="kk-KZ"/>
              </w:rPr>
              <w:t xml:space="preserve">анкета </w:t>
            </w:r>
            <w:r w:rsidRPr="0019308C">
              <w:rPr>
                <w:rFonts w:ascii="Times New Roman" w:hAnsi="Times New Roman"/>
                <w:sz w:val="24"/>
                <w:szCs w:val="24"/>
                <w:lang w:val="en-US"/>
              </w:rPr>
              <w:t>Google</w:t>
            </w:r>
            <w:r w:rsidRPr="0019308C">
              <w:rPr>
                <w:rFonts w:ascii="Times New Roman" w:hAnsi="Times New Roman"/>
                <w:sz w:val="24"/>
                <w:szCs w:val="24"/>
              </w:rPr>
              <w:t xml:space="preserve"> </w:t>
            </w:r>
            <w:r w:rsidRPr="0019308C">
              <w:rPr>
                <w:rFonts w:ascii="Times New Roman" w:hAnsi="Times New Roman"/>
                <w:sz w:val="24"/>
                <w:szCs w:val="24"/>
                <w:lang w:val="en-US"/>
              </w:rPr>
              <w:t>Forms</w:t>
            </w:r>
            <w:r w:rsidRPr="0019308C">
              <w:rPr>
                <w:rFonts w:ascii="Times New Roman" w:hAnsi="Times New Roman"/>
                <w:sz w:val="24"/>
                <w:szCs w:val="24"/>
              </w:rPr>
              <w:t xml:space="preserve"> на </w:t>
            </w:r>
            <w:r w:rsidR="00096D1E" w:rsidRPr="0019308C">
              <w:rPr>
                <w:rFonts w:ascii="Times New Roman" w:hAnsi="Times New Roman"/>
                <w:sz w:val="24"/>
                <w:szCs w:val="24"/>
              </w:rPr>
              <w:t>государственном</w:t>
            </w:r>
            <w:r w:rsidRPr="0019308C">
              <w:rPr>
                <w:rFonts w:ascii="Times New Roman" w:hAnsi="Times New Roman"/>
                <w:sz w:val="24"/>
                <w:szCs w:val="24"/>
              </w:rPr>
              <w:t xml:space="preserve"> и русском языке</w:t>
            </w:r>
          </w:p>
        </w:tc>
      </w:tr>
      <w:tr w:rsidR="002E6ADD" w:rsidRPr="0019308C" w14:paraId="0E09ADDD" w14:textId="77777777" w:rsidTr="002E6ADD">
        <w:tc>
          <w:tcPr>
            <w:tcW w:w="1838" w:type="dxa"/>
          </w:tcPr>
          <w:p w14:paraId="7CB9883B" w14:textId="77777777" w:rsidR="002E6ADD" w:rsidRPr="0019308C" w:rsidRDefault="00080033"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 xml:space="preserve">Шкалы </w:t>
            </w:r>
          </w:p>
        </w:tc>
        <w:tc>
          <w:tcPr>
            <w:tcW w:w="7796" w:type="dxa"/>
          </w:tcPr>
          <w:p w14:paraId="74AC38BD" w14:textId="77777777" w:rsidR="002E6ADD" w:rsidRPr="0019308C" w:rsidRDefault="00080033"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Номинальные, порядковые и оценочные</w:t>
            </w:r>
          </w:p>
        </w:tc>
      </w:tr>
      <w:tr w:rsidR="002E6ADD" w:rsidRPr="0019308C" w14:paraId="4C342BEB" w14:textId="77777777" w:rsidTr="002E6ADD">
        <w:tc>
          <w:tcPr>
            <w:tcW w:w="1838" w:type="dxa"/>
          </w:tcPr>
          <w:p w14:paraId="245FACDC" w14:textId="65BECB54" w:rsidR="002E6ADD" w:rsidRPr="0019308C" w:rsidRDefault="00080033"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 xml:space="preserve">Ограничения </w:t>
            </w:r>
            <w:r w:rsidR="00705A81">
              <w:rPr>
                <w:rFonts w:ascii="Times New Roman" w:hAnsi="Times New Roman"/>
                <w:sz w:val="24"/>
                <w:szCs w:val="24"/>
                <w:lang w:val="kk-KZ"/>
              </w:rPr>
              <w:t>исследования</w:t>
            </w:r>
          </w:p>
        </w:tc>
        <w:tc>
          <w:tcPr>
            <w:tcW w:w="7796" w:type="dxa"/>
          </w:tcPr>
          <w:p w14:paraId="057748E5" w14:textId="65FF5B12" w:rsidR="002E6ADD" w:rsidRPr="0019308C" w:rsidRDefault="00705A81" w:rsidP="007B1BC5">
            <w:pPr>
              <w:widowControl w:val="0"/>
              <w:spacing w:after="0" w:line="240" w:lineRule="auto"/>
              <w:jc w:val="both"/>
              <w:rPr>
                <w:rFonts w:ascii="Times New Roman" w:hAnsi="Times New Roman"/>
                <w:sz w:val="24"/>
                <w:szCs w:val="24"/>
                <w:lang w:val="kk-KZ"/>
              </w:rPr>
            </w:pPr>
            <w:r>
              <w:rPr>
                <w:rFonts w:ascii="Times New Roman" w:hAnsi="Times New Roman"/>
                <w:sz w:val="24"/>
                <w:szCs w:val="24"/>
                <w:lang w:val="kk-KZ"/>
              </w:rPr>
              <w:t>Исследование</w:t>
            </w:r>
            <w:r w:rsidR="00080033" w:rsidRPr="0019308C">
              <w:rPr>
                <w:rFonts w:ascii="Times New Roman" w:hAnsi="Times New Roman"/>
                <w:sz w:val="24"/>
                <w:szCs w:val="24"/>
                <w:lang w:val="kk-KZ"/>
              </w:rPr>
              <w:t xml:space="preserve"> отражает пре</w:t>
            </w:r>
            <w:r>
              <w:rPr>
                <w:rFonts w:ascii="Times New Roman" w:hAnsi="Times New Roman"/>
                <w:sz w:val="24"/>
                <w:szCs w:val="24"/>
                <w:lang w:val="kk-KZ"/>
              </w:rPr>
              <w:t>ж</w:t>
            </w:r>
            <w:r w:rsidR="00080033" w:rsidRPr="0019308C">
              <w:rPr>
                <w:rFonts w:ascii="Times New Roman" w:hAnsi="Times New Roman"/>
                <w:sz w:val="24"/>
                <w:szCs w:val="24"/>
                <w:lang w:val="kk-KZ"/>
              </w:rPr>
              <w:t>де всего восприятие респондентами налоговой политики. Результаты должны интерпретироваться как  оценка тенденций и выявление проблемных зон.</w:t>
            </w:r>
          </w:p>
        </w:tc>
      </w:tr>
      <w:tr w:rsidR="00080033" w:rsidRPr="0019308C" w14:paraId="0B9ABB3C" w14:textId="77777777" w:rsidTr="00EB4A67">
        <w:tc>
          <w:tcPr>
            <w:tcW w:w="9634" w:type="dxa"/>
            <w:gridSpan w:val="2"/>
          </w:tcPr>
          <w:p w14:paraId="0885AF17" w14:textId="5EF9D352" w:rsidR="00080033" w:rsidRPr="0019308C" w:rsidRDefault="00080033" w:rsidP="00BF024D">
            <w:pPr>
              <w:widowControl w:val="0"/>
              <w:spacing w:after="0" w:line="240" w:lineRule="auto"/>
              <w:ind w:firstLine="739"/>
              <w:jc w:val="both"/>
              <w:rPr>
                <w:rFonts w:ascii="Times New Roman" w:hAnsi="Times New Roman"/>
                <w:sz w:val="24"/>
                <w:szCs w:val="24"/>
                <w:lang w:val="kk-KZ"/>
              </w:rPr>
            </w:pPr>
            <w:r w:rsidRPr="0019308C">
              <w:rPr>
                <w:rFonts w:ascii="Times New Roman" w:hAnsi="Times New Roman"/>
                <w:sz w:val="24"/>
                <w:szCs w:val="24"/>
                <w:lang w:val="kk-KZ"/>
              </w:rPr>
              <w:t xml:space="preserve">Примечание </w:t>
            </w:r>
            <w:r w:rsidR="008B1A0A">
              <w:rPr>
                <w:rFonts w:ascii="Times New Roman" w:hAnsi="Times New Roman"/>
                <w:sz w:val="24"/>
                <w:szCs w:val="24"/>
                <w:lang w:val="kk-KZ"/>
              </w:rPr>
              <w:t>-</w:t>
            </w:r>
            <w:r w:rsidRPr="0019308C">
              <w:rPr>
                <w:rFonts w:ascii="Times New Roman" w:hAnsi="Times New Roman"/>
                <w:sz w:val="24"/>
                <w:szCs w:val="24"/>
                <w:lang w:val="kk-KZ"/>
              </w:rPr>
              <w:t xml:space="preserve"> </w:t>
            </w:r>
            <w:r w:rsidR="00BF024D">
              <w:rPr>
                <w:rFonts w:ascii="Times New Roman" w:hAnsi="Times New Roman"/>
                <w:sz w:val="24"/>
                <w:szCs w:val="24"/>
                <w:lang w:val="kk-KZ"/>
              </w:rPr>
              <w:t>с</w:t>
            </w:r>
            <w:r w:rsidRPr="0019308C">
              <w:rPr>
                <w:rFonts w:ascii="Times New Roman" w:hAnsi="Times New Roman"/>
                <w:sz w:val="24"/>
                <w:szCs w:val="24"/>
                <w:lang w:val="kk-KZ"/>
              </w:rPr>
              <w:t>оставлено автором</w:t>
            </w:r>
          </w:p>
        </w:tc>
      </w:tr>
    </w:tbl>
    <w:p w14:paraId="4A0D90E9" w14:textId="77777777" w:rsidR="00ED2786" w:rsidRPr="0019308C" w:rsidRDefault="00ED2786" w:rsidP="007B1BC5">
      <w:pPr>
        <w:widowControl w:val="0"/>
        <w:spacing w:after="0" w:line="240" w:lineRule="auto"/>
        <w:ind w:firstLine="720"/>
        <w:jc w:val="both"/>
        <w:rPr>
          <w:rFonts w:ascii="Times New Roman" w:hAnsi="Times New Roman"/>
          <w:sz w:val="28"/>
          <w:szCs w:val="28"/>
          <w:lang w:val="kk-KZ"/>
        </w:rPr>
      </w:pPr>
    </w:p>
    <w:p w14:paraId="057D299E" w14:textId="6AE68D62" w:rsidR="005A34DD" w:rsidRPr="0019308C" w:rsidRDefault="00080033" w:rsidP="007B1BC5">
      <w:pPr>
        <w:pStyle w:val="ab"/>
        <w:widowControl w:val="0"/>
        <w:spacing w:before="0" w:beforeAutospacing="0" w:after="0" w:afterAutospacing="0"/>
        <w:ind w:firstLine="567"/>
        <w:jc w:val="both"/>
        <w:rPr>
          <w:sz w:val="28"/>
          <w:szCs w:val="28"/>
        </w:rPr>
      </w:pPr>
      <w:r w:rsidRPr="0019308C">
        <w:rPr>
          <w:sz w:val="28"/>
          <w:szCs w:val="28"/>
        </w:rPr>
        <w:t>П</w:t>
      </w:r>
      <w:r w:rsidR="00B83F1C" w:rsidRPr="0019308C">
        <w:rPr>
          <w:sz w:val="28"/>
          <w:szCs w:val="28"/>
        </w:rPr>
        <w:t>о</w:t>
      </w:r>
      <w:r w:rsidR="005A34DD" w:rsidRPr="0019308C">
        <w:rPr>
          <w:sz w:val="28"/>
          <w:szCs w:val="28"/>
        </w:rPr>
        <w:t xml:space="preserve"> отдельным регионам фактическое число респондентов превысило показатель, по другим квота выполнена частично. Такая диспропорция объясняется </w:t>
      </w:r>
      <w:r w:rsidR="00D14EFB" w:rsidRPr="0019308C">
        <w:rPr>
          <w:sz w:val="28"/>
          <w:szCs w:val="28"/>
        </w:rPr>
        <w:t>объективными причинами,</w:t>
      </w:r>
      <w:r w:rsidR="005A34DD" w:rsidRPr="0019308C">
        <w:rPr>
          <w:sz w:val="28"/>
          <w:szCs w:val="28"/>
        </w:rPr>
        <w:t xml:space="preserve"> связанными с различиями в плотности населения, степени гражданской активности предпринимателей. Следует подчеркнуть, что различия по числу респондентов не оказывают существенного влияния на достоверность и интерпретацию результатов</w:t>
      </w:r>
      <w:r w:rsidR="00705A81">
        <w:rPr>
          <w:sz w:val="28"/>
          <w:szCs w:val="28"/>
        </w:rPr>
        <w:t>,</w:t>
      </w:r>
      <w:r w:rsidR="005A34DD" w:rsidRPr="0019308C">
        <w:rPr>
          <w:sz w:val="28"/>
          <w:szCs w:val="28"/>
        </w:rPr>
        <w:t xml:space="preserve"> поскольку Республика Казахстан является унитарным государством с единым налоговым законодательством, и унифицированными процедурами налогового администрирования. Это обеспечивает правовую институциональную сопоставимость оценок, </w:t>
      </w:r>
      <w:r w:rsidR="004B0916" w:rsidRPr="0019308C">
        <w:rPr>
          <w:sz w:val="28"/>
          <w:szCs w:val="28"/>
        </w:rPr>
        <w:t>полученных от</w:t>
      </w:r>
      <w:r w:rsidR="005A34DD" w:rsidRPr="0019308C">
        <w:rPr>
          <w:sz w:val="28"/>
          <w:szCs w:val="28"/>
        </w:rPr>
        <w:t xml:space="preserve"> респондентов из разных регионов. В совокупности охват всех 20 регионов и общее </w:t>
      </w:r>
      <w:r w:rsidR="004B0916" w:rsidRPr="0019308C">
        <w:rPr>
          <w:sz w:val="28"/>
          <w:szCs w:val="28"/>
        </w:rPr>
        <w:t>количество участников</w:t>
      </w:r>
      <w:r w:rsidR="005A34DD" w:rsidRPr="0019308C">
        <w:rPr>
          <w:sz w:val="28"/>
          <w:szCs w:val="28"/>
        </w:rPr>
        <w:t xml:space="preserve"> позволяют считать выборку репрезентативной и достаточной для анализа восприятия принципов надлежащей налоговой политики на национальном уровне. Результаты опроса могут быть интерпретированы как отражающие национальные тенденции в во</w:t>
      </w:r>
      <w:r w:rsidR="00007C12" w:rsidRPr="0019308C">
        <w:rPr>
          <w:sz w:val="28"/>
          <w:szCs w:val="28"/>
        </w:rPr>
        <w:t xml:space="preserve">сприятии налоговой политики </w:t>
      </w:r>
      <w:r w:rsidR="007A136C" w:rsidRPr="0019308C">
        <w:rPr>
          <w:sz w:val="28"/>
          <w:szCs w:val="28"/>
        </w:rPr>
        <w:t>субъектами</w:t>
      </w:r>
      <w:r w:rsidR="005A34DD" w:rsidRPr="0019308C">
        <w:rPr>
          <w:sz w:val="28"/>
          <w:szCs w:val="28"/>
        </w:rPr>
        <w:t xml:space="preserve"> малого и среднего бизнеса Казахстана.</w:t>
      </w:r>
    </w:p>
    <w:p w14:paraId="2DB24640" w14:textId="23571B42" w:rsidR="005A34DD" w:rsidRPr="0019308C" w:rsidRDefault="005A34DD" w:rsidP="00776CA6">
      <w:pPr>
        <w:pStyle w:val="ab"/>
        <w:widowControl w:val="0"/>
        <w:spacing w:before="0" w:beforeAutospacing="0" w:after="0" w:afterAutospacing="0"/>
        <w:ind w:firstLine="709"/>
        <w:jc w:val="both"/>
        <w:rPr>
          <w:sz w:val="28"/>
          <w:szCs w:val="28"/>
        </w:rPr>
      </w:pPr>
      <w:r w:rsidRPr="0019308C">
        <w:rPr>
          <w:sz w:val="28"/>
          <w:szCs w:val="28"/>
        </w:rPr>
        <w:t>Для проверки гипотезы о влиянии территориального фактора в восприятии налоговой политики был проведен однофакторный дисперсионный анализ индексов прозрачности, простоты, подотчетности, спра</w:t>
      </w:r>
      <w:r w:rsidR="00094949" w:rsidRPr="0019308C">
        <w:rPr>
          <w:sz w:val="28"/>
          <w:szCs w:val="28"/>
        </w:rPr>
        <w:t>ведливости и эффективности по 20</w:t>
      </w:r>
      <w:r w:rsidRPr="0019308C">
        <w:rPr>
          <w:sz w:val="28"/>
          <w:szCs w:val="28"/>
        </w:rPr>
        <w:t xml:space="preserve"> регионам (</w:t>
      </w:r>
      <w:r w:rsidR="00094949" w:rsidRPr="0019308C">
        <w:rPr>
          <w:sz w:val="28"/>
          <w:szCs w:val="28"/>
        </w:rPr>
        <w:t>суммарно 513</w:t>
      </w:r>
      <w:r w:rsidRPr="0019308C">
        <w:rPr>
          <w:sz w:val="28"/>
          <w:szCs w:val="28"/>
        </w:rPr>
        <w:t xml:space="preserve"> наблюдений). Индексы формировались на основании соответствующих групп вопросов, нормированных к шкале 0-1. Несмотря на статистически значимые различия между регионами, доля межрегиональной дисперсии не превышает 20% (η²=0.06</w:t>
      </w:r>
      <w:r w:rsidR="008B1A0A">
        <w:rPr>
          <w:sz w:val="28"/>
          <w:szCs w:val="28"/>
        </w:rPr>
        <w:t>-</w:t>
      </w:r>
      <w:r w:rsidRPr="0019308C">
        <w:rPr>
          <w:sz w:val="28"/>
          <w:szCs w:val="28"/>
        </w:rPr>
        <w:t>0.20 для различных индексов), то есть 80-94% вариативности обусловлено внутри регионов и индивидуальными факторами респондентов. Тем самым территориальная принадлежность не является доминирующим детерминантом оценок, что согласуется с унитарным устройством и единством законодательства и процедур.</w:t>
      </w:r>
    </w:p>
    <w:p w14:paraId="2B3DD367" w14:textId="05171729" w:rsidR="005A34DD" w:rsidRPr="0019308C" w:rsidRDefault="005A34DD" w:rsidP="00776CA6">
      <w:pPr>
        <w:pStyle w:val="ab"/>
        <w:widowControl w:val="0"/>
        <w:spacing w:before="0" w:beforeAutospacing="0" w:after="0" w:afterAutospacing="0"/>
        <w:ind w:firstLine="709"/>
        <w:jc w:val="both"/>
        <w:rPr>
          <w:sz w:val="28"/>
          <w:szCs w:val="28"/>
        </w:rPr>
      </w:pPr>
      <w:r w:rsidRPr="0019308C">
        <w:rPr>
          <w:sz w:val="28"/>
          <w:szCs w:val="28"/>
        </w:rPr>
        <w:t xml:space="preserve">Общая характеристика выборки позволяет утверждать, что в исследовании приняли участие представители всех основных социальных и деловых групп </w:t>
      </w:r>
      <w:r w:rsidR="007A136C" w:rsidRPr="0019308C">
        <w:rPr>
          <w:sz w:val="28"/>
          <w:szCs w:val="28"/>
        </w:rPr>
        <w:t>индивидуальных предпринимателей</w:t>
      </w:r>
      <w:r w:rsidRPr="0019308C">
        <w:rPr>
          <w:sz w:val="28"/>
          <w:szCs w:val="28"/>
        </w:rPr>
        <w:t xml:space="preserve">.  В приложении </w:t>
      </w:r>
      <w:r w:rsidR="000170A4">
        <w:rPr>
          <w:sz w:val="28"/>
          <w:szCs w:val="28"/>
        </w:rPr>
        <w:t>Г</w:t>
      </w:r>
      <w:r w:rsidRPr="0019308C">
        <w:rPr>
          <w:sz w:val="28"/>
          <w:szCs w:val="28"/>
        </w:rPr>
        <w:t xml:space="preserve"> отражены таблицы, которые содержат информацию по социально-демографическим характеристикам</w:t>
      </w:r>
      <w:r w:rsidR="000D1B3C" w:rsidRPr="0019308C">
        <w:rPr>
          <w:sz w:val="28"/>
          <w:szCs w:val="28"/>
        </w:rPr>
        <w:t xml:space="preserve"> и перечень вопросов анкеты</w:t>
      </w:r>
      <w:r w:rsidRPr="0019308C">
        <w:rPr>
          <w:sz w:val="28"/>
          <w:szCs w:val="28"/>
        </w:rPr>
        <w:t>.</w:t>
      </w:r>
    </w:p>
    <w:p w14:paraId="7DE3DB33" w14:textId="39759967" w:rsidR="00231FEF" w:rsidRPr="0019308C" w:rsidRDefault="00231FEF" w:rsidP="00776CA6">
      <w:pPr>
        <w:pStyle w:val="ab"/>
        <w:widowControl w:val="0"/>
        <w:spacing w:before="0" w:beforeAutospacing="0" w:after="0" w:afterAutospacing="0"/>
        <w:ind w:firstLine="709"/>
        <w:jc w:val="both"/>
        <w:rPr>
          <w:sz w:val="28"/>
          <w:szCs w:val="28"/>
        </w:rPr>
      </w:pPr>
      <w:r w:rsidRPr="0019308C">
        <w:rPr>
          <w:sz w:val="28"/>
          <w:szCs w:val="28"/>
        </w:rPr>
        <w:t>При анализе результатов опроса</w:t>
      </w:r>
      <w:r w:rsidR="00225AD1" w:rsidRPr="0019308C">
        <w:rPr>
          <w:sz w:val="28"/>
          <w:szCs w:val="28"/>
        </w:rPr>
        <w:t xml:space="preserve"> использован метод интегральной оценки исследуемых параметров. Расчет осуществлялся путем нормирования категориальных ответов на единую шкалу и последующее агрегирование индексов. Методология интегральной оценки представлена в </w:t>
      </w:r>
      <w:r w:rsidR="00225AD1" w:rsidRPr="000170A4">
        <w:rPr>
          <w:sz w:val="28"/>
          <w:szCs w:val="28"/>
        </w:rPr>
        <w:t xml:space="preserve">приложении </w:t>
      </w:r>
      <w:r w:rsidR="000170A4">
        <w:rPr>
          <w:sz w:val="28"/>
          <w:szCs w:val="28"/>
        </w:rPr>
        <w:t>Е</w:t>
      </w:r>
      <w:r w:rsidR="007E74B0">
        <w:rPr>
          <w:sz w:val="28"/>
          <w:szCs w:val="28"/>
        </w:rPr>
        <w:t>.</w:t>
      </w:r>
    </w:p>
    <w:p w14:paraId="295D29FE" w14:textId="77777777" w:rsidR="005A34DD" w:rsidRPr="0019308C" w:rsidRDefault="005A34DD" w:rsidP="00776CA6">
      <w:pPr>
        <w:pStyle w:val="ab"/>
        <w:widowControl w:val="0"/>
        <w:spacing w:before="0" w:beforeAutospacing="0" w:after="0" w:afterAutospacing="0"/>
        <w:ind w:firstLine="709"/>
        <w:jc w:val="both"/>
        <w:rPr>
          <w:sz w:val="28"/>
          <w:szCs w:val="28"/>
        </w:rPr>
      </w:pPr>
      <w:r w:rsidRPr="0019308C">
        <w:rPr>
          <w:sz w:val="28"/>
          <w:szCs w:val="28"/>
        </w:rPr>
        <w:t xml:space="preserve">Определение восприятия предпринимателями понятности и доступности налоговых процедур в рамках критерия «Простота налоговой политики» анализировалось на основании трех вопросов: знание процедуры регистрации в качестве индивидуального предпринимателя, восприятие длительности процедур и частота обращения к налоговым консультантам.  </w:t>
      </w:r>
    </w:p>
    <w:p w14:paraId="7620AF7D" w14:textId="0C0AB809" w:rsidR="005A34DD" w:rsidRDefault="005A34DD" w:rsidP="00776CA6">
      <w:pPr>
        <w:pStyle w:val="ab"/>
        <w:widowControl w:val="0"/>
        <w:spacing w:before="0" w:beforeAutospacing="0" w:after="0" w:afterAutospacing="0"/>
        <w:ind w:firstLine="709"/>
        <w:jc w:val="both"/>
        <w:rPr>
          <w:sz w:val="28"/>
          <w:szCs w:val="28"/>
        </w:rPr>
      </w:pPr>
      <w:r w:rsidRPr="0019308C">
        <w:rPr>
          <w:sz w:val="28"/>
          <w:szCs w:val="28"/>
        </w:rPr>
        <w:t>По вопросу «Знаете ли Вы, как можно зарегистрироваться в качестве индивидуального предпринимателя» получено 513 ответов. Распределение ответов показало, что 61,4% респондентов постав</w:t>
      </w:r>
      <w:r w:rsidR="00705A81">
        <w:rPr>
          <w:sz w:val="28"/>
          <w:szCs w:val="28"/>
        </w:rPr>
        <w:t>или максимальную оценку, еще 26</w:t>
      </w:r>
      <w:r w:rsidRPr="0019308C">
        <w:rPr>
          <w:sz w:val="28"/>
          <w:szCs w:val="28"/>
        </w:rPr>
        <w:t xml:space="preserve"> 2% </w:t>
      </w:r>
      <w:r w:rsidR="00FF7708">
        <w:rPr>
          <w:sz w:val="28"/>
          <w:szCs w:val="28"/>
        </w:rPr>
        <w:t xml:space="preserve">поставили оценки на </w:t>
      </w:r>
      <w:r w:rsidRPr="0019308C">
        <w:rPr>
          <w:sz w:val="28"/>
          <w:szCs w:val="28"/>
        </w:rPr>
        <w:t>уровн</w:t>
      </w:r>
      <w:r w:rsidR="00FF7708">
        <w:rPr>
          <w:sz w:val="28"/>
          <w:szCs w:val="28"/>
        </w:rPr>
        <w:t>е</w:t>
      </w:r>
      <w:r w:rsidRPr="0019308C">
        <w:rPr>
          <w:sz w:val="28"/>
          <w:szCs w:val="28"/>
        </w:rPr>
        <w:t xml:space="preserve"> от 3 до 4 баллов</w:t>
      </w:r>
      <w:r w:rsidR="009F3E3C" w:rsidRPr="0019308C">
        <w:rPr>
          <w:sz w:val="28"/>
          <w:szCs w:val="28"/>
        </w:rPr>
        <w:t xml:space="preserve"> (рисунок 3</w:t>
      </w:r>
      <w:r w:rsidR="00D06917" w:rsidRPr="0019308C">
        <w:rPr>
          <w:sz w:val="28"/>
          <w:szCs w:val="28"/>
        </w:rPr>
        <w:t>8</w:t>
      </w:r>
      <w:r w:rsidR="009F3E3C" w:rsidRPr="0019308C">
        <w:rPr>
          <w:sz w:val="28"/>
          <w:szCs w:val="28"/>
        </w:rPr>
        <w:t>)</w:t>
      </w:r>
      <w:r w:rsidRPr="0019308C">
        <w:rPr>
          <w:sz w:val="28"/>
          <w:szCs w:val="28"/>
        </w:rPr>
        <w:t xml:space="preserve">. </w:t>
      </w:r>
    </w:p>
    <w:p w14:paraId="704B3DF4" w14:textId="77777777" w:rsidR="00BF024D" w:rsidRPr="0019308C" w:rsidRDefault="00BF024D" w:rsidP="007B1BC5">
      <w:pPr>
        <w:pStyle w:val="ab"/>
        <w:widowControl w:val="0"/>
        <w:spacing w:before="0" w:beforeAutospacing="0" w:after="0" w:afterAutospacing="0"/>
        <w:ind w:firstLine="567"/>
        <w:jc w:val="both"/>
        <w:rPr>
          <w:sz w:val="28"/>
          <w:szCs w:val="28"/>
        </w:rPr>
      </w:pPr>
    </w:p>
    <w:p w14:paraId="5EF953C8"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rPr>
        <w:drawing>
          <wp:inline distT="0" distB="0" distL="0" distR="0" wp14:anchorId="7BCBC6AC" wp14:editId="27CB1762">
            <wp:extent cx="6257925" cy="1690577"/>
            <wp:effectExtent l="0" t="0" r="0" b="5080"/>
            <wp:docPr id="139" name="Диаграмма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E1005C9" w14:textId="2F3AE0BA" w:rsidR="005A34DD" w:rsidRPr="0019308C" w:rsidRDefault="00D06917" w:rsidP="007B1BC5">
      <w:pPr>
        <w:pStyle w:val="ab"/>
        <w:widowControl w:val="0"/>
        <w:spacing w:before="0" w:beforeAutospacing="0" w:after="0" w:afterAutospacing="0"/>
        <w:jc w:val="center"/>
        <w:rPr>
          <w:rStyle w:val="a7"/>
          <w:b w:val="0"/>
          <w:sz w:val="28"/>
          <w:szCs w:val="28"/>
        </w:rPr>
      </w:pPr>
      <w:r w:rsidRPr="0019308C">
        <w:rPr>
          <w:rStyle w:val="a7"/>
          <w:b w:val="0"/>
          <w:sz w:val="28"/>
          <w:szCs w:val="28"/>
        </w:rPr>
        <w:t>Рисунок 38</w:t>
      </w:r>
      <w:r w:rsidR="008B462F" w:rsidRPr="0019308C">
        <w:rPr>
          <w:rStyle w:val="a7"/>
          <w:b w:val="0"/>
          <w:sz w:val="28"/>
          <w:szCs w:val="28"/>
        </w:rPr>
        <w:t xml:space="preserve"> -</w:t>
      </w:r>
      <w:r w:rsidR="005A34DD" w:rsidRPr="0019308C">
        <w:rPr>
          <w:rStyle w:val="a7"/>
          <w:b w:val="0"/>
          <w:sz w:val="28"/>
          <w:szCs w:val="28"/>
        </w:rPr>
        <w:t xml:space="preserve"> </w:t>
      </w:r>
      <w:r w:rsidR="000D1B3C" w:rsidRPr="0019308C">
        <w:rPr>
          <w:rStyle w:val="a7"/>
          <w:b w:val="0"/>
          <w:sz w:val="28"/>
          <w:szCs w:val="28"/>
        </w:rPr>
        <w:t>Восприятие простоты налоговых процедур предпринимателями</w:t>
      </w:r>
      <w:r w:rsidR="000177DE">
        <w:rPr>
          <w:rStyle w:val="a7"/>
          <w:b w:val="0"/>
          <w:sz w:val="28"/>
          <w:szCs w:val="28"/>
        </w:rPr>
        <w:t>, число респондентов</w:t>
      </w:r>
    </w:p>
    <w:p w14:paraId="3413F452" w14:textId="77777777" w:rsidR="0001171A" w:rsidRDefault="0001171A" w:rsidP="007B1BC5">
      <w:pPr>
        <w:pStyle w:val="ab"/>
        <w:widowControl w:val="0"/>
        <w:spacing w:before="0" w:beforeAutospacing="0" w:after="0" w:afterAutospacing="0"/>
        <w:ind w:firstLine="708"/>
        <w:jc w:val="both"/>
        <w:rPr>
          <w:rStyle w:val="a7"/>
          <w:b w:val="0"/>
          <w:sz w:val="28"/>
          <w:szCs w:val="28"/>
        </w:rPr>
      </w:pPr>
    </w:p>
    <w:p w14:paraId="67BAB999" w14:textId="20AF5A70" w:rsidR="002367FD" w:rsidRPr="0001171A" w:rsidRDefault="008B462F" w:rsidP="007B1BC5">
      <w:pPr>
        <w:pStyle w:val="ab"/>
        <w:widowControl w:val="0"/>
        <w:spacing w:before="0" w:beforeAutospacing="0" w:after="0" w:afterAutospacing="0"/>
        <w:ind w:firstLine="708"/>
        <w:jc w:val="both"/>
        <w:rPr>
          <w:rStyle w:val="a7"/>
          <w:b w:val="0"/>
        </w:rPr>
      </w:pPr>
      <w:r w:rsidRPr="0001171A">
        <w:rPr>
          <w:rStyle w:val="a7"/>
          <w:b w:val="0"/>
        </w:rPr>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rsidR="007D604B">
        <w:rPr>
          <w:rStyle w:val="a7"/>
          <w:b w:val="0"/>
        </w:rPr>
        <w:t>данных социологического опроса</w:t>
      </w:r>
    </w:p>
    <w:p w14:paraId="3995434C" w14:textId="7F9547F6" w:rsidR="000177DE" w:rsidRDefault="005A34DD" w:rsidP="00776CA6">
      <w:pPr>
        <w:pStyle w:val="ab"/>
        <w:widowControl w:val="0"/>
        <w:spacing w:before="0" w:beforeAutospacing="0" w:after="0" w:afterAutospacing="0"/>
        <w:ind w:firstLine="709"/>
        <w:jc w:val="both"/>
        <w:rPr>
          <w:sz w:val="28"/>
          <w:szCs w:val="28"/>
        </w:rPr>
      </w:pPr>
      <w:r w:rsidRPr="0019308C">
        <w:rPr>
          <w:rStyle w:val="a7"/>
          <w:b w:val="0"/>
          <w:sz w:val="28"/>
          <w:szCs w:val="28"/>
        </w:rPr>
        <w:tab/>
      </w:r>
      <w:r w:rsidR="000177DE" w:rsidRPr="0019308C">
        <w:rPr>
          <w:sz w:val="28"/>
          <w:szCs w:val="28"/>
        </w:rPr>
        <w:t xml:space="preserve">Среднее значение составило 4,0, медиана 5. Эти данные свидетельствуют о высоком уровне осведомленности предпринимателей о порядке регистрации. Процесс регистрации воспринимается как простой, понятный и доступный. </w:t>
      </w:r>
    </w:p>
    <w:p w14:paraId="1BF8B456" w14:textId="0437D1F7" w:rsidR="002367FD" w:rsidRPr="0019308C" w:rsidRDefault="005A34DD" w:rsidP="00776CA6">
      <w:pPr>
        <w:pStyle w:val="ab"/>
        <w:widowControl w:val="0"/>
        <w:spacing w:before="0" w:beforeAutospacing="0" w:after="0" w:afterAutospacing="0"/>
        <w:ind w:firstLine="709"/>
        <w:jc w:val="both"/>
        <w:rPr>
          <w:rStyle w:val="a7"/>
          <w:b w:val="0"/>
          <w:sz w:val="28"/>
          <w:szCs w:val="28"/>
        </w:rPr>
      </w:pPr>
      <w:r w:rsidRPr="0019308C">
        <w:rPr>
          <w:rStyle w:val="a7"/>
          <w:b w:val="0"/>
          <w:sz w:val="28"/>
          <w:szCs w:val="28"/>
        </w:rPr>
        <w:t xml:space="preserve">По вопросу затянутости </w:t>
      </w:r>
      <w:r w:rsidR="009F3E3C" w:rsidRPr="0019308C">
        <w:rPr>
          <w:rStyle w:val="a7"/>
          <w:b w:val="0"/>
          <w:sz w:val="28"/>
          <w:szCs w:val="28"/>
        </w:rPr>
        <w:t>процедур 24</w:t>
      </w:r>
      <w:r w:rsidRPr="0019308C">
        <w:rPr>
          <w:rStyle w:val="a7"/>
          <w:b w:val="0"/>
          <w:sz w:val="28"/>
          <w:szCs w:val="28"/>
        </w:rPr>
        <w:t>,8% указали</w:t>
      </w:r>
      <w:r w:rsidR="007E74B0">
        <w:rPr>
          <w:rStyle w:val="a7"/>
          <w:b w:val="0"/>
          <w:sz w:val="28"/>
          <w:szCs w:val="28"/>
        </w:rPr>
        <w:t>,</w:t>
      </w:r>
      <w:r w:rsidRPr="0019308C">
        <w:rPr>
          <w:rStyle w:val="a7"/>
          <w:b w:val="0"/>
          <w:sz w:val="28"/>
          <w:szCs w:val="28"/>
        </w:rPr>
        <w:t xml:space="preserve"> что не сталкивались с этой проблемой, 24,8% никогда не сталкивались с проблемой, 17 % </w:t>
      </w:r>
      <w:r w:rsidR="0001171A">
        <w:rPr>
          <w:rStyle w:val="a7"/>
          <w:b w:val="0"/>
          <w:sz w:val="28"/>
          <w:szCs w:val="28"/>
          <w:lang w:val="kk-KZ"/>
        </w:rPr>
        <w:t>-</w:t>
      </w:r>
      <w:r w:rsidRPr="0019308C">
        <w:rPr>
          <w:rStyle w:val="a7"/>
          <w:b w:val="0"/>
          <w:sz w:val="28"/>
          <w:szCs w:val="28"/>
        </w:rPr>
        <w:t xml:space="preserve"> очень редко, 35,3 % </w:t>
      </w:r>
      <w:r w:rsidR="0001171A">
        <w:rPr>
          <w:rStyle w:val="a7"/>
          <w:b w:val="0"/>
          <w:sz w:val="28"/>
          <w:szCs w:val="28"/>
          <w:lang w:val="kk-KZ"/>
        </w:rPr>
        <w:t>-</w:t>
      </w:r>
      <w:r w:rsidRPr="0019308C">
        <w:rPr>
          <w:rStyle w:val="a7"/>
          <w:b w:val="0"/>
          <w:sz w:val="28"/>
          <w:szCs w:val="28"/>
        </w:rPr>
        <w:t xml:space="preserve"> иногда, тогда как 23 % опрошенных отметили частые или постоянные задержки («часто», «очень часто», «всегда»). Среднее значение составило 2,72, медиана </w:t>
      </w:r>
      <w:r w:rsidR="0001171A">
        <w:rPr>
          <w:rStyle w:val="a7"/>
          <w:b w:val="0"/>
          <w:sz w:val="28"/>
          <w:szCs w:val="28"/>
          <w:lang w:val="kk-KZ"/>
        </w:rPr>
        <w:t>-</w:t>
      </w:r>
      <w:r w:rsidRPr="0019308C">
        <w:rPr>
          <w:rStyle w:val="a7"/>
          <w:b w:val="0"/>
          <w:sz w:val="28"/>
          <w:szCs w:val="28"/>
        </w:rPr>
        <w:t xml:space="preserve"> 3 по шестибалльной шкале (1</w:t>
      </w:r>
      <w:r w:rsidR="008B1A0A">
        <w:rPr>
          <w:rStyle w:val="a7"/>
          <w:b w:val="0"/>
          <w:sz w:val="28"/>
          <w:szCs w:val="28"/>
        </w:rPr>
        <w:t>-</w:t>
      </w:r>
      <w:r w:rsidRPr="0019308C">
        <w:rPr>
          <w:rStyle w:val="a7"/>
          <w:b w:val="0"/>
          <w:sz w:val="28"/>
          <w:szCs w:val="28"/>
        </w:rPr>
        <w:t xml:space="preserve">6). </w:t>
      </w:r>
    </w:p>
    <w:p w14:paraId="2F2B10E6" w14:textId="77777777" w:rsidR="005A34DD" w:rsidRPr="0019308C" w:rsidRDefault="005A34DD" w:rsidP="00776CA6">
      <w:pPr>
        <w:pStyle w:val="ab"/>
        <w:widowControl w:val="0"/>
        <w:spacing w:before="0" w:beforeAutospacing="0" w:after="0" w:afterAutospacing="0"/>
        <w:ind w:firstLine="709"/>
        <w:jc w:val="both"/>
        <w:rPr>
          <w:sz w:val="28"/>
          <w:szCs w:val="28"/>
        </w:rPr>
      </w:pPr>
      <w:r w:rsidRPr="0019308C">
        <w:rPr>
          <w:sz w:val="28"/>
          <w:szCs w:val="28"/>
        </w:rPr>
        <w:t>Результаты показывают, что, хотя значительная часть предпринимателей не сталкивается с систематическими задержками, тем не менее почти четверть респондентов отмечают затянутость процедур как системную проблему. Субъективная оценка «иногда» указывает на сохранение административных издержек даже при высоком уровне цифрового взаимодействия.</w:t>
      </w:r>
    </w:p>
    <w:p w14:paraId="22341BBD" w14:textId="72EDB7B4" w:rsidR="005A34DD" w:rsidRPr="0019308C" w:rsidRDefault="005A34DD" w:rsidP="00776CA6">
      <w:pPr>
        <w:pStyle w:val="ab"/>
        <w:widowControl w:val="0"/>
        <w:spacing w:before="0" w:beforeAutospacing="0" w:after="0" w:afterAutospacing="0"/>
        <w:ind w:firstLine="709"/>
        <w:jc w:val="both"/>
        <w:rPr>
          <w:sz w:val="28"/>
          <w:szCs w:val="28"/>
        </w:rPr>
      </w:pPr>
      <w:r w:rsidRPr="0019308C">
        <w:rPr>
          <w:sz w:val="28"/>
          <w:szCs w:val="28"/>
        </w:rPr>
        <w:t>На вопрос о налоговых консультантах только 24,2% опрашиваемых предпринимателей ответили</w:t>
      </w:r>
      <w:r w:rsidR="00A501BA">
        <w:rPr>
          <w:sz w:val="28"/>
          <w:szCs w:val="28"/>
        </w:rPr>
        <w:t xml:space="preserve">, </w:t>
      </w:r>
      <w:r w:rsidRPr="0019308C">
        <w:rPr>
          <w:sz w:val="28"/>
          <w:szCs w:val="28"/>
        </w:rPr>
        <w:t>что все делают самостоятельно, 47,2% периодически прибегают к помощи консультантов, которые помогают в расчете налогов и сдаче налоговых отчетов</w:t>
      </w:r>
      <w:r w:rsidR="00173799" w:rsidRPr="0019308C">
        <w:rPr>
          <w:sz w:val="28"/>
          <w:szCs w:val="28"/>
        </w:rPr>
        <w:t xml:space="preserve"> (рисунок 3</w:t>
      </w:r>
      <w:r w:rsidR="00D06917" w:rsidRPr="0019308C">
        <w:rPr>
          <w:sz w:val="28"/>
          <w:szCs w:val="28"/>
        </w:rPr>
        <w:t>9</w:t>
      </w:r>
      <w:r w:rsidR="00173799" w:rsidRPr="0019308C">
        <w:rPr>
          <w:sz w:val="28"/>
          <w:szCs w:val="28"/>
        </w:rPr>
        <w:t>)</w:t>
      </w:r>
      <w:r w:rsidRPr="0019308C">
        <w:rPr>
          <w:sz w:val="28"/>
          <w:szCs w:val="28"/>
        </w:rPr>
        <w:t xml:space="preserve">. </w:t>
      </w:r>
    </w:p>
    <w:p w14:paraId="4418EB21"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rPr>
        <w:drawing>
          <wp:inline distT="0" distB="0" distL="0" distR="0" wp14:anchorId="172C9CEE" wp14:editId="52B02330">
            <wp:extent cx="6002655" cy="2363190"/>
            <wp:effectExtent l="0" t="0" r="0" b="0"/>
            <wp:docPr id="141" name="Диаграмма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0B011B6F" w14:textId="138C669D" w:rsidR="005A34DD" w:rsidRDefault="009F3E3C" w:rsidP="007B1BC5">
      <w:pPr>
        <w:pStyle w:val="ab"/>
        <w:widowControl w:val="0"/>
        <w:spacing w:before="0" w:beforeAutospacing="0" w:after="0" w:afterAutospacing="0"/>
        <w:jc w:val="center"/>
        <w:rPr>
          <w:sz w:val="28"/>
        </w:rPr>
      </w:pPr>
      <w:r w:rsidRPr="0019308C">
        <w:rPr>
          <w:sz w:val="28"/>
        </w:rPr>
        <w:t>Рисунок 3</w:t>
      </w:r>
      <w:r w:rsidR="00D06917" w:rsidRPr="0019308C">
        <w:rPr>
          <w:sz w:val="28"/>
        </w:rPr>
        <w:t>9</w:t>
      </w:r>
      <w:r w:rsidRPr="0019308C">
        <w:rPr>
          <w:sz w:val="28"/>
        </w:rPr>
        <w:t xml:space="preserve"> - </w:t>
      </w:r>
      <w:r w:rsidR="006905F3" w:rsidRPr="0019308C">
        <w:rPr>
          <w:sz w:val="28"/>
        </w:rPr>
        <w:t>Оценка потребности в консультациях при прохождении налоговых процедур</w:t>
      </w:r>
      <w:r w:rsidR="00070818">
        <w:rPr>
          <w:sz w:val="28"/>
        </w:rPr>
        <w:t>, %</w:t>
      </w:r>
    </w:p>
    <w:p w14:paraId="0C49503B" w14:textId="77777777" w:rsidR="00070818" w:rsidRPr="0019308C" w:rsidRDefault="00070818" w:rsidP="007B1BC5">
      <w:pPr>
        <w:pStyle w:val="ab"/>
        <w:widowControl w:val="0"/>
        <w:spacing w:before="0" w:beforeAutospacing="0" w:after="0" w:afterAutospacing="0"/>
        <w:jc w:val="center"/>
        <w:rPr>
          <w:sz w:val="28"/>
        </w:rPr>
      </w:pPr>
    </w:p>
    <w:p w14:paraId="4486233A" w14:textId="6CBAB6F2" w:rsidR="0011362E" w:rsidRPr="0001171A" w:rsidRDefault="009F3E3C" w:rsidP="007B1BC5">
      <w:pPr>
        <w:pStyle w:val="ab"/>
        <w:widowControl w:val="0"/>
        <w:spacing w:before="0" w:beforeAutospacing="0" w:after="0" w:afterAutospacing="0"/>
        <w:ind w:firstLine="708"/>
        <w:rPr>
          <w:lang w:val="kk-KZ"/>
        </w:rPr>
      </w:pPr>
      <w:r w:rsidRPr="0001171A">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rsidR="009C5751" w:rsidRPr="009C5751">
        <w:t>данных социологического опроса</w:t>
      </w:r>
    </w:p>
    <w:p w14:paraId="47E0BA50" w14:textId="77777777" w:rsidR="00070818" w:rsidRDefault="00070818" w:rsidP="007B1BC5">
      <w:pPr>
        <w:pStyle w:val="ab"/>
        <w:widowControl w:val="0"/>
        <w:spacing w:before="0" w:beforeAutospacing="0" w:after="0" w:afterAutospacing="0"/>
        <w:ind w:firstLine="709"/>
        <w:jc w:val="both"/>
        <w:rPr>
          <w:sz w:val="28"/>
        </w:rPr>
      </w:pPr>
    </w:p>
    <w:p w14:paraId="167F1B21" w14:textId="42476454" w:rsidR="005A34DD" w:rsidRPr="0019308C" w:rsidRDefault="005A34DD" w:rsidP="007B1BC5">
      <w:pPr>
        <w:pStyle w:val="ab"/>
        <w:widowControl w:val="0"/>
        <w:spacing w:before="0" w:beforeAutospacing="0" w:after="0" w:afterAutospacing="0"/>
        <w:ind w:firstLine="709"/>
        <w:jc w:val="both"/>
        <w:rPr>
          <w:sz w:val="28"/>
        </w:rPr>
      </w:pPr>
      <w:r w:rsidRPr="0019308C">
        <w:rPr>
          <w:sz w:val="28"/>
        </w:rPr>
        <w:t>Преобладание ответа «Иногда» свидетельствует о частичной зависимости бизнеса от профессиональной поддержки, несмотря на значительное упрощение налоговых процедур, цифровизацию, что указывает на недостаточную простоту, предсказуемость налоговых форм, а также страх ошибок при самостоятельной подаче отчетности. Внедрение цифровых инструментов повысило доступность процедур через электронные формы и кабинеты налогоплательщика, однако не устранило потребность в посредниках полностью.</w:t>
      </w:r>
    </w:p>
    <w:p w14:paraId="25408759" w14:textId="1F9A82D4" w:rsidR="005A34DD" w:rsidRDefault="005A34DD" w:rsidP="007B1BC5">
      <w:pPr>
        <w:pStyle w:val="ab"/>
        <w:widowControl w:val="0"/>
        <w:spacing w:before="0" w:beforeAutospacing="0" w:after="0" w:afterAutospacing="0"/>
        <w:ind w:firstLine="709"/>
        <w:jc w:val="both"/>
        <w:rPr>
          <w:sz w:val="28"/>
        </w:rPr>
      </w:pPr>
      <w:r w:rsidRPr="0019308C">
        <w:rPr>
          <w:sz w:val="28"/>
        </w:rPr>
        <w:t>Для обобщения результатов опроса по направлению оценки простоты налоговой политики использована методика интегральной оценки, основанная на нормализации трех частных показателей, каждый из которых измерялся на разной шкал</w:t>
      </w:r>
      <w:r w:rsidR="007E74B0">
        <w:rPr>
          <w:sz w:val="28"/>
        </w:rPr>
        <w:t>е (</w:t>
      </w:r>
      <w:r w:rsidR="008716B5" w:rsidRPr="0019308C">
        <w:rPr>
          <w:sz w:val="28"/>
        </w:rPr>
        <w:t>таблиц</w:t>
      </w:r>
      <w:r w:rsidR="007E74B0">
        <w:rPr>
          <w:sz w:val="28"/>
        </w:rPr>
        <w:t>а</w:t>
      </w:r>
      <w:r w:rsidR="008716B5" w:rsidRPr="0019308C">
        <w:rPr>
          <w:sz w:val="28"/>
        </w:rPr>
        <w:t xml:space="preserve"> 1</w:t>
      </w:r>
      <w:r w:rsidR="00002921" w:rsidRPr="0019308C">
        <w:rPr>
          <w:sz w:val="28"/>
        </w:rPr>
        <w:t>8</w:t>
      </w:r>
      <w:r w:rsidR="007E74B0">
        <w:rPr>
          <w:sz w:val="28"/>
        </w:rPr>
        <w:t>)</w:t>
      </w:r>
      <w:r w:rsidRPr="0019308C">
        <w:rPr>
          <w:sz w:val="28"/>
        </w:rPr>
        <w:t>. Инверсия шкал произведена на основании утверждения, что чем выше значения</w:t>
      </w:r>
      <w:r w:rsidR="003E09B9" w:rsidRPr="0019308C">
        <w:rPr>
          <w:sz w:val="28"/>
        </w:rPr>
        <w:t>,</w:t>
      </w:r>
      <w:r w:rsidRPr="0019308C">
        <w:rPr>
          <w:sz w:val="28"/>
        </w:rPr>
        <w:t xml:space="preserve"> тем выше простота, низкие значения означают более высокую сложность.</w:t>
      </w:r>
    </w:p>
    <w:p w14:paraId="781ACFEE" w14:textId="77777777" w:rsidR="0001171A" w:rsidRPr="0019308C" w:rsidRDefault="0001171A" w:rsidP="007B1BC5">
      <w:pPr>
        <w:pStyle w:val="ab"/>
        <w:widowControl w:val="0"/>
        <w:spacing w:before="0" w:beforeAutospacing="0" w:after="0" w:afterAutospacing="0"/>
        <w:ind w:firstLine="709"/>
        <w:jc w:val="both"/>
        <w:rPr>
          <w:sz w:val="28"/>
        </w:rPr>
      </w:pPr>
    </w:p>
    <w:p w14:paraId="37952A50" w14:textId="49811CA2" w:rsidR="005A34DD" w:rsidRDefault="00947885" w:rsidP="007B1BC5">
      <w:pPr>
        <w:pStyle w:val="ab"/>
        <w:widowControl w:val="0"/>
        <w:spacing w:before="0" w:beforeAutospacing="0" w:after="0" w:afterAutospacing="0"/>
        <w:ind w:firstLine="709"/>
        <w:jc w:val="both"/>
        <w:rPr>
          <w:sz w:val="28"/>
        </w:rPr>
      </w:pPr>
      <w:r w:rsidRPr="0019308C">
        <w:rPr>
          <w:sz w:val="28"/>
        </w:rPr>
        <w:t>Таблица 1</w:t>
      </w:r>
      <w:r w:rsidR="00002921" w:rsidRPr="0019308C">
        <w:rPr>
          <w:sz w:val="28"/>
        </w:rPr>
        <w:t>8</w:t>
      </w:r>
      <w:r w:rsidRPr="0019308C">
        <w:rPr>
          <w:sz w:val="28"/>
        </w:rPr>
        <w:t xml:space="preserve"> -</w:t>
      </w:r>
      <w:r w:rsidR="005A34DD" w:rsidRPr="0019308C">
        <w:rPr>
          <w:sz w:val="28"/>
        </w:rPr>
        <w:t xml:space="preserve"> Нормализация оценок по принципу «Простоты»</w:t>
      </w:r>
    </w:p>
    <w:p w14:paraId="3052D8F9" w14:textId="77777777" w:rsidR="001472F2" w:rsidRPr="0019308C" w:rsidRDefault="001472F2" w:rsidP="007B1BC5">
      <w:pPr>
        <w:pStyle w:val="ab"/>
        <w:widowControl w:val="0"/>
        <w:spacing w:before="0" w:beforeAutospacing="0" w:after="0" w:afterAutospacing="0"/>
        <w:ind w:firstLine="709"/>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371"/>
        <w:gridCol w:w="2372"/>
        <w:gridCol w:w="2372"/>
      </w:tblGrid>
      <w:tr w:rsidR="005A34DD" w:rsidRPr="00B3630E" w14:paraId="2BFF3EF1" w14:textId="77777777" w:rsidTr="00D23F0F">
        <w:tc>
          <w:tcPr>
            <w:tcW w:w="2371" w:type="dxa"/>
          </w:tcPr>
          <w:p w14:paraId="708515C0" w14:textId="77777777" w:rsidR="005A34DD" w:rsidRPr="00B3630E" w:rsidRDefault="005A34DD" w:rsidP="007B1BC5">
            <w:pPr>
              <w:pStyle w:val="ab"/>
              <w:widowControl w:val="0"/>
              <w:spacing w:before="0" w:beforeAutospacing="0" w:after="0" w:afterAutospacing="0"/>
              <w:jc w:val="both"/>
              <w:rPr>
                <w:b/>
              </w:rPr>
            </w:pPr>
            <w:r w:rsidRPr="00B3630E">
              <w:rPr>
                <w:b/>
              </w:rPr>
              <w:t>Вопросы</w:t>
            </w:r>
          </w:p>
        </w:tc>
        <w:tc>
          <w:tcPr>
            <w:tcW w:w="2371" w:type="dxa"/>
          </w:tcPr>
          <w:p w14:paraId="3CA06D06" w14:textId="77777777" w:rsidR="005A34DD" w:rsidRPr="00B3630E" w:rsidRDefault="005A34DD" w:rsidP="007B1BC5">
            <w:pPr>
              <w:pStyle w:val="ab"/>
              <w:widowControl w:val="0"/>
              <w:spacing w:before="0" w:beforeAutospacing="0" w:after="0" w:afterAutospacing="0"/>
              <w:jc w:val="both"/>
              <w:rPr>
                <w:b/>
              </w:rPr>
            </w:pPr>
            <w:r w:rsidRPr="00B3630E">
              <w:rPr>
                <w:b/>
              </w:rPr>
              <w:t>Диапазон шкал</w:t>
            </w:r>
          </w:p>
        </w:tc>
        <w:tc>
          <w:tcPr>
            <w:tcW w:w="2372" w:type="dxa"/>
          </w:tcPr>
          <w:p w14:paraId="718345D6" w14:textId="77777777" w:rsidR="005A34DD" w:rsidRPr="00B3630E" w:rsidRDefault="005A34DD" w:rsidP="007B1BC5">
            <w:pPr>
              <w:pStyle w:val="ab"/>
              <w:widowControl w:val="0"/>
              <w:spacing w:before="0" w:beforeAutospacing="0" w:after="0" w:afterAutospacing="0"/>
              <w:jc w:val="both"/>
              <w:rPr>
                <w:b/>
              </w:rPr>
            </w:pPr>
            <w:r w:rsidRPr="00B3630E">
              <w:rPr>
                <w:b/>
              </w:rPr>
              <w:t>Средние значения</w:t>
            </w:r>
          </w:p>
        </w:tc>
        <w:tc>
          <w:tcPr>
            <w:tcW w:w="2372" w:type="dxa"/>
          </w:tcPr>
          <w:p w14:paraId="541B0798" w14:textId="30E0F544" w:rsidR="005A34DD" w:rsidRPr="00B3630E" w:rsidRDefault="005A34DD" w:rsidP="00E320E3">
            <w:pPr>
              <w:pStyle w:val="ab"/>
              <w:widowControl w:val="0"/>
              <w:spacing w:before="0" w:beforeAutospacing="0" w:after="0" w:afterAutospacing="0"/>
              <w:jc w:val="both"/>
              <w:rPr>
                <w:b/>
              </w:rPr>
            </w:pPr>
            <w:r w:rsidRPr="00B3630E">
              <w:rPr>
                <w:b/>
              </w:rPr>
              <w:t>Приведенное к 5</w:t>
            </w:r>
            <w:r w:rsidR="00E320E3">
              <w:rPr>
                <w:b/>
              </w:rPr>
              <w:t>-</w:t>
            </w:r>
            <w:r w:rsidRPr="00B3630E">
              <w:rPr>
                <w:b/>
              </w:rPr>
              <w:t>балльной шкале</w:t>
            </w:r>
          </w:p>
        </w:tc>
      </w:tr>
      <w:tr w:rsidR="005A34DD" w:rsidRPr="00B3630E" w14:paraId="7117E913" w14:textId="77777777" w:rsidTr="00D23F0F">
        <w:tc>
          <w:tcPr>
            <w:tcW w:w="2371" w:type="dxa"/>
          </w:tcPr>
          <w:p w14:paraId="7A1E6C87" w14:textId="77777777" w:rsidR="005A34DD" w:rsidRPr="00B3630E" w:rsidRDefault="005A34DD" w:rsidP="007B1BC5">
            <w:pPr>
              <w:pStyle w:val="ab"/>
              <w:widowControl w:val="0"/>
              <w:spacing w:before="0" w:beforeAutospacing="0" w:after="0" w:afterAutospacing="0"/>
              <w:jc w:val="both"/>
            </w:pPr>
            <w:r w:rsidRPr="00B3630E">
              <w:t>Знание процедуры регистрации</w:t>
            </w:r>
          </w:p>
        </w:tc>
        <w:tc>
          <w:tcPr>
            <w:tcW w:w="2371" w:type="dxa"/>
          </w:tcPr>
          <w:p w14:paraId="7C367418" w14:textId="77777777" w:rsidR="005A34DD" w:rsidRPr="00B3630E" w:rsidRDefault="005A34DD" w:rsidP="007B1BC5">
            <w:pPr>
              <w:pStyle w:val="ab"/>
              <w:widowControl w:val="0"/>
              <w:spacing w:before="0" w:beforeAutospacing="0" w:after="0" w:afterAutospacing="0"/>
              <w:jc w:val="both"/>
            </w:pPr>
            <w:r w:rsidRPr="00B3630E">
              <w:t>0-5</w:t>
            </w:r>
          </w:p>
        </w:tc>
        <w:tc>
          <w:tcPr>
            <w:tcW w:w="2372" w:type="dxa"/>
          </w:tcPr>
          <w:p w14:paraId="5010C311" w14:textId="77777777" w:rsidR="005A34DD" w:rsidRPr="00B3630E" w:rsidRDefault="005A34DD" w:rsidP="007B1BC5">
            <w:pPr>
              <w:pStyle w:val="ab"/>
              <w:widowControl w:val="0"/>
              <w:spacing w:before="0" w:beforeAutospacing="0" w:after="0" w:afterAutospacing="0"/>
              <w:jc w:val="both"/>
            </w:pPr>
            <w:r w:rsidRPr="00B3630E">
              <w:t>4,0</w:t>
            </w:r>
          </w:p>
        </w:tc>
        <w:tc>
          <w:tcPr>
            <w:tcW w:w="2372" w:type="dxa"/>
          </w:tcPr>
          <w:p w14:paraId="2E1830E1" w14:textId="77777777" w:rsidR="005A34DD" w:rsidRPr="00B3630E" w:rsidRDefault="005A34DD" w:rsidP="007B1BC5">
            <w:pPr>
              <w:pStyle w:val="ab"/>
              <w:widowControl w:val="0"/>
              <w:spacing w:before="0" w:beforeAutospacing="0" w:after="0" w:afterAutospacing="0"/>
              <w:jc w:val="both"/>
            </w:pPr>
            <w:r w:rsidRPr="00B3630E">
              <w:t>4</w:t>
            </w:r>
          </w:p>
        </w:tc>
      </w:tr>
      <w:tr w:rsidR="005A34DD" w:rsidRPr="00B3630E" w14:paraId="6102F4D1" w14:textId="77777777" w:rsidTr="00D23F0F">
        <w:tc>
          <w:tcPr>
            <w:tcW w:w="2371" w:type="dxa"/>
          </w:tcPr>
          <w:p w14:paraId="3D5566BA" w14:textId="77777777" w:rsidR="005A34DD" w:rsidRPr="00B3630E" w:rsidRDefault="005A34DD" w:rsidP="007B1BC5">
            <w:pPr>
              <w:pStyle w:val="ab"/>
              <w:widowControl w:val="0"/>
              <w:spacing w:before="0" w:beforeAutospacing="0" w:after="0" w:afterAutospacing="0"/>
              <w:jc w:val="both"/>
            </w:pPr>
            <w:r w:rsidRPr="00B3630E">
              <w:t>Затянутость процедур</w:t>
            </w:r>
          </w:p>
        </w:tc>
        <w:tc>
          <w:tcPr>
            <w:tcW w:w="2371" w:type="dxa"/>
          </w:tcPr>
          <w:p w14:paraId="1052CBE9" w14:textId="52D2C6E3" w:rsidR="005A34DD" w:rsidRPr="00B3630E" w:rsidRDefault="005A34DD" w:rsidP="007B1BC5">
            <w:pPr>
              <w:pStyle w:val="ab"/>
              <w:widowControl w:val="0"/>
              <w:spacing w:before="0" w:beforeAutospacing="0" w:after="0" w:afterAutospacing="0"/>
              <w:jc w:val="both"/>
            </w:pPr>
            <w:r w:rsidRPr="00B3630E">
              <w:t xml:space="preserve">1-6 (инвертированная шкала, где 1- быстро, 5 </w:t>
            </w:r>
            <w:r w:rsidR="008B1A0A">
              <w:t>-</w:t>
            </w:r>
            <w:r w:rsidRPr="00B3630E">
              <w:t xml:space="preserve"> долго)</w:t>
            </w:r>
          </w:p>
        </w:tc>
        <w:tc>
          <w:tcPr>
            <w:tcW w:w="2372" w:type="dxa"/>
          </w:tcPr>
          <w:p w14:paraId="5365510E" w14:textId="77777777" w:rsidR="005A34DD" w:rsidRPr="00B3630E" w:rsidRDefault="005A34DD" w:rsidP="007B1BC5">
            <w:pPr>
              <w:pStyle w:val="ab"/>
              <w:widowControl w:val="0"/>
              <w:spacing w:before="0" w:beforeAutospacing="0" w:after="0" w:afterAutospacing="0"/>
              <w:jc w:val="both"/>
            </w:pPr>
            <w:r w:rsidRPr="00B3630E">
              <w:t>2,72</w:t>
            </w:r>
          </w:p>
        </w:tc>
        <w:tc>
          <w:tcPr>
            <w:tcW w:w="2372" w:type="dxa"/>
          </w:tcPr>
          <w:p w14:paraId="70E374C1" w14:textId="77777777" w:rsidR="005A34DD" w:rsidRPr="00B3630E" w:rsidRDefault="005A34DD" w:rsidP="007B1BC5">
            <w:pPr>
              <w:pStyle w:val="ab"/>
              <w:widowControl w:val="0"/>
              <w:spacing w:before="0" w:beforeAutospacing="0" w:after="0" w:afterAutospacing="0"/>
              <w:jc w:val="both"/>
            </w:pPr>
            <w:r w:rsidRPr="00B3630E">
              <w:t>3,28</w:t>
            </w:r>
          </w:p>
        </w:tc>
      </w:tr>
      <w:tr w:rsidR="005A34DD" w:rsidRPr="00B3630E" w14:paraId="4AA48133" w14:textId="77777777" w:rsidTr="00D23F0F">
        <w:tc>
          <w:tcPr>
            <w:tcW w:w="2371" w:type="dxa"/>
          </w:tcPr>
          <w:p w14:paraId="4976D48F" w14:textId="77777777" w:rsidR="005A34DD" w:rsidRPr="00B3630E" w:rsidRDefault="005A34DD" w:rsidP="007B1BC5">
            <w:pPr>
              <w:pStyle w:val="ab"/>
              <w:widowControl w:val="0"/>
              <w:spacing w:before="0" w:beforeAutospacing="0" w:after="0" w:afterAutospacing="0"/>
              <w:jc w:val="both"/>
            </w:pPr>
            <w:r w:rsidRPr="00B3630E">
              <w:t>Зависимость от консультантов</w:t>
            </w:r>
          </w:p>
        </w:tc>
        <w:tc>
          <w:tcPr>
            <w:tcW w:w="2371" w:type="dxa"/>
          </w:tcPr>
          <w:p w14:paraId="6EC55B98" w14:textId="519B7185" w:rsidR="005A34DD" w:rsidRPr="00B3630E" w:rsidRDefault="005A34DD" w:rsidP="007B1BC5">
            <w:pPr>
              <w:pStyle w:val="ab"/>
              <w:widowControl w:val="0"/>
              <w:spacing w:before="0" w:beforeAutospacing="0" w:after="0" w:afterAutospacing="0"/>
              <w:jc w:val="both"/>
            </w:pPr>
            <w:r w:rsidRPr="00B3630E">
              <w:t xml:space="preserve">1-3 (инвертированная шкала, где 1 </w:t>
            </w:r>
            <w:r w:rsidR="008B1A0A">
              <w:t>-</w:t>
            </w:r>
            <w:r w:rsidRPr="00B3630E">
              <w:t xml:space="preserve"> никогда, 3 - всегда)</w:t>
            </w:r>
          </w:p>
        </w:tc>
        <w:tc>
          <w:tcPr>
            <w:tcW w:w="2372" w:type="dxa"/>
          </w:tcPr>
          <w:p w14:paraId="2457DAC5" w14:textId="77777777" w:rsidR="005A34DD" w:rsidRPr="00B3630E" w:rsidRDefault="005A34DD" w:rsidP="007B1BC5">
            <w:pPr>
              <w:pStyle w:val="ab"/>
              <w:widowControl w:val="0"/>
              <w:spacing w:before="0" w:beforeAutospacing="0" w:after="0" w:afterAutospacing="0"/>
              <w:jc w:val="both"/>
            </w:pPr>
            <w:r w:rsidRPr="00B3630E">
              <w:t>2,04</w:t>
            </w:r>
          </w:p>
        </w:tc>
        <w:tc>
          <w:tcPr>
            <w:tcW w:w="2372" w:type="dxa"/>
          </w:tcPr>
          <w:p w14:paraId="5970777B" w14:textId="77777777" w:rsidR="005A34DD" w:rsidRPr="00B3630E" w:rsidRDefault="005A34DD" w:rsidP="007B1BC5">
            <w:pPr>
              <w:pStyle w:val="ab"/>
              <w:widowControl w:val="0"/>
              <w:spacing w:before="0" w:beforeAutospacing="0" w:after="0" w:afterAutospacing="0"/>
              <w:jc w:val="both"/>
            </w:pPr>
            <w:r w:rsidRPr="00B3630E">
              <w:t>2,4</w:t>
            </w:r>
          </w:p>
        </w:tc>
      </w:tr>
      <w:tr w:rsidR="00947885" w:rsidRPr="00B3630E" w14:paraId="4A8CEC79" w14:textId="77777777" w:rsidTr="001E1EC5">
        <w:tc>
          <w:tcPr>
            <w:tcW w:w="9486" w:type="dxa"/>
            <w:gridSpan w:val="4"/>
          </w:tcPr>
          <w:p w14:paraId="23FD615D" w14:textId="785DAE9D" w:rsidR="00947885" w:rsidRPr="00B3630E" w:rsidRDefault="00947885" w:rsidP="00BF024D">
            <w:pPr>
              <w:pStyle w:val="ab"/>
              <w:widowControl w:val="0"/>
              <w:spacing w:before="0" w:beforeAutospacing="0" w:after="0" w:afterAutospacing="0"/>
              <w:ind w:firstLine="739"/>
              <w:jc w:val="both"/>
            </w:pPr>
            <w:r w:rsidRPr="00B3630E">
              <w:t xml:space="preserve">Примечание </w:t>
            </w:r>
            <w:r w:rsidR="008B1A0A">
              <w:t>-</w:t>
            </w:r>
            <w:r w:rsidRPr="00B3630E">
              <w:t xml:space="preserve"> </w:t>
            </w:r>
            <w:r w:rsidR="00BF024D" w:rsidRPr="006E0760">
              <w:rPr>
                <w:bCs/>
                <w:lang w:val="kk-KZ"/>
              </w:rPr>
              <w:t>составлен</w:t>
            </w:r>
            <w:r w:rsidR="00BF024D">
              <w:rPr>
                <w:bCs/>
                <w:lang w:val="kk-KZ"/>
              </w:rPr>
              <w:t>а</w:t>
            </w:r>
            <w:r w:rsidR="00BF024D" w:rsidRPr="006E0760">
              <w:rPr>
                <w:bCs/>
              </w:rPr>
              <w:t xml:space="preserve"> </w:t>
            </w:r>
            <w:r w:rsidR="00BF024D" w:rsidRPr="006E0760">
              <w:rPr>
                <w:bCs/>
                <w:lang w:val="kk-KZ"/>
              </w:rPr>
              <w:t xml:space="preserve">на </w:t>
            </w:r>
            <w:r w:rsidR="00BF024D" w:rsidRPr="006E0760">
              <w:rPr>
                <w:bCs/>
              </w:rPr>
              <w:t xml:space="preserve">основании </w:t>
            </w:r>
            <w:r w:rsidR="009C5751">
              <w:t>данных социологического опроса</w:t>
            </w:r>
          </w:p>
        </w:tc>
      </w:tr>
    </w:tbl>
    <w:p w14:paraId="1B58C6EF" w14:textId="77777777" w:rsidR="005A34DD" w:rsidRPr="0019308C" w:rsidRDefault="005A34DD" w:rsidP="007B1BC5">
      <w:pPr>
        <w:pStyle w:val="ab"/>
        <w:widowControl w:val="0"/>
        <w:spacing w:before="0" w:beforeAutospacing="0" w:after="0" w:afterAutospacing="0"/>
        <w:jc w:val="both"/>
        <w:rPr>
          <w:sz w:val="28"/>
        </w:rPr>
      </w:pPr>
    </w:p>
    <w:p w14:paraId="37D484A9" w14:textId="4EF2F68A" w:rsidR="005A34DD" w:rsidRPr="0019308C" w:rsidRDefault="005A34DD" w:rsidP="00697F81">
      <w:pPr>
        <w:pStyle w:val="ab"/>
        <w:widowControl w:val="0"/>
        <w:spacing w:before="0" w:beforeAutospacing="0" w:after="0" w:afterAutospacing="0"/>
        <w:ind w:firstLine="709"/>
        <w:jc w:val="both"/>
        <w:rPr>
          <w:sz w:val="28"/>
        </w:rPr>
      </w:pPr>
      <w:r w:rsidRPr="0019308C">
        <w:rPr>
          <w:sz w:val="28"/>
        </w:rPr>
        <w:t>Интегральный индекс «Простоты» рассчитан как среднее нормирован</w:t>
      </w:r>
      <w:r w:rsidR="00D7522E" w:rsidRPr="0019308C">
        <w:rPr>
          <w:sz w:val="28"/>
        </w:rPr>
        <w:t xml:space="preserve">ных значений по трем вопросам. </w:t>
      </w:r>
    </w:p>
    <w:p w14:paraId="6EF205F5" w14:textId="77777777" w:rsidR="00D7522E" w:rsidRPr="0019308C" w:rsidRDefault="00D7522E" w:rsidP="00697F81">
      <w:pPr>
        <w:pStyle w:val="ab"/>
        <w:widowControl w:val="0"/>
        <w:spacing w:before="0" w:beforeAutospacing="0" w:after="0" w:afterAutospacing="0"/>
        <w:ind w:firstLine="709"/>
        <w:jc w:val="both"/>
        <w:rPr>
          <w:sz w:val="28"/>
        </w:rPr>
      </w:pPr>
    </w:p>
    <w:p w14:paraId="55DB7B8B" w14:textId="77777777"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ab/>
      </w:r>
      <w:r w:rsidRPr="0019308C">
        <w:rPr>
          <w:sz w:val="28"/>
          <w:szCs w:val="28"/>
        </w:rPr>
        <w:tab/>
      </w:r>
      <w:r w:rsidRPr="0019308C">
        <w:rPr>
          <w:sz w:val="28"/>
          <w:szCs w:val="28"/>
          <w:lang w:val="en-US"/>
        </w:rPr>
        <w:t>I</w:t>
      </w:r>
      <w:r w:rsidRPr="0019308C">
        <w:rPr>
          <w:sz w:val="28"/>
          <w:szCs w:val="28"/>
          <w:vertAlign w:val="subscript"/>
          <w:lang w:val="kk-KZ"/>
        </w:rPr>
        <w:t>простота</w:t>
      </w:r>
      <w:r w:rsidRPr="0019308C">
        <w:rPr>
          <w:sz w:val="28"/>
          <w:szCs w:val="28"/>
        </w:rPr>
        <w:t xml:space="preserve">=  </w:t>
      </w:r>
      <m:oMath>
        <m:f>
          <m:fPr>
            <m:ctrlPr>
              <w:rPr>
                <w:rFonts w:ascii="Cambria Math" w:hAnsi="Cambria Math"/>
                <w:sz w:val="28"/>
                <w:szCs w:val="28"/>
              </w:rPr>
            </m:ctrlPr>
          </m:fPr>
          <m:num>
            <m:r>
              <m:rPr>
                <m:sty m:val="p"/>
              </m:rPr>
              <w:rPr>
                <w:rFonts w:ascii="Cambria Math" w:hAnsi="Cambria Math"/>
                <w:sz w:val="28"/>
                <w:szCs w:val="28"/>
              </w:rPr>
              <m:t xml:space="preserve">4,0+3,28+2,4 </m:t>
            </m:r>
          </m:num>
          <m:den>
            <m:r>
              <m:rPr>
                <m:sty m:val="p"/>
              </m:rPr>
              <w:rPr>
                <w:rFonts w:ascii="Cambria Math" w:hAnsi="Cambria Math"/>
                <w:sz w:val="28"/>
                <w:szCs w:val="28"/>
              </w:rPr>
              <m:t>3</m:t>
            </m:r>
          </m:den>
        </m:f>
        <m:r>
          <m:rPr>
            <m:sty m:val="p"/>
          </m:rPr>
          <w:rPr>
            <w:rFonts w:ascii="Cambria Math" w:hAnsi="Cambria Math"/>
            <w:sz w:val="28"/>
            <w:szCs w:val="28"/>
          </w:rPr>
          <m:t>=3,23</m:t>
        </m:r>
      </m:oMath>
      <w:r w:rsidR="00D7522E" w:rsidRPr="0019308C">
        <w:rPr>
          <w:sz w:val="28"/>
          <w:szCs w:val="28"/>
        </w:rPr>
        <w:t xml:space="preserve">        </w:t>
      </w:r>
      <w:r w:rsidR="00555992" w:rsidRPr="0019308C">
        <w:rPr>
          <w:sz w:val="28"/>
          <w:szCs w:val="28"/>
        </w:rPr>
        <w:t>(11</w:t>
      </w:r>
      <w:r w:rsidRPr="0019308C">
        <w:rPr>
          <w:sz w:val="28"/>
          <w:szCs w:val="28"/>
        </w:rPr>
        <w:t>)</w:t>
      </w:r>
    </w:p>
    <w:p w14:paraId="601F60EE" w14:textId="77777777" w:rsidR="005A34DD" w:rsidRPr="0019308C" w:rsidRDefault="005A34DD" w:rsidP="00697F81">
      <w:pPr>
        <w:pStyle w:val="ab"/>
        <w:widowControl w:val="0"/>
        <w:spacing w:before="0" w:beforeAutospacing="0" w:after="0" w:afterAutospacing="0"/>
        <w:ind w:firstLine="709"/>
        <w:jc w:val="both"/>
        <w:rPr>
          <w:noProof/>
          <w:sz w:val="28"/>
        </w:rPr>
      </w:pPr>
      <w:r w:rsidRPr="0019308C">
        <w:rPr>
          <w:sz w:val="28"/>
        </w:rPr>
        <w:tab/>
      </w:r>
    </w:p>
    <w:p w14:paraId="2ED677B5" w14:textId="77777777" w:rsidR="005A34DD" w:rsidRPr="0019308C" w:rsidRDefault="005A34DD" w:rsidP="00697F81">
      <w:pPr>
        <w:pStyle w:val="ab"/>
        <w:widowControl w:val="0"/>
        <w:spacing w:before="0" w:beforeAutospacing="0" w:after="0" w:afterAutospacing="0"/>
        <w:ind w:firstLine="709"/>
        <w:jc w:val="both"/>
        <w:rPr>
          <w:noProof/>
          <w:sz w:val="28"/>
        </w:rPr>
      </w:pPr>
      <w:r w:rsidRPr="0019308C">
        <w:rPr>
          <w:noProof/>
          <w:sz w:val="28"/>
        </w:rPr>
        <w:t xml:space="preserve">Показатель интегрального индекса 3,23 из 5 отражает результат выше среднего в реализации принципа простоты. Это означает, что </w:t>
      </w:r>
      <w:r w:rsidR="00D7522E" w:rsidRPr="0019308C">
        <w:rPr>
          <w:noProof/>
          <w:sz w:val="28"/>
        </w:rPr>
        <w:t>процедура регистраци</w:t>
      </w:r>
      <w:r w:rsidR="003F788C" w:rsidRPr="0019308C">
        <w:rPr>
          <w:noProof/>
          <w:sz w:val="28"/>
          <w:lang w:val="kk-KZ"/>
        </w:rPr>
        <w:t>и</w:t>
      </w:r>
      <w:r w:rsidR="00D7522E" w:rsidRPr="0019308C">
        <w:rPr>
          <w:noProof/>
          <w:sz w:val="28"/>
        </w:rPr>
        <w:t xml:space="preserve"> достаточно прос</w:t>
      </w:r>
      <w:r w:rsidR="003F788C" w:rsidRPr="0019308C">
        <w:rPr>
          <w:noProof/>
          <w:sz w:val="28"/>
          <w:lang w:val="kk-KZ"/>
        </w:rPr>
        <w:t>т</w:t>
      </w:r>
      <w:r w:rsidR="00D7522E" w:rsidRPr="0019308C">
        <w:rPr>
          <w:noProof/>
          <w:sz w:val="28"/>
        </w:rPr>
        <w:t>а</w:t>
      </w:r>
      <w:r w:rsidRPr="0019308C">
        <w:rPr>
          <w:noProof/>
          <w:sz w:val="28"/>
        </w:rPr>
        <w:t xml:space="preserve"> и понятн</w:t>
      </w:r>
      <w:r w:rsidR="003F788C" w:rsidRPr="0019308C">
        <w:rPr>
          <w:noProof/>
          <w:sz w:val="28"/>
          <w:lang w:val="kk-KZ"/>
        </w:rPr>
        <w:t>а</w:t>
      </w:r>
      <w:r w:rsidRPr="0019308C">
        <w:rPr>
          <w:noProof/>
          <w:sz w:val="28"/>
        </w:rPr>
        <w:t xml:space="preserve"> широкому кругу предпринимателей. Следует отметить, что процедура регистрации в настоящее время доступна не только через специализированные приложения налоговых органов, но также и через банковские приложения, что значительно упрощает процедуру и занимает минимальное время. Однако налоговые процедуры все еще воспринимаются достаточно затянутыми. Административная нагрузка в части отчетности побуждает существенное большинство </w:t>
      </w:r>
      <w:r w:rsidR="00336EDB" w:rsidRPr="0019308C">
        <w:rPr>
          <w:noProof/>
          <w:sz w:val="28"/>
        </w:rPr>
        <w:t xml:space="preserve">предпринимателей на постоянной </w:t>
      </w:r>
      <w:r w:rsidRPr="0019308C">
        <w:rPr>
          <w:noProof/>
          <w:sz w:val="28"/>
        </w:rPr>
        <w:t>и периодической основе обращаться к налоговым консультантам, что свидетельствует о наличии определенных барьеров.</w:t>
      </w:r>
    </w:p>
    <w:p w14:paraId="74BB2E25" w14:textId="76A72E90" w:rsidR="005A34DD" w:rsidRPr="0019308C" w:rsidRDefault="005A34DD" w:rsidP="00697F81">
      <w:pPr>
        <w:pStyle w:val="ab"/>
        <w:widowControl w:val="0"/>
        <w:spacing w:before="0" w:beforeAutospacing="0" w:after="0" w:afterAutospacing="0"/>
        <w:ind w:firstLine="709"/>
        <w:jc w:val="both"/>
        <w:rPr>
          <w:sz w:val="28"/>
        </w:rPr>
      </w:pPr>
      <w:r w:rsidRPr="0019308C">
        <w:rPr>
          <w:sz w:val="28"/>
        </w:rPr>
        <w:t>Сопоставление данных анкетирования предпринимателей и результатов экспертных интервью позволяет сделать комплексную оценку степени простоты налоговой политики в Казахстане. Данные экспертных интервью подтверждают вывод о том, что простота не реализована в полной мере, кроме того</w:t>
      </w:r>
      <w:r w:rsidR="005126B4">
        <w:rPr>
          <w:sz w:val="28"/>
          <w:lang w:val="kk-KZ"/>
        </w:rPr>
        <w:t>,</w:t>
      </w:r>
      <w:r w:rsidRPr="0019308C">
        <w:rPr>
          <w:sz w:val="28"/>
        </w:rPr>
        <w:t xml:space="preserve"> они позволяют глубже понять институциональные причины восприятия сложности. Эксперты отмечают, что действующий </w:t>
      </w:r>
      <w:r w:rsidR="00D247EE">
        <w:rPr>
          <w:sz w:val="28"/>
        </w:rPr>
        <w:t>Н</w:t>
      </w:r>
      <w:r w:rsidRPr="0019308C">
        <w:rPr>
          <w:sz w:val="28"/>
        </w:rPr>
        <w:t>алоговый кодекс</w:t>
      </w:r>
      <w:r w:rsidR="003A5F9F" w:rsidRPr="0019308C">
        <w:rPr>
          <w:sz w:val="28"/>
        </w:rPr>
        <w:t xml:space="preserve"> (НК от 25.12.2017)</w:t>
      </w:r>
      <w:r w:rsidRPr="0019308C">
        <w:rPr>
          <w:sz w:val="28"/>
        </w:rPr>
        <w:t xml:space="preserve"> чрезмерно сложен, громоздок и избыточно юридизирован что делает его трудным для понимания широким кругом налогоплательщиков. </w:t>
      </w:r>
      <w:r w:rsidR="00D7522E" w:rsidRPr="0019308C">
        <w:rPr>
          <w:sz w:val="28"/>
        </w:rPr>
        <w:t>С</w:t>
      </w:r>
      <w:r w:rsidRPr="0019308C">
        <w:rPr>
          <w:sz w:val="28"/>
        </w:rPr>
        <w:t>труктура документа</w:t>
      </w:r>
      <w:r w:rsidR="00D7522E" w:rsidRPr="0019308C">
        <w:rPr>
          <w:sz w:val="28"/>
        </w:rPr>
        <w:t>, по их мнению,</w:t>
      </w:r>
      <w:r w:rsidRPr="0019308C">
        <w:rPr>
          <w:sz w:val="28"/>
        </w:rPr>
        <w:t xml:space="preserve"> перегружена взаимными ссылками, вследствие чего «все очень запутано». Кроме того, некоторые эксперты отметили</w:t>
      </w:r>
      <w:r w:rsidR="005126B4">
        <w:rPr>
          <w:sz w:val="28"/>
          <w:lang w:val="kk-KZ"/>
        </w:rPr>
        <w:t>,</w:t>
      </w:r>
      <w:r w:rsidRPr="0019308C">
        <w:rPr>
          <w:sz w:val="28"/>
        </w:rPr>
        <w:t xml:space="preserve"> что редакция проекта</w:t>
      </w:r>
      <w:r w:rsidR="003A5F9F" w:rsidRPr="0019308C">
        <w:rPr>
          <w:sz w:val="28"/>
        </w:rPr>
        <w:t xml:space="preserve"> нового кодекса</w:t>
      </w:r>
      <w:r w:rsidRPr="0019308C">
        <w:rPr>
          <w:sz w:val="28"/>
        </w:rPr>
        <w:t xml:space="preserve"> (на момент интервью Налоговый кодекс 2025 года еще не принят) сохраняет прежний стиль и </w:t>
      </w:r>
      <w:r w:rsidR="00034272" w:rsidRPr="0019308C">
        <w:rPr>
          <w:sz w:val="28"/>
        </w:rPr>
        <w:t>объ</w:t>
      </w:r>
      <w:r w:rsidR="007E5230" w:rsidRPr="0019308C">
        <w:rPr>
          <w:sz w:val="28"/>
        </w:rPr>
        <w:t>е</w:t>
      </w:r>
      <w:r w:rsidR="00034272" w:rsidRPr="0019308C">
        <w:rPr>
          <w:sz w:val="28"/>
        </w:rPr>
        <w:t>м</w:t>
      </w:r>
      <w:r w:rsidRPr="0019308C">
        <w:rPr>
          <w:sz w:val="28"/>
        </w:rPr>
        <w:t>, что вызывает сомнение у экспертов в том</w:t>
      </w:r>
      <w:r w:rsidR="0063600F" w:rsidRPr="0019308C">
        <w:rPr>
          <w:sz w:val="28"/>
        </w:rPr>
        <w:t>,</w:t>
      </w:r>
      <w:r w:rsidRPr="0019308C">
        <w:rPr>
          <w:sz w:val="28"/>
        </w:rPr>
        <w:t xml:space="preserve"> что он будет проще для восприятия. Вместе с тем один из экспертов отмечает позитивные тенденции </w:t>
      </w:r>
      <w:r w:rsidR="008B1A0A">
        <w:rPr>
          <w:sz w:val="28"/>
        </w:rPr>
        <w:t>-</w:t>
      </w:r>
      <w:r w:rsidRPr="0019308C">
        <w:rPr>
          <w:sz w:val="28"/>
        </w:rPr>
        <w:t xml:space="preserve"> планируемое устранение дублирующих актов, систематизация норм и внедрение новых цифровых сервисов.</w:t>
      </w:r>
    </w:p>
    <w:p w14:paraId="4BE64803" w14:textId="447C3C49" w:rsidR="005A34DD" w:rsidRPr="0019308C" w:rsidRDefault="005A34DD" w:rsidP="007B1BC5">
      <w:pPr>
        <w:pStyle w:val="ab"/>
        <w:widowControl w:val="0"/>
        <w:spacing w:before="0" w:beforeAutospacing="0" w:after="0" w:afterAutospacing="0"/>
        <w:ind w:firstLine="709"/>
        <w:jc w:val="both"/>
        <w:rPr>
          <w:sz w:val="28"/>
        </w:rPr>
      </w:pPr>
      <w:r w:rsidRPr="0019308C">
        <w:rPr>
          <w:sz w:val="28"/>
        </w:rPr>
        <w:t>Восприятие налоговой политики предпринимателями, как следует из результатов опроса, отражает функциональный уровень, то есть налогоплательщики оценивают простоту операций. Однако со стороны экспертов оценка налоговой политики отражает нормативный уровень, то есть мнение экспертов основывается на восприятии налогового законодательства и принимаемых государственных решений.</w:t>
      </w:r>
    </w:p>
    <w:p w14:paraId="5C657D9E" w14:textId="79345528" w:rsidR="005A34DD" w:rsidRPr="0019308C" w:rsidRDefault="005A34DD" w:rsidP="007B1BC5">
      <w:pPr>
        <w:pStyle w:val="ab"/>
        <w:widowControl w:val="0"/>
        <w:spacing w:before="0" w:beforeAutospacing="0" w:after="0" w:afterAutospacing="0"/>
        <w:ind w:firstLine="709"/>
        <w:jc w:val="both"/>
        <w:rPr>
          <w:sz w:val="28"/>
        </w:rPr>
      </w:pPr>
      <w:r w:rsidRPr="0019308C">
        <w:rPr>
          <w:sz w:val="28"/>
        </w:rPr>
        <w:t xml:space="preserve">Исследование прозрачности и доступности информации о налоговых правилах, льготах и процедурах было включено в программу опроса предпринимателей поскольку этот аспект является </w:t>
      </w:r>
      <w:r w:rsidRPr="0019308C">
        <w:rPr>
          <w:sz w:val="28"/>
          <w:lang w:val="kk-KZ"/>
        </w:rPr>
        <w:t>одним из ключевых индикаторов соответствия налоговой политики принципам надлежащего государственного управления</w:t>
      </w:r>
      <w:r w:rsidRPr="0019308C">
        <w:rPr>
          <w:sz w:val="28"/>
        </w:rPr>
        <w:t>. Уровень информированности налогоплательщиков напрямую влияет на добровольность исполнения налоговых обязательств, качество налогового администрирования и степень доверия к государственным институтам. Недостаточная открытость и сложность получения информации создают асимметрию между государством и бизнесом, повышают транзакционные издержки и могут способствовать увеличению доли неформальной экономики. Анализ восприятия прозрачности налоговой системы налогоплательщ</w:t>
      </w:r>
      <w:r w:rsidR="008716B5" w:rsidRPr="0019308C">
        <w:rPr>
          <w:sz w:val="28"/>
        </w:rPr>
        <w:t>иками и экспертами позволяет объ</w:t>
      </w:r>
      <w:r w:rsidRPr="0019308C">
        <w:rPr>
          <w:sz w:val="28"/>
        </w:rPr>
        <w:t>ективно оценить</w:t>
      </w:r>
      <w:r w:rsidR="005126B4">
        <w:rPr>
          <w:sz w:val="28"/>
          <w:lang w:val="kk-KZ"/>
        </w:rPr>
        <w:t>,</w:t>
      </w:r>
      <w:r w:rsidRPr="0019308C">
        <w:rPr>
          <w:sz w:val="28"/>
        </w:rPr>
        <w:t xml:space="preserve"> насколько действующая налоговая политика обеспечивает предсказуемость и справедливость регулирования.</w:t>
      </w:r>
    </w:p>
    <w:p w14:paraId="3C911122" w14:textId="282B7148" w:rsidR="005A34DD" w:rsidRPr="0019308C" w:rsidRDefault="005A34DD" w:rsidP="007B1BC5">
      <w:pPr>
        <w:pStyle w:val="ab"/>
        <w:widowControl w:val="0"/>
        <w:spacing w:before="0" w:beforeAutospacing="0" w:after="0" w:afterAutospacing="0"/>
        <w:ind w:firstLine="709"/>
        <w:jc w:val="both"/>
        <w:rPr>
          <w:sz w:val="28"/>
        </w:rPr>
      </w:pPr>
      <w:r w:rsidRPr="0019308C">
        <w:rPr>
          <w:sz w:val="28"/>
        </w:rPr>
        <w:t xml:space="preserve">При оценке осведомленности предпринимателей о налоговых льготах вопрос имел множественный характер и был направлен на определение широты информированности. Каждый пункт ответов был интерпретирован как бинарный индикатор знания (0 </w:t>
      </w:r>
      <w:r w:rsidR="008B1A0A">
        <w:rPr>
          <w:sz w:val="28"/>
        </w:rPr>
        <w:t>-</w:t>
      </w:r>
      <w:r w:rsidRPr="0019308C">
        <w:rPr>
          <w:sz w:val="28"/>
        </w:rPr>
        <w:t xml:space="preserve"> респондент не осведомлен о наличии льгот, 1 </w:t>
      </w:r>
      <w:r w:rsidR="008B1A0A">
        <w:rPr>
          <w:sz w:val="28"/>
        </w:rPr>
        <w:t>-</w:t>
      </w:r>
      <w:r w:rsidRPr="0019308C">
        <w:rPr>
          <w:sz w:val="28"/>
        </w:rPr>
        <w:t xml:space="preserve"> респондент осведомлен об одной льготе). Для каждого участника подсчитывалось суммарное количество выбранных пунктов, что отражало индивидуальную широту информированности </w:t>
      </w:r>
      <w:r w:rsidRPr="0019308C">
        <w:rPr>
          <w:sz w:val="28"/>
          <w:lang w:val="en-US"/>
        </w:rPr>
        <w:t>K</w:t>
      </w:r>
      <w:r w:rsidRPr="0019308C">
        <w:rPr>
          <w:sz w:val="28"/>
          <w:vertAlign w:val="subscript"/>
          <w:lang w:val="en-US"/>
        </w:rPr>
        <w:t>i</w:t>
      </w:r>
      <w:r w:rsidRPr="0019308C">
        <w:rPr>
          <w:sz w:val="28"/>
        </w:rPr>
        <w:t xml:space="preserve">. Значение </w:t>
      </w:r>
      <w:r w:rsidRPr="0019308C">
        <w:rPr>
          <w:sz w:val="28"/>
          <w:lang w:val="en-US"/>
        </w:rPr>
        <w:t>K</w:t>
      </w:r>
      <w:r w:rsidRPr="0019308C">
        <w:rPr>
          <w:sz w:val="28"/>
          <w:vertAlign w:val="subscript"/>
          <w:lang w:val="en-US"/>
        </w:rPr>
        <w:t>i</w:t>
      </w:r>
      <w:r w:rsidRPr="0019308C">
        <w:rPr>
          <w:sz w:val="28"/>
          <w:vertAlign w:val="subscript"/>
        </w:rPr>
        <w:t xml:space="preserve"> </w:t>
      </w:r>
      <w:r w:rsidRPr="0019308C">
        <w:rPr>
          <w:sz w:val="28"/>
        </w:rPr>
        <w:t xml:space="preserve">могло принимать значения от 0 до 4 где 0 </w:t>
      </w:r>
      <w:r w:rsidR="008B1A0A">
        <w:rPr>
          <w:sz w:val="28"/>
        </w:rPr>
        <w:t>-</w:t>
      </w:r>
      <w:r w:rsidRPr="0019308C">
        <w:rPr>
          <w:sz w:val="28"/>
        </w:rPr>
        <w:t xml:space="preserve"> полное отсутствие знаний о налоговых стимулах, а 4 </w:t>
      </w:r>
      <w:r w:rsidR="008B1A0A">
        <w:rPr>
          <w:sz w:val="28"/>
        </w:rPr>
        <w:t>-</w:t>
      </w:r>
      <w:r w:rsidRPr="0019308C">
        <w:rPr>
          <w:sz w:val="28"/>
        </w:rPr>
        <w:t xml:space="preserve"> максимальное знание.</w:t>
      </w:r>
    </w:p>
    <w:p w14:paraId="244B0D0F" w14:textId="1C65763D" w:rsidR="005A34DD" w:rsidRPr="0019308C" w:rsidRDefault="005A34DD" w:rsidP="007B1BC5">
      <w:pPr>
        <w:pStyle w:val="ab"/>
        <w:widowControl w:val="0"/>
        <w:spacing w:before="0" w:beforeAutospacing="0" w:after="0" w:afterAutospacing="0"/>
        <w:ind w:firstLine="709"/>
        <w:jc w:val="both"/>
        <w:rPr>
          <w:sz w:val="28"/>
        </w:rPr>
      </w:pPr>
      <w:r w:rsidRPr="0019308C">
        <w:rPr>
          <w:sz w:val="28"/>
        </w:rPr>
        <w:t>На основе полученных данных был рассчитан индекс информированности</w:t>
      </w:r>
    </w:p>
    <w:p w14:paraId="6E40CBC4" w14:textId="77777777" w:rsidR="00D2349A" w:rsidRPr="0019308C" w:rsidRDefault="00D2349A" w:rsidP="007B1BC5">
      <w:pPr>
        <w:pStyle w:val="ab"/>
        <w:widowControl w:val="0"/>
        <w:spacing w:before="0" w:beforeAutospacing="0" w:after="0" w:afterAutospacing="0"/>
        <w:jc w:val="both"/>
        <w:rPr>
          <w:sz w:val="28"/>
        </w:rPr>
      </w:pPr>
    </w:p>
    <w:p w14:paraId="46D61DCE" w14:textId="77777777" w:rsidR="00D2349A" w:rsidRPr="0019308C" w:rsidRDefault="00D2349A" w:rsidP="007B1BC5">
      <w:pPr>
        <w:pStyle w:val="ab"/>
        <w:widowControl w:val="0"/>
        <w:spacing w:before="0" w:beforeAutospacing="0" w:after="0" w:afterAutospacing="0"/>
        <w:rPr>
          <w:sz w:val="28"/>
        </w:rPr>
      </w:pPr>
      <w:r w:rsidRPr="0019308C">
        <w:rPr>
          <w:sz w:val="28"/>
        </w:rPr>
        <w:t xml:space="preserve">                                                         </w:t>
      </w:r>
      <w:r w:rsidRPr="0019308C">
        <w:rPr>
          <w:sz w:val="28"/>
          <w:lang w:val="en-US"/>
        </w:rPr>
        <w:t>I</w:t>
      </w:r>
      <w:r w:rsidR="001B1483" w:rsidRPr="0019308C">
        <w:rPr>
          <w:sz w:val="28"/>
          <w:vertAlign w:val="subscript"/>
        </w:rPr>
        <w:t>льготы</w:t>
      </w:r>
      <w:r w:rsidRPr="0019308C">
        <w:rPr>
          <w:sz w:val="28"/>
        </w:rPr>
        <w:t>=5*</w:t>
      </w:r>
      <m:oMath>
        <m:f>
          <m:fPr>
            <m:ctrlPr>
              <w:rPr>
                <w:rFonts w:ascii="Cambria Math" w:hAnsi="Cambria Math"/>
                <w:i/>
                <w:sz w:val="28"/>
                <w:lang w:val="en-US"/>
              </w:rPr>
            </m:ctrlPr>
          </m:fPr>
          <m:num>
            <m:r>
              <w:rPr>
                <w:rFonts w:ascii="Cambria Math" w:hAnsi="Cambria Math"/>
                <w:sz w:val="28"/>
              </w:rPr>
              <m:t>1</m:t>
            </m:r>
          </m:num>
          <m:den>
            <m:r>
              <w:rPr>
                <w:rFonts w:ascii="Cambria Math" w:hAnsi="Cambria Math"/>
                <w:sz w:val="28"/>
                <w:lang w:val="en-US"/>
              </w:rPr>
              <m:t>n</m:t>
            </m:r>
          </m:den>
        </m:f>
      </m:oMath>
      <w:r w:rsidRPr="0019308C">
        <w:rPr>
          <w:sz w:val="28"/>
        </w:rPr>
        <w:t xml:space="preserve"> </w:t>
      </w:r>
      <m:oMath>
        <m:nary>
          <m:naryPr>
            <m:chr m:val="∑"/>
            <m:limLoc m:val="undOvr"/>
            <m:ctrlPr>
              <w:rPr>
                <w:rFonts w:ascii="Cambria Math" w:hAnsi="Cambria Math"/>
                <w:i/>
                <w:sz w:val="28"/>
                <w:lang w:val="en-US"/>
              </w:rPr>
            </m:ctrlPr>
          </m:naryPr>
          <m:sub>
            <m:r>
              <w:rPr>
                <w:rFonts w:ascii="Cambria Math" w:hAnsi="Cambria Math"/>
                <w:sz w:val="28"/>
                <w:lang w:val="en-US"/>
              </w:rPr>
              <m:t>i</m:t>
            </m:r>
            <m:r>
              <w:rPr>
                <w:rFonts w:ascii="Cambria Math" w:hAnsi="Cambria Math"/>
                <w:sz w:val="28"/>
              </w:rPr>
              <m:t>=1</m:t>
            </m:r>
          </m:sub>
          <m:sup>
            <m:r>
              <w:rPr>
                <w:rFonts w:ascii="Cambria Math" w:hAnsi="Cambria Math"/>
                <w:sz w:val="28"/>
                <w:lang w:val="en-US"/>
              </w:rPr>
              <m:t>n</m:t>
            </m:r>
          </m:sup>
          <m:e>
            <m:f>
              <m:fPr>
                <m:ctrlPr>
                  <w:rPr>
                    <w:rFonts w:ascii="Cambria Math" w:hAnsi="Cambria Math"/>
                    <w:i/>
                    <w:sz w:val="28"/>
                    <w:lang w:val="en-US"/>
                  </w:rPr>
                </m:ctrlPr>
              </m:fPr>
              <m:num>
                <m:sSub>
                  <m:sSubPr>
                    <m:ctrlPr>
                      <w:rPr>
                        <w:rFonts w:ascii="Cambria Math" w:hAnsi="Cambria Math"/>
                        <w:i/>
                        <w:sz w:val="28"/>
                        <w:lang w:val="en-US"/>
                      </w:rPr>
                    </m:ctrlPr>
                  </m:sSubPr>
                  <m:e>
                    <m:r>
                      <w:rPr>
                        <w:rFonts w:ascii="Cambria Math" w:hAnsi="Cambria Math"/>
                        <w:sz w:val="28"/>
                        <w:lang w:val="en-US"/>
                      </w:rPr>
                      <m:t>k</m:t>
                    </m:r>
                  </m:e>
                  <m:sub>
                    <m:r>
                      <w:rPr>
                        <w:rFonts w:ascii="Cambria Math" w:hAnsi="Cambria Math"/>
                        <w:sz w:val="28"/>
                        <w:lang w:val="en-US"/>
                      </w:rPr>
                      <m:t>i</m:t>
                    </m:r>
                  </m:sub>
                </m:sSub>
              </m:num>
              <m:den>
                <m:r>
                  <w:rPr>
                    <w:rFonts w:ascii="Cambria Math" w:hAnsi="Cambria Math"/>
                    <w:sz w:val="28"/>
                    <w:lang w:val="en-US"/>
                  </w:rPr>
                  <m:t>m</m:t>
                </m:r>
              </m:den>
            </m:f>
          </m:e>
        </m:nary>
      </m:oMath>
      <w:r w:rsidR="00883F13" w:rsidRPr="0019308C">
        <w:rPr>
          <w:sz w:val="28"/>
        </w:rPr>
        <w:t xml:space="preserve">     (12)</w:t>
      </w:r>
    </w:p>
    <w:p w14:paraId="02B6B86B" w14:textId="3114723C" w:rsidR="00FD0F2D" w:rsidRDefault="00FD0F2D" w:rsidP="007B1BC5">
      <w:pPr>
        <w:pStyle w:val="ab"/>
        <w:widowControl w:val="0"/>
        <w:spacing w:before="0" w:beforeAutospacing="0" w:after="0" w:afterAutospacing="0"/>
        <w:ind w:firstLine="709"/>
        <w:rPr>
          <w:i/>
          <w:sz w:val="28"/>
          <w:lang w:val="kk-KZ"/>
        </w:rPr>
      </w:pPr>
      <w:r>
        <w:rPr>
          <w:i/>
          <w:sz w:val="28"/>
          <w:lang w:val="kk-KZ"/>
        </w:rPr>
        <w:t>г</w:t>
      </w:r>
      <w:r w:rsidR="00C056D8" w:rsidRPr="0019308C">
        <w:rPr>
          <w:i/>
          <w:sz w:val="28"/>
          <w:lang w:val="kk-KZ"/>
        </w:rPr>
        <w:t>де</w:t>
      </w:r>
      <w:r>
        <w:rPr>
          <w:i/>
          <w:sz w:val="28"/>
          <w:lang w:val="kk-KZ"/>
        </w:rPr>
        <w:t>,</w:t>
      </w:r>
    </w:p>
    <w:p w14:paraId="5A8731D0" w14:textId="5BE3AD97" w:rsidR="00FD0F2D" w:rsidRPr="00FD0F2D" w:rsidRDefault="00C056D8" w:rsidP="007B1BC5">
      <w:pPr>
        <w:pStyle w:val="ab"/>
        <w:widowControl w:val="0"/>
        <w:spacing w:before="0" w:beforeAutospacing="0" w:after="0" w:afterAutospacing="0"/>
        <w:ind w:firstLine="709"/>
        <w:rPr>
          <w:iCs/>
          <w:sz w:val="28"/>
          <w:lang w:val="kk-KZ"/>
        </w:rPr>
      </w:pPr>
      <w:r w:rsidRPr="00FD0F2D">
        <w:rPr>
          <w:iCs/>
          <w:sz w:val="28"/>
          <w:lang w:val="en-US"/>
        </w:rPr>
        <w:t>n</w:t>
      </w:r>
      <w:r w:rsidRPr="00FD0F2D">
        <w:rPr>
          <w:iCs/>
          <w:sz w:val="28"/>
        </w:rPr>
        <w:t xml:space="preserve"> </w:t>
      </w:r>
      <w:r w:rsidR="008B1A0A">
        <w:rPr>
          <w:iCs/>
          <w:sz w:val="28"/>
        </w:rPr>
        <w:t>-</w:t>
      </w:r>
      <w:r w:rsidRPr="00FD0F2D">
        <w:rPr>
          <w:iCs/>
          <w:sz w:val="28"/>
        </w:rPr>
        <w:t xml:space="preserve"> </w:t>
      </w:r>
      <w:r w:rsidRPr="00FD0F2D">
        <w:rPr>
          <w:iCs/>
          <w:sz w:val="28"/>
          <w:lang w:val="kk-KZ"/>
        </w:rPr>
        <w:t>общее число респондентов</w:t>
      </w:r>
      <w:r w:rsidR="00FD0F2D">
        <w:rPr>
          <w:iCs/>
          <w:sz w:val="28"/>
          <w:lang w:val="kk-KZ"/>
        </w:rPr>
        <w:t>;</w:t>
      </w:r>
    </w:p>
    <w:p w14:paraId="79AE1719" w14:textId="0C0CD50B" w:rsidR="00FD0F2D" w:rsidRPr="00FD0F2D" w:rsidRDefault="00C056D8" w:rsidP="007B1BC5">
      <w:pPr>
        <w:pStyle w:val="ab"/>
        <w:widowControl w:val="0"/>
        <w:spacing w:before="0" w:beforeAutospacing="0" w:after="0" w:afterAutospacing="0"/>
        <w:ind w:firstLine="709"/>
        <w:rPr>
          <w:iCs/>
          <w:sz w:val="28"/>
          <w:lang w:val="kk-KZ"/>
        </w:rPr>
      </w:pPr>
      <w:r w:rsidRPr="00FD0F2D">
        <w:rPr>
          <w:iCs/>
          <w:sz w:val="28"/>
          <w:lang w:val="en-US"/>
        </w:rPr>
        <w:t>m</w:t>
      </w:r>
      <w:r w:rsidRPr="00FD0F2D">
        <w:rPr>
          <w:iCs/>
          <w:sz w:val="28"/>
        </w:rPr>
        <w:t xml:space="preserve">=4 </w:t>
      </w:r>
      <w:r w:rsidR="008B1A0A">
        <w:rPr>
          <w:iCs/>
          <w:sz w:val="28"/>
        </w:rPr>
        <w:t>-</w:t>
      </w:r>
      <w:r w:rsidRPr="00FD0F2D">
        <w:rPr>
          <w:iCs/>
          <w:sz w:val="28"/>
        </w:rPr>
        <w:t xml:space="preserve"> </w:t>
      </w:r>
      <w:r w:rsidRPr="00FD0F2D">
        <w:rPr>
          <w:iCs/>
          <w:sz w:val="28"/>
          <w:lang w:val="kk-KZ"/>
        </w:rPr>
        <w:t>количество категорий льгот представленных в ответах</w:t>
      </w:r>
      <w:r w:rsidR="00FD0F2D">
        <w:rPr>
          <w:iCs/>
          <w:sz w:val="28"/>
          <w:lang w:val="kk-KZ"/>
        </w:rPr>
        <w:t>;</w:t>
      </w:r>
    </w:p>
    <w:p w14:paraId="1F424E91" w14:textId="07C0991E" w:rsidR="007C6980" w:rsidRPr="00FD0F2D" w:rsidRDefault="00C056D8" w:rsidP="007B1BC5">
      <w:pPr>
        <w:pStyle w:val="ab"/>
        <w:widowControl w:val="0"/>
        <w:spacing w:before="0" w:beforeAutospacing="0" w:after="0" w:afterAutospacing="0"/>
        <w:ind w:firstLine="709"/>
        <w:rPr>
          <w:iCs/>
          <w:sz w:val="28"/>
        </w:rPr>
      </w:pPr>
      <w:r w:rsidRPr="00FD0F2D">
        <w:rPr>
          <w:iCs/>
          <w:sz w:val="28"/>
          <w:lang w:val="en-US"/>
        </w:rPr>
        <w:t>k</w:t>
      </w:r>
      <w:r w:rsidRPr="00FD0F2D">
        <w:rPr>
          <w:iCs/>
          <w:sz w:val="28"/>
        </w:rPr>
        <w:t xml:space="preserve"> - </w:t>
      </w:r>
      <w:r w:rsidRPr="00FD0F2D">
        <w:rPr>
          <w:iCs/>
          <w:sz w:val="28"/>
          <w:lang w:val="kk-KZ"/>
        </w:rPr>
        <w:t xml:space="preserve">число известных льгот для </w:t>
      </w:r>
      <w:r w:rsidRPr="00FD0F2D">
        <w:rPr>
          <w:iCs/>
          <w:sz w:val="28"/>
          <w:lang w:val="en-US"/>
        </w:rPr>
        <w:t>i</w:t>
      </w:r>
      <w:r w:rsidRPr="00FD0F2D">
        <w:rPr>
          <w:iCs/>
          <w:sz w:val="28"/>
        </w:rPr>
        <w:t xml:space="preserve">-го респондента. </w:t>
      </w:r>
    </w:p>
    <w:p w14:paraId="4DCCC546" w14:textId="26B912CB" w:rsidR="00C056D8" w:rsidRPr="0019308C" w:rsidRDefault="00C056D8" w:rsidP="007B1BC5">
      <w:pPr>
        <w:pStyle w:val="ab"/>
        <w:widowControl w:val="0"/>
        <w:spacing w:before="0" w:beforeAutospacing="0" w:after="0" w:afterAutospacing="0"/>
        <w:ind w:firstLine="709"/>
        <w:jc w:val="both"/>
        <w:rPr>
          <w:i/>
          <w:sz w:val="28"/>
        </w:rPr>
      </w:pPr>
      <w:r w:rsidRPr="0019308C">
        <w:rPr>
          <w:i/>
          <w:sz w:val="28"/>
        </w:rPr>
        <w:t xml:space="preserve">То есть </w:t>
      </w:r>
      <w:r w:rsidRPr="0019308C">
        <w:rPr>
          <w:i/>
          <w:sz w:val="28"/>
          <w:lang w:val="en-US"/>
        </w:rPr>
        <w:t>I</w:t>
      </w:r>
      <w:r w:rsidR="001B1483" w:rsidRPr="0019308C">
        <w:rPr>
          <w:i/>
          <w:sz w:val="28"/>
          <w:vertAlign w:val="subscript"/>
          <w:lang w:val="kk-KZ"/>
        </w:rPr>
        <w:t>льготы</w:t>
      </w:r>
      <w:r w:rsidRPr="0019308C">
        <w:rPr>
          <w:i/>
          <w:sz w:val="28"/>
          <w:vertAlign w:val="subscript"/>
        </w:rPr>
        <w:t xml:space="preserve"> </w:t>
      </w:r>
      <w:r w:rsidRPr="0019308C">
        <w:rPr>
          <w:i/>
          <w:sz w:val="28"/>
        </w:rPr>
        <w:t>представляет собой нормализованное среднее числа известных льгот, приведенное к шакале 0-5 для сопоставимости с другими индикаторами принципа прозрачности.</w:t>
      </w:r>
    </w:p>
    <w:p w14:paraId="43B8FBE6" w14:textId="77777777" w:rsidR="00DC0D04" w:rsidRPr="0019308C" w:rsidRDefault="005A34DD" w:rsidP="00697F81">
      <w:pPr>
        <w:pStyle w:val="ab"/>
        <w:widowControl w:val="0"/>
        <w:spacing w:before="0" w:beforeAutospacing="0" w:after="0" w:afterAutospacing="0"/>
        <w:ind w:firstLine="709"/>
        <w:jc w:val="both"/>
        <w:rPr>
          <w:sz w:val="28"/>
          <w:szCs w:val="28"/>
        </w:rPr>
      </w:pPr>
      <w:r w:rsidRPr="0019308C">
        <w:t xml:space="preserve"> </w:t>
      </w:r>
      <w:r w:rsidRPr="0019308C">
        <w:rPr>
          <w:sz w:val="28"/>
        </w:rPr>
        <w:t>Далее значение индекса включено в интегральную оценку прозрачности.</w:t>
      </w:r>
      <w:r w:rsidR="00BC45A0" w:rsidRPr="0019308C">
        <w:rPr>
          <w:sz w:val="28"/>
        </w:rPr>
        <w:t xml:space="preserve"> </w:t>
      </w:r>
      <w:r w:rsidRPr="0019308C">
        <w:rPr>
          <w:sz w:val="28"/>
          <w:szCs w:val="28"/>
        </w:rPr>
        <w:t>Распределение демонстрирует, что более половины предпринимателей (56 %) знают лишь одну или две налоговые льготы. Лишь пятая часть (21,6 %) знакома с тремя или четырьмя вариантами, а 22 % вообще не владеют информацией о налоговых стимулах.</w:t>
      </w:r>
    </w:p>
    <w:p w14:paraId="2AA48EDB" w14:textId="6D7A679F" w:rsidR="005A34DD" w:rsidRDefault="005A34DD" w:rsidP="00697F81">
      <w:pPr>
        <w:pStyle w:val="ab"/>
        <w:widowControl w:val="0"/>
        <w:spacing w:before="0" w:beforeAutospacing="0" w:after="0" w:afterAutospacing="0"/>
        <w:ind w:firstLine="709"/>
        <w:jc w:val="both"/>
        <w:rPr>
          <w:sz w:val="28"/>
          <w:szCs w:val="28"/>
        </w:rPr>
      </w:pPr>
      <w:r w:rsidRPr="0019308C">
        <w:rPr>
          <w:sz w:val="28"/>
          <w:szCs w:val="28"/>
        </w:rPr>
        <w:t>Среднее количество известных льгот составило 1,67 из 4, что после нормализации к шкале 0</w:t>
      </w:r>
      <w:r w:rsidR="008B1A0A">
        <w:rPr>
          <w:sz w:val="28"/>
          <w:szCs w:val="28"/>
        </w:rPr>
        <w:t>-</w:t>
      </w:r>
      <w:r w:rsidRPr="0019308C">
        <w:rPr>
          <w:sz w:val="28"/>
          <w:szCs w:val="28"/>
        </w:rPr>
        <w:t>5 дает:</w:t>
      </w:r>
    </w:p>
    <w:p w14:paraId="6E3DF0AA" w14:textId="77777777" w:rsidR="00FD0F2D" w:rsidRPr="0019308C" w:rsidRDefault="00FD0F2D" w:rsidP="00697F81">
      <w:pPr>
        <w:pStyle w:val="ab"/>
        <w:widowControl w:val="0"/>
        <w:spacing w:before="0" w:beforeAutospacing="0" w:after="0" w:afterAutospacing="0"/>
        <w:ind w:firstLine="709"/>
        <w:jc w:val="both"/>
        <w:rPr>
          <w:sz w:val="28"/>
          <w:szCs w:val="28"/>
        </w:rPr>
      </w:pPr>
    </w:p>
    <w:p w14:paraId="06093B68" w14:textId="77777777" w:rsidR="00FE1030" w:rsidRPr="0019308C" w:rsidRDefault="00FE1030" w:rsidP="00697F81">
      <w:pPr>
        <w:pStyle w:val="ab"/>
        <w:widowControl w:val="0"/>
        <w:spacing w:before="0" w:beforeAutospacing="0" w:after="0" w:afterAutospacing="0"/>
        <w:ind w:firstLine="709"/>
        <w:jc w:val="center"/>
        <w:rPr>
          <w:sz w:val="28"/>
          <w:szCs w:val="28"/>
        </w:rPr>
      </w:pPr>
      <w:r w:rsidRPr="0019308C">
        <w:rPr>
          <w:sz w:val="28"/>
          <w:szCs w:val="28"/>
          <w:lang w:val="en-US"/>
        </w:rPr>
        <w:t>I</w:t>
      </w:r>
      <w:r w:rsidRPr="0019308C">
        <w:rPr>
          <w:sz w:val="28"/>
          <w:szCs w:val="28"/>
          <w:vertAlign w:val="subscript"/>
          <w:lang w:val="kk-KZ"/>
        </w:rPr>
        <w:t>льгот</w:t>
      </w:r>
      <w:r w:rsidRPr="0019308C">
        <w:rPr>
          <w:sz w:val="28"/>
          <w:szCs w:val="28"/>
        </w:rPr>
        <w:t>=5*</w:t>
      </w:r>
      <m:oMath>
        <m:f>
          <m:fPr>
            <m:ctrlPr>
              <w:rPr>
                <w:rFonts w:ascii="Cambria Math" w:hAnsi="Cambria Math"/>
                <w:i/>
                <w:sz w:val="28"/>
                <w:szCs w:val="28"/>
              </w:rPr>
            </m:ctrlPr>
          </m:fPr>
          <m:num>
            <m:r>
              <w:rPr>
                <w:rFonts w:ascii="Cambria Math" w:hAnsi="Cambria Math"/>
                <w:sz w:val="28"/>
                <w:szCs w:val="28"/>
              </w:rPr>
              <m:t>1,67</m:t>
            </m:r>
          </m:num>
          <m:den>
            <m:r>
              <w:rPr>
                <w:rFonts w:ascii="Cambria Math" w:hAnsi="Cambria Math"/>
                <w:sz w:val="28"/>
                <w:szCs w:val="28"/>
              </w:rPr>
              <m:t>4</m:t>
            </m:r>
          </m:den>
        </m:f>
      </m:oMath>
      <w:r w:rsidRPr="0019308C">
        <w:rPr>
          <w:sz w:val="28"/>
          <w:szCs w:val="28"/>
        </w:rPr>
        <w:t>=2,09</w:t>
      </w:r>
    </w:p>
    <w:p w14:paraId="2B38C213" w14:textId="77777777" w:rsidR="00D2349A" w:rsidRPr="0019308C" w:rsidRDefault="00D2349A" w:rsidP="00697F81">
      <w:pPr>
        <w:pStyle w:val="ab"/>
        <w:widowControl w:val="0"/>
        <w:spacing w:before="0" w:beforeAutospacing="0" w:after="0" w:afterAutospacing="0"/>
        <w:ind w:firstLine="709"/>
        <w:jc w:val="both"/>
        <w:rPr>
          <w:sz w:val="28"/>
          <w:szCs w:val="28"/>
        </w:rPr>
      </w:pPr>
    </w:p>
    <w:p w14:paraId="3B7A1CB5"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Таким образом, </w:t>
      </w:r>
      <w:r w:rsidR="00A46AE2" w:rsidRPr="0019308C">
        <w:rPr>
          <w:rFonts w:ascii="Times New Roman" w:eastAsia="Times New Roman" w:hAnsi="Times New Roman"/>
          <w:bCs/>
          <w:sz w:val="28"/>
          <w:szCs w:val="28"/>
          <w:lang w:eastAsia="ru-RU"/>
        </w:rPr>
        <w:t>индекс информированности составляет</w:t>
      </w:r>
      <w:r w:rsidRPr="0019308C">
        <w:rPr>
          <w:rFonts w:ascii="Times New Roman" w:eastAsia="Times New Roman" w:hAnsi="Times New Roman"/>
          <w:bCs/>
          <w:sz w:val="28"/>
          <w:szCs w:val="28"/>
          <w:lang w:eastAsia="ru-RU"/>
        </w:rPr>
        <w:t xml:space="preserve"> 2,09 из 5</w:t>
      </w:r>
      <w:r w:rsidRPr="0019308C">
        <w:rPr>
          <w:rFonts w:ascii="Times New Roman" w:eastAsia="Times New Roman" w:hAnsi="Times New Roman"/>
          <w:sz w:val="28"/>
          <w:szCs w:val="28"/>
          <w:lang w:eastAsia="ru-RU"/>
        </w:rPr>
        <w:t xml:space="preserve">, что соответствует </w:t>
      </w:r>
      <w:r w:rsidRPr="0019308C">
        <w:rPr>
          <w:rFonts w:ascii="Times New Roman" w:eastAsia="Times New Roman" w:hAnsi="Times New Roman"/>
          <w:bCs/>
          <w:sz w:val="28"/>
          <w:szCs w:val="28"/>
          <w:lang w:eastAsia="ru-RU"/>
        </w:rPr>
        <w:t>умеренному уровню прозрачности в сфере налоговых льгот</w:t>
      </w:r>
      <w:r w:rsidRPr="0019308C">
        <w:rPr>
          <w:rFonts w:ascii="Times New Roman" w:eastAsia="Times New Roman" w:hAnsi="Times New Roman"/>
          <w:sz w:val="28"/>
          <w:szCs w:val="28"/>
          <w:lang w:eastAsia="ru-RU"/>
        </w:rPr>
        <w:t>. Предприниматели в основном ориентируются в типовых и широко освещаемых мерах (специальные режимы, моратории), в то время как менее распростран</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нные или отраслевые преференции остаются малоизвестными.</w:t>
      </w:r>
    </w:p>
    <w:p w14:paraId="56AC225F"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Структура ответов свидетельствует о том, что налоговая информация распространяется в формате «базовой осведомл</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нности», без достижения уровня системного понимания. Это ограничивает эффект от льготной политики и снижает реализацию принципа прозрачности в его содержательном аспекте.</w:t>
      </w:r>
    </w:p>
    <w:p w14:paraId="24AF6F74" w14:textId="77777777" w:rsidR="005D65B2" w:rsidRPr="0019308C" w:rsidRDefault="005D65B2"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целом информация об интегральных оценках по направлению Прозрачность законода</w:t>
      </w:r>
      <w:r w:rsidR="00BD6D0C" w:rsidRPr="0019308C">
        <w:rPr>
          <w:rFonts w:ascii="Times New Roman" w:eastAsia="Times New Roman" w:hAnsi="Times New Roman"/>
          <w:sz w:val="28"/>
          <w:szCs w:val="28"/>
          <w:lang w:eastAsia="ru-RU"/>
        </w:rPr>
        <w:t>тельства приведена в таблице 1</w:t>
      </w:r>
      <w:r w:rsidR="008D07BF" w:rsidRPr="0019308C">
        <w:rPr>
          <w:rFonts w:ascii="Times New Roman" w:eastAsia="Times New Roman" w:hAnsi="Times New Roman"/>
          <w:sz w:val="28"/>
          <w:szCs w:val="28"/>
          <w:lang w:eastAsia="ru-RU"/>
        </w:rPr>
        <w:t>9</w:t>
      </w:r>
      <w:r w:rsidR="00BD6D0C" w:rsidRPr="0019308C">
        <w:rPr>
          <w:rFonts w:ascii="Times New Roman" w:eastAsia="Times New Roman" w:hAnsi="Times New Roman"/>
          <w:sz w:val="28"/>
          <w:szCs w:val="28"/>
          <w:lang w:eastAsia="ru-RU"/>
        </w:rPr>
        <w:t>.</w:t>
      </w:r>
    </w:p>
    <w:p w14:paraId="79537FEA" w14:textId="77777777" w:rsidR="00946D7D" w:rsidRPr="0019308C" w:rsidRDefault="00946D7D" w:rsidP="00697F81">
      <w:pPr>
        <w:widowControl w:val="0"/>
        <w:spacing w:after="0" w:line="240" w:lineRule="auto"/>
        <w:ind w:firstLine="709"/>
        <w:jc w:val="both"/>
        <w:rPr>
          <w:rFonts w:ascii="Times New Roman" w:eastAsia="Times New Roman" w:hAnsi="Times New Roman"/>
          <w:sz w:val="28"/>
          <w:szCs w:val="28"/>
          <w:lang w:eastAsia="ru-RU"/>
        </w:rPr>
      </w:pPr>
    </w:p>
    <w:p w14:paraId="135F3EDA" w14:textId="216E0709" w:rsidR="00946D7D" w:rsidRDefault="00BD6D0C"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Таблица 1</w:t>
      </w:r>
      <w:r w:rsidR="008D07BF" w:rsidRPr="0019308C">
        <w:rPr>
          <w:rFonts w:ascii="Times New Roman" w:eastAsia="Times New Roman" w:hAnsi="Times New Roman"/>
          <w:sz w:val="28"/>
          <w:szCs w:val="28"/>
          <w:lang w:eastAsia="ru-RU"/>
        </w:rPr>
        <w:t>9</w:t>
      </w:r>
      <w:r w:rsidRPr="0019308C">
        <w:rPr>
          <w:rFonts w:ascii="Times New Roman" w:eastAsia="Times New Roman" w:hAnsi="Times New Roman"/>
          <w:sz w:val="28"/>
          <w:szCs w:val="28"/>
          <w:lang w:eastAsia="ru-RU"/>
        </w:rPr>
        <w:t xml:space="preserve"> - </w:t>
      </w:r>
      <w:r w:rsidR="00946D7D" w:rsidRPr="0019308C">
        <w:rPr>
          <w:rFonts w:ascii="Times New Roman" w:eastAsia="Times New Roman" w:hAnsi="Times New Roman"/>
          <w:sz w:val="28"/>
          <w:szCs w:val="28"/>
          <w:lang w:eastAsia="ru-RU"/>
        </w:rPr>
        <w:t>Расчет интегрального индекса «Прозрачность законодательства»</w:t>
      </w:r>
    </w:p>
    <w:p w14:paraId="1510AEAD" w14:textId="77777777" w:rsidR="00070818" w:rsidRPr="0019308C" w:rsidRDefault="00070818" w:rsidP="007B1BC5">
      <w:pPr>
        <w:widowControl w:val="0"/>
        <w:spacing w:after="0" w:line="240" w:lineRule="auto"/>
        <w:ind w:firstLine="709"/>
        <w:jc w:val="both"/>
        <w:rPr>
          <w:rFonts w:ascii="Times New Roman" w:eastAsia="Times New Roman" w:hAnsi="Times New Roman"/>
          <w:sz w:val="28"/>
          <w:szCs w:val="28"/>
          <w:lang w:eastAsia="ru-RU"/>
        </w:rPr>
      </w:pPr>
    </w:p>
    <w:tbl>
      <w:tblPr>
        <w:tblStyle w:val="af1"/>
        <w:tblW w:w="9209" w:type="dxa"/>
        <w:tblLayout w:type="fixed"/>
        <w:tblLook w:val="04A0" w:firstRow="1" w:lastRow="0" w:firstColumn="1" w:lastColumn="0" w:noHBand="0" w:noVBand="1"/>
      </w:tblPr>
      <w:tblGrid>
        <w:gridCol w:w="6091"/>
        <w:gridCol w:w="3118"/>
      </w:tblGrid>
      <w:tr w:rsidR="00125230" w:rsidRPr="0019308C" w14:paraId="6AF05756" w14:textId="77777777" w:rsidTr="00125230">
        <w:tc>
          <w:tcPr>
            <w:tcW w:w="6091" w:type="dxa"/>
          </w:tcPr>
          <w:p w14:paraId="47FAFB00" w14:textId="77777777" w:rsidR="00125230" w:rsidRPr="0019308C" w:rsidRDefault="00125230" w:rsidP="007B1BC5">
            <w:pPr>
              <w:widowControl w:val="0"/>
              <w:spacing w:after="0" w:line="240" w:lineRule="auto"/>
              <w:jc w:val="both"/>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Показатель</w:t>
            </w:r>
          </w:p>
        </w:tc>
        <w:tc>
          <w:tcPr>
            <w:tcW w:w="3118" w:type="dxa"/>
          </w:tcPr>
          <w:p w14:paraId="027C059F" w14:textId="77777777" w:rsidR="00125230" w:rsidRPr="0019308C" w:rsidRDefault="00125230" w:rsidP="007B1BC5">
            <w:pPr>
              <w:widowControl w:val="0"/>
              <w:spacing w:after="0" w:line="240" w:lineRule="auto"/>
              <w:jc w:val="both"/>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Среднее значение</w:t>
            </w:r>
          </w:p>
        </w:tc>
      </w:tr>
      <w:tr w:rsidR="00125230" w:rsidRPr="0019308C" w14:paraId="23F73287" w14:textId="77777777" w:rsidTr="00125230">
        <w:tc>
          <w:tcPr>
            <w:tcW w:w="6091" w:type="dxa"/>
          </w:tcPr>
          <w:p w14:paraId="21536F63"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Осведомленность о налоговых льготах (12 вопрос)</w:t>
            </w:r>
          </w:p>
        </w:tc>
        <w:tc>
          <w:tcPr>
            <w:tcW w:w="3118" w:type="dxa"/>
          </w:tcPr>
          <w:p w14:paraId="18E4FE29"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2,09</w:t>
            </w:r>
          </w:p>
        </w:tc>
      </w:tr>
      <w:tr w:rsidR="00125230" w:rsidRPr="0019308C" w14:paraId="0D385201" w14:textId="77777777" w:rsidTr="00125230">
        <w:tc>
          <w:tcPr>
            <w:tcW w:w="6091" w:type="dxa"/>
          </w:tcPr>
          <w:p w14:paraId="5D5A3165"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Доступность информации по каналам связи (13 вопрос)</w:t>
            </w:r>
          </w:p>
        </w:tc>
        <w:tc>
          <w:tcPr>
            <w:tcW w:w="3118" w:type="dxa"/>
          </w:tcPr>
          <w:p w14:paraId="6825CD0D"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3,18</w:t>
            </w:r>
          </w:p>
        </w:tc>
      </w:tr>
      <w:tr w:rsidR="00125230" w:rsidRPr="0019308C" w14:paraId="47CB1912" w14:textId="77777777" w:rsidTr="00125230">
        <w:tc>
          <w:tcPr>
            <w:tcW w:w="6091" w:type="dxa"/>
          </w:tcPr>
          <w:p w14:paraId="44AEA184"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Доступность официальных сведений (14 вопрос)</w:t>
            </w:r>
          </w:p>
        </w:tc>
        <w:tc>
          <w:tcPr>
            <w:tcW w:w="3118" w:type="dxa"/>
          </w:tcPr>
          <w:p w14:paraId="7A7724C8"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3,68</w:t>
            </w:r>
          </w:p>
        </w:tc>
      </w:tr>
      <w:tr w:rsidR="00125230" w:rsidRPr="0019308C" w14:paraId="3EA840BB" w14:textId="77777777" w:rsidTr="00125230">
        <w:tc>
          <w:tcPr>
            <w:tcW w:w="6091" w:type="dxa"/>
          </w:tcPr>
          <w:p w14:paraId="558DB0AA" w14:textId="6E39DDB3" w:rsidR="00125230" w:rsidRPr="0019308C" w:rsidRDefault="00125230" w:rsidP="007B1BC5">
            <w:pPr>
              <w:widowControl w:val="0"/>
              <w:spacing w:after="0" w:line="240" w:lineRule="auto"/>
              <w:jc w:val="both"/>
              <w:rPr>
                <w:rFonts w:ascii="Times New Roman" w:eastAsia="Times New Roman" w:hAnsi="Times New Roman"/>
                <w:sz w:val="24"/>
                <w:szCs w:val="24"/>
                <w:vertAlign w:val="subscript"/>
                <w:lang w:val="kk-KZ" w:eastAsia="ru-RU"/>
              </w:rPr>
            </w:pPr>
            <w:r w:rsidRPr="0019308C">
              <w:rPr>
                <w:rFonts w:ascii="Times New Roman" w:eastAsia="Times New Roman" w:hAnsi="Times New Roman"/>
                <w:sz w:val="24"/>
                <w:szCs w:val="24"/>
                <w:lang w:eastAsia="ru-RU"/>
              </w:rPr>
              <w:t>Сов</w:t>
            </w:r>
            <w:r w:rsidR="00E320E3">
              <w:rPr>
                <w:rFonts w:ascii="Times New Roman" w:eastAsia="Times New Roman" w:hAnsi="Times New Roman"/>
                <w:sz w:val="24"/>
                <w:szCs w:val="24"/>
                <w:lang w:eastAsia="ru-RU"/>
              </w:rPr>
              <w:t>о</w:t>
            </w:r>
            <w:r w:rsidRPr="0019308C">
              <w:rPr>
                <w:rFonts w:ascii="Times New Roman" w:eastAsia="Times New Roman" w:hAnsi="Times New Roman"/>
                <w:sz w:val="24"/>
                <w:szCs w:val="24"/>
                <w:lang w:eastAsia="ru-RU"/>
              </w:rPr>
              <w:t xml:space="preserve">купный интегральный индекс </w:t>
            </w:r>
            <w:r w:rsidRPr="0019308C">
              <w:rPr>
                <w:rFonts w:ascii="Times New Roman" w:eastAsia="Times New Roman" w:hAnsi="Times New Roman"/>
                <w:sz w:val="24"/>
                <w:szCs w:val="24"/>
                <w:lang w:val="en-US" w:eastAsia="ru-RU"/>
              </w:rPr>
              <w:t>I</w:t>
            </w:r>
            <w:r w:rsidRPr="0019308C">
              <w:rPr>
                <w:rFonts w:ascii="Times New Roman" w:eastAsia="Times New Roman" w:hAnsi="Times New Roman"/>
                <w:sz w:val="24"/>
                <w:szCs w:val="24"/>
                <w:vertAlign w:val="subscript"/>
                <w:lang w:val="kk-KZ" w:eastAsia="ru-RU"/>
              </w:rPr>
              <w:t>прозрачности</w:t>
            </w:r>
          </w:p>
        </w:tc>
        <w:tc>
          <w:tcPr>
            <w:tcW w:w="3118" w:type="dxa"/>
          </w:tcPr>
          <w:p w14:paraId="37BF3D87" w14:textId="77777777" w:rsidR="00125230" w:rsidRPr="0019308C" w:rsidRDefault="00125230"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2,98</w:t>
            </w:r>
          </w:p>
        </w:tc>
      </w:tr>
      <w:tr w:rsidR="003A07A6" w:rsidRPr="0019308C" w14:paraId="1668E8B9" w14:textId="77777777" w:rsidTr="003A07A6">
        <w:tc>
          <w:tcPr>
            <w:tcW w:w="9209" w:type="dxa"/>
            <w:gridSpan w:val="2"/>
          </w:tcPr>
          <w:p w14:paraId="31AEB52A" w14:textId="1B6C1715" w:rsidR="003A07A6" w:rsidRPr="00D247EE" w:rsidRDefault="003A07A6" w:rsidP="00BF024D">
            <w:pPr>
              <w:widowControl w:val="0"/>
              <w:spacing w:after="0" w:line="240" w:lineRule="auto"/>
              <w:ind w:firstLine="739"/>
              <w:jc w:val="both"/>
              <w:rPr>
                <w:rFonts w:ascii="Times New Roman" w:eastAsia="Times New Roman" w:hAnsi="Times New Roman"/>
                <w:sz w:val="24"/>
                <w:szCs w:val="24"/>
                <w:lang w:eastAsia="ru-RU"/>
              </w:rPr>
            </w:pPr>
            <w:r w:rsidRPr="00D247EE">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D247EE">
              <w:rPr>
                <w:rFonts w:ascii="Times New Roman" w:eastAsia="Times New Roman" w:hAnsi="Times New Roman"/>
                <w:sz w:val="24"/>
                <w:szCs w:val="24"/>
                <w:lang w:eastAsia="ru-RU"/>
              </w:rPr>
              <w:t xml:space="preserve"> </w:t>
            </w:r>
            <w:r w:rsidR="00BF024D" w:rsidRPr="00D247EE">
              <w:rPr>
                <w:rFonts w:ascii="Times New Roman" w:eastAsia="Times New Roman" w:hAnsi="Times New Roman"/>
                <w:bCs/>
                <w:sz w:val="24"/>
                <w:szCs w:val="24"/>
                <w:lang w:val="kk-KZ" w:eastAsia="ru-RU"/>
              </w:rPr>
              <w:t>составлена</w:t>
            </w:r>
            <w:r w:rsidR="00BF024D" w:rsidRPr="00D247EE">
              <w:rPr>
                <w:rFonts w:ascii="Times New Roman" w:eastAsia="Times New Roman" w:hAnsi="Times New Roman"/>
                <w:bCs/>
                <w:sz w:val="24"/>
                <w:szCs w:val="24"/>
                <w:lang w:eastAsia="ru-RU"/>
              </w:rPr>
              <w:t xml:space="preserve"> </w:t>
            </w:r>
            <w:r w:rsidR="00BF024D" w:rsidRPr="00D247EE">
              <w:rPr>
                <w:rFonts w:ascii="Times New Roman" w:eastAsia="Times New Roman" w:hAnsi="Times New Roman"/>
                <w:bCs/>
                <w:sz w:val="24"/>
                <w:szCs w:val="24"/>
                <w:lang w:val="kk-KZ" w:eastAsia="ru-RU"/>
              </w:rPr>
              <w:t xml:space="preserve">на </w:t>
            </w:r>
            <w:r w:rsidR="00BF024D" w:rsidRPr="00D247EE">
              <w:rPr>
                <w:rFonts w:ascii="Times New Roman" w:eastAsia="Times New Roman" w:hAnsi="Times New Roman"/>
                <w:bCs/>
                <w:sz w:val="24"/>
                <w:szCs w:val="24"/>
                <w:lang w:eastAsia="ru-RU"/>
              </w:rPr>
              <w:t xml:space="preserve">основании </w:t>
            </w:r>
            <w:r w:rsidRPr="00D247EE">
              <w:rPr>
                <w:rFonts w:ascii="Times New Roman" w:eastAsia="Times New Roman" w:hAnsi="Times New Roman"/>
                <w:sz w:val="24"/>
                <w:szCs w:val="24"/>
                <w:lang w:eastAsia="ru-RU"/>
              </w:rPr>
              <w:t>авторских расчетов по данным социологического опроса</w:t>
            </w:r>
          </w:p>
        </w:tc>
      </w:tr>
    </w:tbl>
    <w:p w14:paraId="51B4BA3A" w14:textId="77777777" w:rsidR="005A34DD" w:rsidRPr="0019308C" w:rsidRDefault="00FA7C2E" w:rsidP="007B1BC5">
      <w:pPr>
        <w:pStyle w:val="ab"/>
        <w:widowControl w:val="0"/>
        <w:spacing w:before="0" w:beforeAutospacing="0" w:after="0" w:afterAutospacing="0"/>
        <w:jc w:val="both"/>
        <w:rPr>
          <w:sz w:val="28"/>
        </w:rPr>
      </w:pPr>
      <w:r w:rsidRPr="0019308C">
        <w:rPr>
          <w:sz w:val="28"/>
        </w:rPr>
        <w:tab/>
      </w:r>
    </w:p>
    <w:p w14:paraId="1D5925AE" w14:textId="79BD410C" w:rsidR="005A34DD" w:rsidRPr="0019308C" w:rsidRDefault="004D53E3" w:rsidP="00697F81">
      <w:pPr>
        <w:pStyle w:val="ab"/>
        <w:widowControl w:val="0"/>
        <w:spacing w:before="0" w:beforeAutospacing="0" w:after="0" w:afterAutospacing="0"/>
        <w:ind w:firstLine="709"/>
        <w:jc w:val="both"/>
        <w:rPr>
          <w:sz w:val="28"/>
        </w:rPr>
      </w:pPr>
      <w:r w:rsidRPr="0019308C">
        <w:rPr>
          <w:sz w:val="28"/>
          <w:lang w:val="kk-KZ"/>
        </w:rPr>
        <w:t xml:space="preserve">Результат расчета совокупного интегрального индекса </w:t>
      </w:r>
      <w:r w:rsidRPr="0019308C">
        <w:rPr>
          <w:sz w:val="28"/>
        </w:rPr>
        <w:t>2,98 из 5 возможных свидетельствует о среднем уровне реализации прозрачности налоговой политики в Казахстане, по мнению предпринимателей. При этом следует отметить, что доступность официальных сведений и доступность информаци</w:t>
      </w:r>
      <w:r w:rsidR="004D5C2E" w:rsidRPr="0019308C">
        <w:rPr>
          <w:sz w:val="28"/>
        </w:rPr>
        <w:t>и</w:t>
      </w:r>
      <w:r w:rsidRPr="0019308C">
        <w:rPr>
          <w:sz w:val="28"/>
        </w:rPr>
        <w:t xml:space="preserve"> по различным каналам связи оценивается достаточно высоко и превышает 3 балла.</w:t>
      </w:r>
    </w:p>
    <w:p w14:paraId="00073931" w14:textId="0034841F" w:rsidR="004D5C2E" w:rsidRPr="0019308C" w:rsidRDefault="004D5C2E" w:rsidP="00697F81">
      <w:pPr>
        <w:pStyle w:val="ab"/>
        <w:widowControl w:val="0"/>
        <w:spacing w:before="0" w:beforeAutospacing="0" w:after="0" w:afterAutospacing="0"/>
        <w:ind w:firstLine="709"/>
        <w:jc w:val="both"/>
        <w:rPr>
          <w:sz w:val="28"/>
        </w:rPr>
      </w:pPr>
      <w:r w:rsidRPr="0019308C">
        <w:rPr>
          <w:sz w:val="28"/>
        </w:rPr>
        <w:t>Сопоставление с экспертными оценками демонстрирует, что в ответах респондентов часто фигурирует слово «формальность», подчеркивая, что доступность информации не гарантирует ее понятности и полезности.</w:t>
      </w:r>
    </w:p>
    <w:p w14:paraId="3029AA06" w14:textId="4ADB7F35"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 xml:space="preserve">Следующим шагом после рассмотрения восприятия налогоплательщиками простоты и прозрачности ил доступности налоговой политики является анализ еще одного фундаментального критерия надлежащей налоговой политики </w:t>
      </w:r>
      <w:r w:rsidR="008B1A0A">
        <w:rPr>
          <w:sz w:val="28"/>
          <w:szCs w:val="28"/>
        </w:rPr>
        <w:t>-</w:t>
      </w:r>
      <w:r w:rsidRPr="0019308C">
        <w:rPr>
          <w:sz w:val="28"/>
          <w:szCs w:val="28"/>
        </w:rPr>
        <w:t xml:space="preserve"> принципа справедливости.</w:t>
      </w:r>
    </w:p>
    <w:p w14:paraId="496C7BE0" w14:textId="6C37DDB5"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Если простота отражает доступность и понятность на</w:t>
      </w:r>
      <w:r w:rsidR="00034272" w:rsidRPr="0019308C">
        <w:rPr>
          <w:sz w:val="28"/>
          <w:szCs w:val="28"/>
        </w:rPr>
        <w:t>логовых правил, а прозрачность -</w:t>
      </w:r>
      <w:r w:rsidRPr="0019308C">
        <w:rPr>
          <w:sz w:val="28"/>
          <w:szCs w:val="28"/>
        </w:rPr>
        <w:t xml:space="preserve"> открытость процедур и информации, то справедливость определяет в том числе морально-этическо</w:t>
      </w:r>
      <w:r w:rsidR="00DC1EF6" w:rsidRPr="0019308C">
        <w:rPr>
          <w:sz w:val="28"/>
          <w:szCs w:val="28"/>
        </w:rPr>
        <w:t>е измерение взаимоотношений ме</w:t>
      </w:r>
      <w:r w:rsidRPr="0019308C">
        <w:rPr>
          <w:sz w:val="28"/>
          <w:szCs w:val="28"/>
        </w:rPr>
        <w:t xml:space="preserve">жду государством и налогоплательщиком. Анализ восприятия принципа справедливости в налоговой политике Казахстана представляет собой ключевой элемент эмпирического исследования, направленного на выявление соответствия действующей системы налогообложения принципам надлежащего государственного управления. Оценка мнений налогоплательщиков и экспертов позволяет установить, насколько существующая налоговая нагрузка, структура льгот и механизм перераспределения доходов воспринимаются как справедливые и </w:t>
      </w:r>
      <w:r w:rsidR="00034272" w:rsidRPr="0019308C">
        <w:rPr>
          <w:sz w:val="28"/>
          <w:szCs w:val="28"/>
        </w:rPr>
        <w:t xml:space="preserve">обоснованные, </w:t>
      </w:r>
      <w:r w:rsidRPr="0019308C">
        <w:rPr>
          <w:sz w:val="28"/>
          <w:szCs w:val="28"/>
        </w:rPr>
        <w:t>соразмерные экономическим возможностям различных групп</w:t>
      </w:r>
      <w:r w:rsidR="00D06917" w:rsidRPr="0019308C">
        <w:rPr>
          <w:sz w:val="28"/>
          <w:szCs w:val="28"/>
        </w:rPr>
        <w:t xml:space="preserve"> (</w:t>
      </w:r>
      <w:r w:rsidR="00FD0F2D">
        <w:rPr>
          <w:sz w:val="28"/>
          <w:szCs w:val="28"/>
          <w:lang w:val="kk-KZ"/>
        </w:rPr>
        <w:t>р</w:t>
      </w:r>
      <w:r w:rsidR="00D06917" w:rsidRPr="0019308C">
        <w:rPr>
          <w:sz w:val="28"/>
          <w:szCs w:val="28"/>
        </w:rPr>
        <w:t>исунок 40)</w:t>
      </w:r>
      <w:r w:rsidRPr="0019308C">
        <w:rPr>
          <w:sz w:val="28"/>
          <w:szCs w:val="28"/>
        </w:rPr>
        <w:t>.</w:t>
      </w:r>
    </w:p>
    <w:p w14:paraId="623C913A"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rPr>
        <w:drawing>
          <wp:inline distT="0" distB="0" distL="0" distR="0" wp14:anchorId="2FD42193" wp14:editId="02C25CAE">
            <wp:extent cx="3157855" cy="3072367"/>
            <wp:effectExtent l="0" t="0" r="4445" b="0"/>
            <wp:docPr id="142" name="Диаграмма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sidRPr="0019308C">
        <w:rPr>
          <w:noProof/>
        </w:rPr>
        <w:drawing>
          <wp:inline distT="0" distB="0" distL="0" distR="0" wp14:anchorId="6BD3B08C" wp14:editId="0A07C2ED">
            <wp:extent cx="2828925" cy="3232150"/>
            <wp:effectExtent l="0" t="0" r="0" b="6350"/>
            <wp:docPr id="153" name="Диаграмма 1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489C452C" w14:textId="77777777" w:rsidR="005A34DD" w:rsidRPr="0019308C" w:rsidRDefault="005A34DD" w:rsidP="007B1BC5">
      <w:pPr>
        <w:pStyle w:val="ab"/>
        <w:widowControl w:val="0"/>
        <w:spacing w:before="0" w:beforeAutospacing="0" w:after="0" w:afterAutospacing="0"/>
        <w:ind w:firstLine="426"/>
        <w:jc w:val="both"/>
        <w:rPr>
          <w:sz w:val="28"/>
          <w:szCs w:val="28"/>
        </w:rPr>
      </w:pPr>
    </w:p>
    <w:p w14:paraId="2E16806D" w14:textId="3EF27C80" w:rsidR="005A34DD" w:rsidRPr="0019308C" w:rsidRDefault="00320C15" w:rsidP="007B1BC5">
      <w:pPr>
        <w:pStyle w:val="ab"/>
        <w:widowControl w:val="0"/>
        <w:spacing w:before="0" w:beforeAutospacing="0" w:after="0" w:afterAutospacing="0"/>
        <w:ind w:firstLine="426"/>
        <w:jc w:val="center"/>
        <w:rPr>
          <w:sz w:val="28"/>
          <w:szCs w:val="28"/>
        </w:rPr>
      </w:pPr>
      <w:r w:rsidRPr="0019308C">
        <w:rPr>
          <w:sz w:val="28"/>
          <w:szCs w:val="28"/>
        </w:rPr>
        <w:t>Ри</w:t>
      </w:r>
      <w:r w:rsidR="00D06917" w:rsidRPr="0019308C">
        <w:rPr>
          <w:sz w:val="28"/>
          <w:szCs w:val="28"/>
        </w:rPr>
        <w:t>сунок 40</w:t>
      </w:r>
      <w:r w:rsidRPr="0019308C">
        <w:rPr>
          <w:sz w:val="28"/>
          <w:szCs w:val="28"/>
        </w:rPr>
        <w:t xml:space="preserve"> -</w:t>
      </w:r>
      <w:r w:rsidR="005A34DD" w:rsidRPr="0019308C">
        <w:rPr>
          <w:sz w:val="28"/>
          <w:szCs w:val="28"/>
        </w:rPr>
        <w:t xml:space="preserve"> Восприятие справедливости налоговой политики предпринимателями</w:t>
      </w:r>
    </w:p>
    <w:p w14:paraId="41ADADD4" w14:textId="77777777" w:rsidR="00FD0F2D" w:rsidRDefault="00FD0F2D" w:rsidP="007B1BC5">
      <w:pPr>
        <w:pStyle w:val="ab"/>
        <w:widowControl w:val="0"/>
        <w:spacing w:before="0" w:beforeAutospacing="0" w:after="0" w:afterAutospacing="0"/>
        <w:ind w:firstLine="426"/>
        <w:jc w:val="both"/>
        <w:rPr>
          <w:sz w:val="28"/>
          <w:szCs w:val="28"/>
        </w:rPr>
      </w:pPr>
    </w:p>
    <w:p w14:paraId="3049AE77" w14:textId="15C633B3" w:rsidR="005A34DD" w:rsidRPr="00FD0F2D" w:rsidRDefault="00320C15" w:rsidP="007B1BC5">
      <w:pPr>
        <w:pStyle w:val="ab"/>
        <w:widowControl w:val="0"/>
        <w:spacing w:before="0" w:beforeAutospacing="0" w:after="0" w:afterAutospacing="0"/>
        <w:ind w:firstLine="709"/>
        <w:jc w:val="both"/>
      </w:pPr>
      <w:r w:rsidRPr="00FD0F2D">
        <w:t>Примечание -</w:t>
      </w:r>
      <w:r w:rsidR="005A34DD" w:rsidRPr="00FD0F2D">
        <w:t xml:space="preserve">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rsidR="003A07A6">
        <w:t>данных социологического опроса</w:t>
      </w:r>
    </w:p>
    <w:p w14:paraId="15B6CF0B" w14:textId="77777777" w:rsidR="005A34DD" w:rsidRPr="0019308C" w:rsidRDefault="005A34DD" w:rsidP="007B1BC5">
      <w:pPr>
        <w:pStyle w:val="ab"/>
        <w:widowControl w:val="0"/>
        <w:spacing w:before="0" w:beforeAutospacing="0" w:after="0" w:afterAutospacing="0"/>
        <w:ind w:firstLine="426"/>
        <w:jc w:val="both"/>
        <w:rPr>
          <w:sz w:val="28"/>
          <w:szCs w:val="28"/>
        </w:rPr>
      </w:pPr>
    </w:p>
    <w:p w14:paraId="21319B3C" w14:textId="0623B103" w:rsidR="005A34DD" w:rsidRPr="00FD0F2D" w:rsidRDefault="005A34DD" w:rsidP="007B1BC5">
      <w:pPr>
        <w:pStyle w:val="ab"/>
        <w:widowControl w:val="0"/>
        <w:spacing w:before="0" w:beforeAutospacing="0" w:after="0" w:afterAutospacing="0"/>
        <w:ind w:firstLine="709"/>
        <w:jc w:val="both"/>
        <w:rPr>
          <w:sz w:val="28"/>
          <w:szCs w:val="28"/>
          <w:lang w:val="kk-KZ"/>
        </w:rPr>
      </w:pPr>
      <w:r w:rsidRPr="0019308C">
        <w:rPr>
          <w:sz w:val="28"/>
          <w:szCs w:val="28"/>
        </w:rPr>
        <w:t>Результаты социологического опроса предпринимателей демонстрируют достаточно низкий уровень восприятия налоговой политик</w:t>
      </w:r>
      <w:r w:rsidR="00940D5D" w:rsidRPr="0019308C">
        <w:rPr>
          <w:sz w:val="28"/>
          <w:szCs w:val="28"/>
        </w:rPr>
        <w:t>и как справедливой. На рисун</w:t>
      </w:r>
      <w:r w:rsidR="00D06917" w:rsidRPr="0019308C">
        <w:rPr>
          <w:sz w:val="28"/>
          <w:szCs w:val="28"/>
        </w:rPr>
        <w:t>ке 41</w:t>
      </w:r>
      <w:r w:rsidR="00940D5D" w:rsidRPr="0019308C">
        <w:rPr>
          <w:sz w:val="28"/>
          <w:szCs w:val="28"/>
        </w:rPr>
        <w:t xml:space="preserve"> </w:t>
      </w:r>
      <w:r w:rsidRPr="0019308C">
        <w:rPr>
          <w:sz w:val="28"/>
          <w:szCs w:val="28"/>
        </w:rPr>
        <w:t>приведе</w:t>
      </w:r>
      <w:r w:rsidR="00FD0F2D">
        <w:rPr>
          <w:sz w:val="28"/>
          <w:szCs w:val="28"/>
          <w:lang w:val="kk-KZ"/>
        </w:rPr>
        <w:t>н</w:t>
      </w:r>
      <w:r w:rsidRPr="0019308C">
        <w:rPr>
          <w:sz w:val="28"/>
          <w:szCs w:val="28"/>
        </w:rPr>
        <w:t xml:space="preserve"> </w:t>
      </w:r>
      <w:r w:rsidR="00FD0F2D">
        <w:rPr>
          <w:sz w:val="28"/>
          <w:szCs w:val="28"/>
          <w:lang w:val="kk-KZ"/>
        </w:rPr>
        <w:t>рисунок</w:t>
      </w:r>
      <w:r w:rsidR="00D06917" w:rsidRPr="0019308C">
        <w:rPr>
          <w:sz w:val="28"/>
          <w:szCs w:val="28"/>
        </w:rPr>
        <w:t xml:space="preserve"> с результатами опроса касательно справедливости льгот</w:t>
      </w:r>
      <w:r w:rsidR="00FD0F2D">
        <w:rPr>
          <w:sz w:val="28"/>
          <w:szCs w:val="28"/>
          <w:lang w:val="kk-KZ"/>
        </w:rPr>
        <w:t xml:space="preserve"> (рисунок 41):</w:t>
      </w:r>
    </w:p>
    <w:p w14:paraId="071D1628" w14:textId="77777777" w:rsidR="005A34DD" w:rsidRPr="0019308C" w:rsidRDefault="005A34DD" w:rsidP="007B1BC5">
      <w:pPr>
        <w:pStyle w:val="ab"/>
        <w:widowControl w:val="0"/>
        <w:spacing w:before="0" w:beforeAutospacing="0" w:after="0" w:afterAutospacing="0"/>
        <w:ind w:firstLine="426"/>
        <w:jc w:val="both"/>
        <w:rPr>
          <w:sz w:val="28"/>
          <w:szCs w:val="28"/>
        </w:rPr>
      </w:pPr>
    </w:p>
    <w:p w14:paraId="01E7A958" w14:textId="77777777" w:rsidR="005A34DD" w:rsidRPr="0019308C" w:rsidRDefault="005A34DD" w:rsidP="007B1BC5">
      <w:pPr>
        <w:pStyle w:val="ab"/>
        <w:widowControl w:val="0"/>
        <w:spacing w:before="0" w:beforeAutospacing="0" w:after="0" w:afterAutospacing="0"/>
        <w:ind w:firstLine="426"/>
        <w:jc w:val="both"/>
        <w:rPr>
          <w:sz w:val="28"/>
          <w:szCs w:val="28"/>
        </w:rPr>
      </w:pPr>
      <w:r w:rsidRPr="0019308C">
        <w:rPr>
          <w:noProof/>
        </w:rPr>
        <w:drawing>
          <wp:inline distT="0" distB="0" distL="0" distR="0" wp14:anchorId="43501C40" wp14:editId="2A2EF7F5">
            <wp:extent cx="5847715" cy="1852654"/>
            <wp:effectExtent l="0" t="0" r="635" b="0"/>
            <wp:docPr id="154" name="Диаграмма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F5839E9" w14:textId="77777777" w:rsidR="005A34DD" w:rsidRPr="0019308C" w:rsidRDefault="005A34DD" w:rsidP="007B1BC5">
      <w:pPr>
        <w:pStyle w:val="ab"/>
        <w:widowControl w:val="0"/>
        <w:spacing w:before="0" w:beforeAutospacing="0" w:after="0" w:afterAutospacing="0"/>
        <w:ind w:firstLine="426"/>
        <w:jc w:val="both"/>
        <w:rPr>
          <w:sz w:val="28"/>
          <w:szCs w:val="28"/>
        </w:rPr>
      </w:pPr>
    </w:p>
    <w:p w14:paraId="66B2682D" w14:textId="77777777" w:rsidR="005A34DD" w:rsidRPr="0019308C" w:rsidRDefault="00D06917" w:rsidP="007B1BC5">
      <w:pPr>
        <w:pStyle w:val="ab"/>
        <w:widowControl w:val="0"/>
        <w:spacing w:before="0" w:beforeAutospacing="0" w:after="0" w:afterAutospacing="0"/>
        <w:ind w:firstLine="426"/>
        <w:jc w:val="center"/>
        <w:rPr>
          <w:sz w:val="28"/>
          <w:szCs w:val="28"/>
        </w:rPr>
      </w:pPr>
      <w:r w:rsidRPr="0019308C">
        <w:rPr>
          <w:sz w:val="28"/>
          <w:szCs w:val="28"/>
        </w:rPr>
        <w:t>Рисунок 41</w:t>
      </w:r>
      <w:r w:rsidR="00940D5D" w:rsidRPr="0019308C">
        <w:rPr>
          <w:sz w:val="28"/>
          <w:szCs w:val="28"/>
        </w:rPr>
        <w:t xml:space="preserve"> - </w:t>
      </w:r>
      <w:r w:rsidR="005A34DD" w:rsidRPr="0019308C">
        <w:rPr>
          <w:sz w:val="28"/>
          <w:szCs w:val="28"/>
        </w:rPr>
        <w:t>Восприятие предпринимателями обоснованности нало</w:t>
      </w:r>
      <w:r w:rsidR="00A5250A" w:rsidRPr="0019308C">
        <w:rPr>
          <w:sz w:val="28"/>
          <w:szCs w:val="28"/>
        </w:rPr>
        <w:t>говых льгот предоставляемым субъ</w:t>
      </w:r>
      <w:r w:rsidR="005A34DD" w:rsidRPr="0019308C">
        <w:rPr>
          <w:sz w:val="28"/>
          <w:szCs w:val="28"/>
        </w:rPr>
        <w:t>ектам крупного предпринимательства</w:t>
      </w:r>
    </w:p>
    <w:p w14:paraId="1AB3D0B5" w14:textId="77777777" w:rsidR="00FD0F2D" w:rsidRDefault="00FD0F2D" w:rsidP="007B1BC5">
      <w:pPr>
        <w:pStyle w:val="ab"/>
        <w:widowControl w:val="0"/>
        <w:spacing w:before="0" w:beforeAutospacing="0" w:after="0" w:afterAutospacing="0"/>
        <w:ind w:firstLine="426"/>
        <w:jc w:val="both"/>
        <w:rPr>
          <w:sz w:val="28"/>
          <w:szCs w:val="28"/>
        </w:rPr>
      </w:pPr>
    </w:p>
    <w:p w14:paraId="65537098" w14:textId="1CD2E1FF" w:rsidR="005A34DD" w:rsidRPr="00D07EFC" w:rsidRDefault="00E70EE5" w:rsidP="007B1BC5">
      <w:pPr>
        <w:pStyle w:val="ab"/>
        <w:widowControl w:val="0"/>
        <w:spacing w:before="0" w:beforeAutospacing="0" w:after="0" w:afterAutospacing="0"/>
        <w:ind w:firstLine="709"/>
        <w:jc w:val="both"/>
      </w:pPr>
      <w:r w:rsidRPr="00E70EE5">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rsidRPr="00E70EE5">
        <w:t>данных социологического опроса</w:t>
      </w:r>
    </w:p>
    <w:p w14:paraId="4D1366C9" w14:textId="77777777" w:rsidR="00A5250A" w:rsidRPr="0019308C" w:rsidRDefault="00A5250A" w:rsidP="007B1BC5">
      <w:pPr>
        <w:pStyle w:val="ab"/>
        <w:widowControl w:val="0"/>
        <w:spacing w:before="0" w:beforeAutospacing="0" w:after="0" w:afterAutospacing="0"/>
        <w:ind w:firstLine="426"/>
        <w:jc w:val="both"/>
        <w:rPr>
          <w:sz w:val="28"/>
          <w:szCs w:val="28"/>
        </w:rPr>
      </w:pPr>
    </w:p>
    <w:p w14:paraId="7C5B189D" w14:textId="5EEB4835"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 xml:space="preserve">Для расчета интегральной оценки принципа справедливости использовались результаты анкетирования предпринимателей по 3 показателям: восприятию уровня налоговой нагрузки, равенству условия налогообложения и социальной функции налогов. Каждому варианту присваивался балл от 0 до 5, где 0 </w:t>
      </w:r>
      <w:r w:rsidR="008B1A0A">
        <w:rPr>
          <w:sz w:val="28"/>
          <w:szCs w:val="28"/>
        </w:rPr>
        <w:t>-</w:t>
      </w:r>
      <w:r w:rsidRPr="0019308C">
        <w:rPr>
          <w:sz w:val="28"/>
          <w:szCs w:val="28"/>
        </w:rPr>
        <w:t xml:space="preserve"> является полным отрицанием справедливости, а оценка 5 </w:t>
      </w:r>
      <w:r w:rsidR="008B1A0A">
        <w:rPr>
          <w:sz w:val="28"/>
          <w:szCs w:val="28"/>
        </w:rPr>
        <w:t>-</w:t>
      </w:r>
      <w:r w:rsidRPr="0019308C">
        <w:rPr>
          <w:sz w:val="28"/>
          <w:szCs w:val="28"/>
        </w:rPr>
        <w:t xml:space="preserve"> означает высокий уровень справедливости. Средние значения по каждому вопросу вычислялись как взвешенные оценки, после чего для интегрального индекса рассчитывалось среднее арифметическое трех показателей. </w:t>
      </w:r>
    </w:p>
    <w:p w14:paraId="4DCC38F1" w14:textId="00C79CF1"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Интегральный индекс, рассчитанный по трем вопросам</w:t>
      </w:r>
      <w:r w:rsidR="005126B4">
        <w:rPr>
          <w:sz w:val="28"/>
          <w:szCs w:val="28"/>
          <w:lang w:val="kk-KZ"/>
        </w:rPr>
        <w:t>,</w:t>
      </w:r>
      <w:r w:rsidRPr="0019308C">
        <w:rPr>
          <w:sz w:val="28"/>
          <w:szCs w:val="28"/>
        </w:rPr>
        <w:t xml:space="preserve"> составил 2,14 из 5 возможных баллов, что отражает преобладание негативных оценок налоговой нагрузки, недоверие к равенству условий налогообложения и слабую связь между уплаченными налогами и общественными благами. Ключевые дисбалансы восприятия касаются высокой субъективной нагрузки, недостаточному доверию к социальному эффекту налогов, а также наличия ощущения избирательности льгот для крупных компаний. В совокупности это указывает на дефицит доверия к справедливости налоговой системы и несоответствие практической реализации принципу равных условия налогообложения.</w:t>
      </w:r>
    </w:p>
    <w:p w14:paraId="2EB163C6" w14:textId="77777777"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Качественный анализ показал, что восприятие справедливости налоговой политики связано с неравномерностью распределения налоговой нагрузки, непрозрачностью процесса распределения налоговых льгот, и отсутствием ощущения социальной отдачи от уплаченных налогов. Интервью экспертов подтверждает, что даже при формальном равенстве налоговой нагрузки условия ведения бизнеса существенно различаются: крупные компании обладают ресурсами для налоговой оптимизации, тога как малые сталкиваются административной перегрузкой. Так, один экспертов подчеркнул, что «для малого бизнеса даже упрощенная система часто кажется сложной и затратной»</w:t>
      </w:r>
    </w:p>
    <w:p w14:paraId="664D5DD2" w14:textId="7B58C93D" w:rsidR="005A34DD" w:rsidRPr="00D07EFC" w:rsidRDefault="005A34DD" w:rsidP="00697F81">
      <w:pPr>
        <w:pStyle w:val="ab"/>
        <w:widowControl w:val="0"/>
        <w:spacing w:before="0" w:beforeAutospacing="0" w:after="0" w:afterAutospacing="0"/>
        <w:ind w:firstLine="709"/>
        <w:jc w:val="both"/>
        <w:rPr>
          <w:sz w:val="28"/>
          <w:szCs w:val="28"/>
          <w:lang w:val="kk-KZ"/>
        </w:rPr>
      </w:pPr>
      <w:r w:rsidRPr="0019308C">
        <w:rPr>
          <w:sz w:val="28"/>
          <w:szCs w:val="28"/>
        </w:rPr>
        <w:t xml:space="preserve">Другой эксперт отметил «…формально ставки одинаковые, но возможности неравные. У крупных компаний есть юристы, аудиторы, консультанты, а у индивидуального предпринимателя </w:t>
      </w:r>
      <w:r w:rsidR="008B1A0A">
        <w:rPr>
          <w:sz w:val="28"/>
          <w:szCs w:val="28"/>
        </w:rPr>
        <w:t>-</w:t>
      </w:r>
      <w:r w:rsidRPr="0019308C">
        <w:rPr>
          <w:sz w:val="28"/>
          <w:szCs w:val="28"/>
        </w:rPr>
        <w:t xml:space="preserve"> только собственные силы»</w:t>
      </w:r>
      <w:r w:rsidR="00D07EFC">
        <w:rPr>
          <w:sz w:val="28"/>
          <w:szCs w:val="28"/>
          <w:lang w:val="kk-KZ"/>
        </w:rPr>
        <w:t>.</w:t>
      </w:r>
    </w:p>
    <w:p w14:paraId="411538A6" w14:textId="1208963D"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Особое недоверие, по мнению экспертов вызывает порядок представления налоговых льгот, воспринимаемый как избирательный и недостаточно публичный. Кроме того, по мнению экспертов, предприниматели не видят прямой связи между налоговыми поступлениями и качеством государственных услуг.</w:t>
      </w:r>
    </w:p>
    <w:p w14:paraId="662B1FB4" w14:textId="06B249D8"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Оценка восприятия налогоплательщиками качества каналов обратной связи с налоговыми органами основана на анализе способов связи, наличия информации о возможности участия в принятии решений и отношения респондентов к качеству информации</w:t>
      </w:r>
      <w:r w:rsidR="005126B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 xml:space="preserve"> получаемой от налоговых органов.</w:t>
      </w:r>
    </w:p>
    <w:p w14:paraId="1F6C2FB5" w14:textId="0BFD84E9" w:rsidR="005A34DD"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Анализ показал значительные разрывы между формальными механизмами подотчетности налоговых органов и их фактическим восприятием предпринимателями. Прежде всего, структура используемых каналов демонстрирует, что бизнес систематически сталкивается с институциональными барьерами при попытке получить консультацию или разрешить возникающие проблемные вопросы. Для понимания фактической доступности и эффективности каналов коммуникации необходима оценка того, как именно предприниматели взаимодействуют с налоговыми органами. Такие данные позволяют выявить реальные барьеры в использовании цифровых сервисов и понять насколько действующие механизмы администрирования отвечают принципам надлежащей налоговой политики. Кроме того, анализ поведения налогоплательщиков служит показателем уровня доверия к качеству организационных процессов. На рисунке</w:t>
      </w:r>
      <w:r w:rsidR="00D06917" w:rsidRPr="0019308C">
        <w:rPr>
          <w:rFonts w:ascii="Times New Roman" w:eastAsia="Times New Roman" w:hAnsi="Times New Roman"/>
          <w:sz w:val="28"/>
          <w:szCs w:val="28"/>
          <w:lang w:eastAsia="ru-RU"/>
        </w:rPr>
        <w:t xml:space="preserve"> 42</w:t>
      </w:r>
      <w:r w:rsidRPr="0019308C">
        <w:rPr>
          <w:rFonts w:ascii="Times New Roman" w:eastAsia="Times New Roman" w:hAnsi="Times New Roman"/>
          <w:sz w:val="28"/>
          <w:szCs w:val="28"/>
          <w:lang w:eastAsia="ru-RU"/>
        </w:rPr>
        <w:t xml:space="preserve"> отражены ответы предпринимателей.</w:t>
      </w:r>
    </w:p>
    <w:p w14:paraId="17E0A11C" w14:textId="77777777" w:rsidR="00D07EFC" w:rsidRPr="0019308C" w:rsidRDefault="00D07EFC" w:rsidP="007B1BC5">
      <w:pPr>
        <w:widowControl w:val="0"/>
        <w:spacing w:after="0" w:line="240" w:lineRule="auto"/>
        <w:ind w:firstLine="709"/>
        <w:jc w:val="both"/>
        <w:rPr>
          <w:rFonts w:ascii="Times New Roman" w:eastAsia="Times New Roman" w:hAnsi="Times New Roman"/>
          <w:sz w:val="28"/>
          <w:szCs w:val="28"/>
          <w:lang w:eastAsia="ru-RU"/>
        </w:rPr>
      </w:pPr>
    </w:p>
    <w:p w14:paraId="146EFB23"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hAnsi="Times New Roman"/>
          <w:noProof/>
          <w:lang w:eastAsia="ru-RU"/>
        </w:rPr>
        <w:drawing>
          <wp:inline distT="0" distB="0" distL="0" distR="0" wp14:anchorId="28F6F3E2" wp14:editId="4DE50A54">
            <wp:extent cx="6049645" cy="2553195"/>
            <wp:effectExtent l="0" t="0" r="8255" b="0"/>
            <wp:docPr id="157" name="Диаграмма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0A53307" w14:textId="75C67A9A" w:rsidR="005A34DD" w:rsidRPr="0019308C" w:rsidRDefault="00D06917"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42</w:t>
      </w:r>
      <w:r w:rsidR="00563F28" w:rsidRPr="0019308C">
        <w:rPr>
          <w:rFonts w:ascii="Times New Roman" w:eastAsia="Times New Roman" w:hAnsi="Times New Roman"/>
          <w:sz w:val="28"/>
          <w:szCs w:val="28"/>
          <w:lang w:eastAsia="ru-RU"/>
        </w:rPr>
        <w:t xml:space="preserve"> - </w:t>
      </w:r>
      <w:r w:rsidR="005A34DD" w:rsidRPr="0019308C">
        <w:rPr>
          <w:rFonts w:ascii="Times New Roman" w:eastAsia="Times New Roman" w:hAnsi="Times New Roman"/>
          <w:sz w:val="28"/>
          <w:szCs w:val="28"/>
          <w:lang w:eastAsia="ru-RU"/>
        </w:rPr>
        <w:t>Восприятие предпринимателями качества каналов связи</w:t>
      </w:r>
      <w:r w:rsidR="00BD1969">
        <w:rPr>
          <w:rFonts w:ascii="Times New Roman" w:eastAsia="Times New Roman" w:hAnsi="Times New Roman"/>
          <w:sz w:val="28"/>
          <w:szCs w:val="28"/>
          <w:lang w:eastAsia="ru-RU"/>
        </w:rPr>
        <w:t>, %</w:t>
      </w:r>
    </w:p>
    <w:p w14:paraId="282BE459" w14:textId="77777777" w:rsidR="00D07EFC" w:rsidRDefault="00A5308D"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6FAE62AC" w14:textId="642F026A" w:rsidR="00E70EE5" w:rsidRPr="00FD0F2D" w:rsidRDefault="00E70EE5" w:rsidP="007B1BC5">
      <w:pPr>
        <w:pStyle w:val="ab"/>
        <w:widowControl w:val="0"/>
        <w:spacing w:before="0" w:beforeAutospacing="0" w:after="0" w:afterAutospacing="0"/>
        <w:ind w:firstLine="709"/>
        <w:jc w:val="both"/>
      </w:pPr>
      <w:r w:rsidRPr="00FD0F2D">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t>данных социологического опроса</w:t>
      </w:r>
    </w:p>
    <w:p w14:paraId="7F023B52" w14:textId="77777777" w:rsidR="005A34DD"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13AAC548" w14:textId="32020743" w:rsidR="005A34DD" w:rsidRDefault="005A34DD"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Анализ ответов респондентов показал, что наиболее распространенный вариант поведения налогоплательщиков при возникновении проблем с налоговыми органами является комбинация телефонных обращений и личного посещения (21,83%), при этом еще почти пятая часть (18,9%) заявили</w:t>
      </w:r>
      <w:r w:rsidR="004C5BAC" w:rsidRPr="0019308C">
        <w:rPr>
          <w:rFonts w:ascii="Times New Roman" w:hAnsi="Times New Roman"/>
          <w:sz w:val="28"/>
          <w:szCs w:val="28"/>
        </w:rPr>
        <w:t>,</w:t>
      </w:r>
      <w:r w:rsidRPr="0019308C">
        <w:rPr>
          <w:rFonts w:ascii="Times New Roman" w:hAnsi="Times New Roman"/>
          <w:sz w:val="28"/>
          <w:szCs w:val="28"/>
        </w:rPr>
        <w:t xml:space="preserve"> что решают возникшие вопросы исключительно личным посещением. То есть около 40% респондентов предпочитают не пользоваться дистанционными каналами. Доля использующих исключительно онлайн сервисы составила всего 16%. Это свидетельствует о том, что широких охват государственных услуг цифровизацией не устранил высокий уровень потребности в личном контакте, а также о том, что цифровизация носит вероятно односторонний характер, где налогоплательщик может достаточно быстро и эффективно получать информацию в онлайн формате, однако возможности быстрой и эффективной обратной связи в том же формате ограничены</w:t>
      </w:r>
      <w:r w:rsidR="00D06917" w:rsidRPr="0019308C">
        <w:rPr>
          <w:rFonts w:ascii="Times New Roman" w:hAnsi="Times New Roman"/>
          <w:sz w:val="28"/>
          <w:szCs w:val="28"/>
        </w:rPr>
        <w:t xml:space="preserve"> (рисунок 43)</w:t>
      </w:r>
      <w:r w:rsidRPr="0019308C">
        <w:rPr>
          <w:rFonts w:ascii="Times New Roman" w:hAnsi="Times New Roman"/>
          <w:sz w:val="28"/>
          <w:szCs w:val="28"/>
        </w:rPr>
        <w:t>.</w:t>
      </w:r>
    </w:p>
    <w:p w14:paraId="12DD564E" w14:textId="77777777" w:rsidR="0046631B" w:rsidRPr="0019308C" w:rsidRDefault="0046631B" w:rsidP="007B1BC5">
      <w:pPr>
        <w:widowControl w:val="0"/>
        <w:spacing w:after="0" w:line="240" w:lineRule="auto"/>
        <w:ind w:firstLine="708"/>
        <w:jc w:val="both"/>
        <w:rPr>
          <w:rFonts w:ascii="Times New Roman" w:hAnsi="Times New Roman"/>
          <w:sz w:val="28"/>
          <w:szCs w:val="28"/>
        </w:rPr>
      </w:pPr>
    </w:p>
    <w:p w14:paraId="195F24D0" w14:textId="77777777" w:rsidR="005A34DD" w:rsidRPr="0019308C" w:rsidRDefault="005A34DD" w:rsidP="007B1BC5">
      <w:pPr>
        <w:widowControl w:val="0"/>
        <w:spacing w:after="0" w:line="240" w:lineRule="auto"/>
        <w:jc w:val="both"/>
        <w:rPr>
          <w:rFonts w:ascii="Times New Roman" w:hAnsi="Times New Roman"/>
        </w:rPr>
      </w:pPr>
      <w:r w:rsidRPr="0019308C">
        <w:rPr>
          <w:rFonts w:ascii="Times New Roman" w:hAnsi="Times New Roman"/>
          <w:noProof/>
          <w:lang w:eastAsia="ru-RU"/>
        </w:rPr>
        <w:drawing>
          <wp:inline distT="0" distB="0" distL="0" distR="0" wp14:anchorId="30CD8A2D" wp14:editId="2423256A">
            <wp:extent cx="5943600" cy="1711842"/>
            <wp:effectExtent l="0" t="0" r="0" b="3175"/>
            <wp:docPr id="158" name="Диаграмма 1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214083D" w14:textId="77777777" w:rsidR="005A34DD" w:rsidRPr="0019308C" w:rsidRDefault="005A34DD" w:rsidP="007B1BC5">
      <w:pPr>
        <w:widowControl w:val="0"/>
        <w:spacing w:after="0" w:line="240" w:lineRule="auto"/>
        <w:jc w:val="center"/>
        <w:rPr>
          <w:rFonts w:ascii="Times New Roman" w:hAnsi="Times New Roman"/>
          <w:noProof/>
          <w:sz w:val="28"/>
          <w:szCs w:val="28"/>
          <w:lang w:eastAsia="ru-RU"/>
        </w:rPr>
      </w:pPr>
      <w:r w:rsidRPr="0019308C">
        <w:rPr>
          <w:rFonts w:ascii="Times New Roman" w:hAnsi="Times New Roman"/>
          <w:noProof/>
          <w:sz w:val="28"/>
          <w:szCs w:val="28"/>
          <w:lang w:eastAsia="ru-RU"/>
        </w:rPr>
        <w:t>Рисунок</w:t>
      </w:r>
      <w:r w:rsidR="005245CF" w:rsidRPr="0019308C">
        <w:rPr>
          <w:rFonts w:ascii="Times New Roman" w:hAnsi="Times New Roman"/>
          <w:noProof/>
          <w:sz w:val="28"/>
          <w:szCs w:val="28"/>
          <w:lang w:eastAsia="ru-RU"/>
        </w:rPr>
        <w:t xml:space="preserve">  4</w:t>
      </w:r>
      <w:r w:rsidR="00D06917" w:rsidRPr="0019308C">
        <w:rPr>
          <w:rFonts w:ascii="Times New Roman" w:hAnsi="Times New Roman"/>
          <w:noProof/>
          <w:sz w:val="28"/>
          <w:szCs w:val="28"/>
          <w:lang w:eastAsia="ru-RU"/>
        </w:rPr>
        <w:t>3</w:t>
      </w:r>
      <w:r w:rsidR="005245CF" w:rsidRPr="0019308C">
        <w:rPr>
          <w:rFonts w:ascii="Times New Roman" w:hAnsi="Times New Roman"/>
          <w:noProof/>
          <w:sz w:val="28"/>
          <w:szCs w:val="28"/>
          <w:lang w:eastAsia="ru-RU"/>
        </w:rPr>
        <w:t xml:space="preserve"> - </w:t>
      </w:r>
      <w:r w:rsidRPr="0019308C">
        <w:rPr>
          <w:rFonts w:ascii="Times New Roman" w:hAnsi="Times New Roman"/>
          <w:noProof/>
          <w:sz w:val="28"/>
          <w:szCs w:val="28"/>
          <w:lang w:eastAsia="ru-RU"/>
        </w:rPr>
        <w:t xml:space="preserve"> Восприятие возможности участия в разработке и принятии решений по налоговой политике</w:t>
      </w:r>
    </w:p>
    <w:p w14:paraId="76C67A4A" w14:textId="77777777" w:rsidR="0046631B" w:rsidRDefault="0046631B" w:rsidP="007B1BC5">
      <w:pPr>
        <w:widowControl w:val="0"/>
        <w:spacing w:after="0" w:line="240" w:lineRule="auto"/>
        <w:jc w:val="both"/>
        <w:rPr>
          <w:rFonts w:ascii="Times New Roman" w:hAnsi="Times New Roman"/>
          <w:noProof/>
          <w:sz w:val="28"/>
          <w:szCs w:val="28"/>
          <w:lang w:eastAsia="ru-RU"/>
        </w:rPr>
      </w:pPr>
    </w:p>
    <w:p w14:paraId="73F24517" w14:textId="1B0B943B" w:rsidR="00E70EE5" w:rsidRPr="00FD0F2D" w:rsidRDefault="00E70EE5" w:rsidP="007B1BC5">
      <w:pPr>
        <w:pStyle w:val="ab"/>
        <w:widowControl w:val="0"/>
        <w:spacing w:before="0" w:beforeAutospacing="0" w:after="0" w:afterAutospacing="0"/>
        <w:ind w:firstLine="709"/>
        <w:jc w:val="both"/>
      </w:pPr>
      <w:r w:rsidRPr="00FD0F2D">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t>данных социологического опроса</w:t>
      </w:r>
    </w:p>
    <w:p w14:paraId="1039D0DC" w14:textId="77777777" w:rsidR="00034272" w:rsidRPr="0019308C" w:rsidRDefault="00034272" w:rsidP="007B1BC5">
      <w:pPr>
        <w:widowControl w:val="0"/>
        <w:spacing w:after="0" w:line="240" w:lineRule="auto"/>
        <w:ind w:firstLine="708"/>
        <w:jc w:val="both"/>
        <w:rPr>
          <w:rFonts w:ascii="Times New Roman" w:hAnsi="Times New Roman"/>
          <w:sz w:val="28"/>
          <w:szCs w:val="28"/>
        </w:rPr>
      </w:pPr>
    </w:p>
    <w:p w14:paraId="150E540D" w14:textId="44640E54" w:rsidR="005A34DD" w:rsidRPr="0019308C" w:rsidRDefault="005A34DD"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Оценка досту</w:t>
      </w:r>
      <w:r w:rsidR="00D264F1" w:rsidRPr="0019308C">
        <w:rPr>
          <w:rFonts w:ascii="Times New Roman" w:hAnsi="Times New Roman"/>
          <w:sz w:val="28"/>
          <w:szCs w:val="28"/>
        </w:rPr>
        <w:t>пности в обсуждении налогов</w:t>
      </w:r>
      <w:r w:rsidRPr="0019308C">
        <w:rPr>
          <w:rFonts w:ascii="Times New Roman" w:hAnsi="Times New Roman"/>
          <w:sz w:val="28"/>
          <w:szCs w:val="28"/>
        </w:rPr>
        <w:t>ой политики воспринимается скорее в негативном контексте, более 77% опрошенных считают, что это практически невозможно. Это отражает слабость механизмов обратной связи и отсутствие понятных процедур, через которые бизнес мог бы выражать замечания до принятия нормативных актов. Эти данные также согласовываются с мнением экспертов, которые подчеркивают в своих интервью, что консультации и обсуждения достаточно часто носят формальный характер, а ключевые положения просматриваются только в конце цикла разработки</w:t>
      </w:r>
      <w:r w:rsidR="00D06917" w:rsidRPr="0019308C">
        <w:rPr>
          <w:rFonts w:ascii="Times New Roman" w:hAnsi="Times New Roman"/>
          <w:sz w:val="28"/>
          <w:szCs w:val="28"/>
        </w:rPr>
        <w:t xml:space="preserve"> (</w:t>
      </w:r>
      <w:r w:rsidR="0046631B">
        <w:rPr>
          <w:rFonts w:ascii="Times New Roman" w:hAnsi="Times New Roman"/>
          <w:sz w:val="28"/>
          <w:szCs w:val="28"/>
          <w:lang w:val="kk-KZ"/>
        </w:rPr>
        <w:t>р</w:t>
      </w:r>
      <w:r w:rsidR="00D06917" w:rsidRPr="0019308C">
        <w:rPr>
          <w:rFonts w:ascii="Times New Roman" w:hAnsi="Times New Roman"/>
          <w:sz w:val="28"/>
          <w:szCs w:val="28"/>
        </w:rPr>
        <w:t>исунок 44)</w:t>
      </w:r>
      <w:r w:rsidRPr="0019308C">
        <w:rPr>
          <w:rFonts w:ascii="Times New Roman" w:hAnsi="Times New Roman"/>
          <w:sz w:val="28"/>
          <w:szCs w:val="28"/>
        </w:rPr>
        <w:t>.</w:t>
      </w:r>
    </w:p>
    <w:p w14:paraId="61BB3F2D" w14:textId="77777777" w:rsidR="005A34DD" w:rsidRPr="0019308C" w:rsidRDefault="005A34DD" w:rsidP="007B1BC5">
      <w:pPr>
        <w:widowControl w:val="0"/>
        <w:spacing w:after="0" w:line="240" w:lineRule="auto"/>
        <w:jc w:val="both"/>
        <w:rPr>
          <w:rFonts w:ascii="Times New Roman" w:hAnsi="Times New Roman"/>
        </w:rPr>
      </w:pPr>
      <w:r w:rsidRPr="0019308C">
        <w:rPr>
          <w:rFonts w:ascii="Times New Roman" w:hAnsi="Times New Roman"/>
          <w:noProof/>
          <w:lang w:eastAsia="ru-RU"/>
        </w:rPr>
        <w:drawing>
          <wp:inline distT="0" distB="0" distL="0" distR="0" wp14:anchorId="5C84BD75" wp14:editId="625CBF86">
            <wp:extent cx="6096000" cy="1786270"/>
            <wp:effectExtent l="0" t="0" r="0" b="4445"/>
            <wp:docPr id="159" name="Диаграмма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77393FC" w14:textId="77777777" w:rsidR="005A34DD" w:rsidRPr="0019308C" w:rsidRDefault="00941BF0"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D06917" w:rsidRPr="0019308C">
        <w:rPr>
          <w:rFonts w:ascii="Times New Roman" w:hAnsi="Times New Roman"/>
          <w:sz w:val="28"/>
          <w:szCs w:val="28"/>
        </w:rPr>
        <w:t>4</w:t>
      </w:r>
      <w:r w:rsidRPr="0019308C">
        <w:rPr>
          <w:rFonts w:ascii="Times New Roman" w:hAnsi="Times New Roman"/>
          <w:sz w:val="28"/>
          <w:szCs w:val="28"/>
        </w:rPr>
        <w:t xml:space="preserve"> -</w:t>
      </w:r>
      <w:r w:rsidR="005A34DD" w:rsidRPr="0019308C">
        <w:rPr>
          <w:rFonts w:ascii="Times New Roman" w:hAnsi="Times New Roman"/>
          <w:sz w:val="28"/>
          <w:szCs w:val="28"/>
        </w:rPr>
        <w:t xml:space="preserve"> Восприятие предпринимателями качества ответов налоговых органов</w:t>
      </w:r>
    </w:p>
    <w:p w14:paraId="1B1B7857" w14:textId="77777777" w:rsidR="0046631B" w:rsidRDefault="00941BF0"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176358F2" w14:textId="20A591AA" w:rsidR="00E70EE5" w:rsidRPr="00FD0F2D" w:rsidRDefault="00E70EE5" w:rsidP="007B1BC5">
      <w:pPr>
        <w:pStyle w:val="ab"/>
        <w:widowControl w:val="0"/>
        <w:spacing w:before="0" w:beforeAutospacing="0" w:after="0" w:afterAutospacing="0"/>
        <w:ind w:firstLine="709"/>
        <w:jc w:val="both"/>
      </w:pPr>
      <w:r w:rsidRPr="00FD0F2D">
        <w:t xml:space="preserve">Примечание - </w:t>
      </w:r>
      <w:r w:rsidR="00BF024D" w:rsidRPr="006E0760">
        <w:rPr>
          <w:bCs/>
          <w:lang w:val="kk-KZ"/>
        </w:rPr>
        <w:t>составлен</w:t>
      </w:r>
      <w:r w:rsidR="00BF024D" w:rsidRPr="006E0760">
        <w:rPr>
          <w:bCs/>
        </w:rPr>
        <w:t xml:space="preserve"> </w:t>
      </w:r>
      <w:r w:rsidR="00BF024D" w:rsidRPr="006E0760">
        <w:rPr>
          <w:bCs/>
          <w:lang w:val="kk-KZ"/>
        </w:rPr>
        <w:t xml:space="preserve">на </w:t>
      </w:r>
      <w:r w:rsidR="00BF024D" w:rsidRPr="006E0760">
        <w:rPr>
          <w:bCs/>
        </w:rPr>
        <w:t xml:space="preserve">основании </w:t>
      </w:r>
      <w:r>
        <w:t>данных социологического опроса</w:t>
      </w:r>
    </w:p>
    <w:p w14:paraId="3F4D9F5F" w14:textId="77777777" w:rsidR="00941BF0"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1FE7D6A8" w14:textId="77777777" w:rsidR="005A34DD" w:rsidRPr="0019308C" w:rsidRDefault="005A34DD" w:rsidP="00697F81">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Наиболее критично респонденты оценивают качество консультаций, что подтверждается структурой ответов опрошенных. Так, 61% респондентов скорее или полностью не удовлетворены взаимодействием с налоговыми органами. Доля полностью удовлетворенных составила всего 8%. Наглядная устойчивая связь между неудовлетворенностью ответов и вынужденным частым посещением налоговых органов.</w:t>
      </w:r>
    </w:p>
    <w:p w14:paraId="1C22A807" w14:textId="585F2DC4" w:rsidR="005A34DD" w:rsidRPr="0019308C" w:rsidRDefault="005A34DD" w:rsidP="00697F81">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В совокупности 3 показателя подотчетности, по итогам опроса, демонстрируют, что подотчетность налоговых органов или качество связи воспринимается как ограниченн</w:t>
      </w:r>
      <w:r w:rsidR="00E320E3">
        <w:rPr>
          <w:rFonts w:ascii="Times New Roman" w:hAnsi="Times New Roman"/>
          <w:sz w:val="28"/>
          <w:szCs w:val="28"/>
        </w:rPr>
        <w:t>ое</w:t>
      </w:r>
      <w:r w:rsidRPr="0019308C">
        <w:rPr>
          <w:rFonts w:ascii="Times New Roman" w:hAnsi="Times New Roman"/>
          <w:sz w:val="28"/>
          <w:szCs w:val="28"/>
        </w:rPr>
        <w:t xml:space="preserve"> и имеющ</w:t>
      </w:r>
      <w:r w:rsidR="00E320E3">
        <w:rPr>
          <w:rFonts w:ascii="Times New Roman" w:hAnsi="Times New Roman"/>
          <w:sz w:val="28"/>
          <w:szCs w:val="28"/>
        </w:rPr>
        <w:t>ее</w:t>
      </w:r>
      <w:r w:rsidRPr="0019308C">
        <w:rPr>
          <w:rFonts w:ascii="Times New Roman" w:hAnsi="Times New Roman"/>
          <w:sz w:val="28"/>
          <w:szCs w:val="28"/>
        </w:rPr>
        <w:t xml:space="preserve"> определенные разрывы между нормативно закрепленными процедурами и практическими результатами их применения. Это свидетельствует о назревшей необходимости модернизации механизмов взаимодействия как при принятии решений</w:t>
      </w:r>
      <w:r w:rsidR="00CB7E89" w:rsidRPr="0019308C">
        <w:rPr>
          <w:rFonts w:ascii="Times New Roman" w:hAnsi="Times New Roman"/>
          <w:sz w:val="28"/>
          <w:szCs w:val="28"/>
        </w:rPr>
        <w:t>,</w:t>
      </w:r>
      <w:r w:rsidRPr="0019308C">
        <w:rPr>
          <w:rFonts w:ascii="Times New Roman" w:hAnsi="Times New Roman"/>
          <w:sz w:val="28"/>
          <w:szCs w:val="28"/>
        </w:rPr>
        <w:t xml:space="preserve"> так и в ходе налогового администрирования.</w:t>
      </w:r>
    </w:p>
    <w:p w14:paraId="7894C279" w14:textId="0E291025" w:rsidR="005A34DD" w:rsidRPr="0019308C" w:rsidRDefault="005A34DD" w:rsidP="00697F81">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Для подведения итогов по анализу восприятия подотчетности рассчитана интегральная оценка, результ</w:t>
      </w:r>
      <w:r w:rsidR="00547BF0" w:rsidRPr="0019308C">
        <w:rPr>
          <w:rFonts w:ascii="Times New Roman" w:hAnsi="Times New Roman"/>
          <w:sz w:val="28"/>
          <w:szCs w:val="28"/>
        </w:rPr>
        <w:t xml:space="preserve">аты которой приведены в таблице </w:t>
      </w:r>
      <w:r w:rsidR="008D07BF" w:rsidRPr="0019308C">
        <w:rPr>
          <w:rFonts w:ascii="Times New Roman" w:hAnsi="Times New Roman"/>
          <w:sz w:val="28"/>
          <w:szCs w:val="28"/>
        </w:rPr>
        <w:t>20</w:t>
      </w:r>
      <w:r w:rsidR="00547BF0" w:rsidRPr="0019308C">
        <w:rPr>
          <w:rFonts w:ascii="Times New Roman" w:hAnsi="Times New Roman"/>
          <w:sz w:val="28"/>
          <w:szCs w:val="28"/>
        </w:rPr>
        <w:t>.</w:t>
      </w:r>
    </w:p>
    <w:p w14:paraId="7DF5830E" w14:textId="77777777" w:rsidR="005A34DD" w:rsidRPr="0019308C" w:rsidRDefault="005A34DD" w:rsidP="00697F81">
      <w:pPr>
        <w:widowControl w:val="0"/>
        <w:spacing w:after="0" w:line="240" w:lineRule="auto"/>
        <w:ind w:firstLine="708"/>
        <w:jc w:val="both"/>
        <w:rPr>
          <w:rFonts w:ascii="Times New Roman" w:hAnsi="Times New Roman"/>
          <w:sz w:val="28"/>
          <w:szCs w:val="28"/>
        </w:rPr>
      </w:pPr>
    </w:p>
    <w:p w14:paraId="4EB1ADE4" w14:textId="748E0D4D" w:rsidR="005A34DD" w:rsidRDefault="00547BF0" w:rsidP="00697F81">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 xml:space="preserve">Таблица </w:t>
      </w:r>
      <w:r w:rsidR="008D07BF" w:rsidRPr="0019308C">
        <w:rPr>
          <w:rFonts w:ascii="Times New Roman" w:hAnsi="Times New Roman"/>
          <w:sz w:val="28"/>
          <w:szCs w:val="28"/>
        </w:rPr>
        <w:t>20</w:t>
      </w:r>
      <w:r w:rsidRPr="0019308C">
        <w:rPr>
          <w:rFonts w:ascii="Times New Roman" w:hAnsi="Times New Roman"/>
          <w:sz w:val="28"/>
          <w:szCs w:val="28"/>
        </w:rPr>
        <w:t xml:space="preserve"> -</w:t>
      </w:r>
      <w:r w:rsidR="005A34DD" w:rsidRPr="0019308C">
        <w:rPr>
          <w:rFonts w:ascii="Times New Roman" w:hAnsi="Times New Roman"/>
          <w:sz w:val="28"/>
          <w:szCs w:val="28"/>
        </w:rPr>
        <w:t xml:space="preserve"> Интегральная оценка восприятия подотчетности и качества каналов связи</w:t>
      </w:r>
    </w:p>
    <w:p w14:paraId="08A1431B" w14:textId="77777777" w:rsidR="00CD585B" w:rsidRPr="0019308C" w:rsidRDefault="00CD585B" w:rsidP="007B1BC5">
      <w:pPr>
        <w:widowControl w:val="0"/>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162"/>
        <w:gridCol w:w="3162"/>
      </w:tblGrid>
      <w:tr w:rsidR="005A34DD" w:rsidRPr="0046631B" w14:paraId="2AC46595" w14:textId="77777777" w:rsidTr="003951D3">
        <w:tc>
          <w:tcPr>
            <w:tcW w:w="3162" w:type="dxa"/>
          </w:tcPr>
          <w:p w14:paraId="1168DCC5"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Индикатор</w:t>
            </w:r>
          </w:p>
        </w:tc>
        <w:tc>
          <w:tcPr>
            <w:tcW w:w="3162" w:type="dxa"/>
          </w:tcPr>
          <w:p w14:paraId="7EEA3C57"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Показатель</w:t>
            </w:r>
          </w:p>
        </w:tc>
        <w:tc>
          <w:tcPr>
            <w:tcW w:w="3162" w:type="dxa"/>
          </w:tcPr>
          <w:p w14:paraId="7B19E072" w14:textId="77777777" w:rsidR="005A34DD" w:rsidRPr="0046631B" w:rsidRDefault="005A34DD" w:rsidP="007B1BC5">
            <w:pPr>
              <w:widowControl w:val="0"/>
              <w:spacing w:after="0" w:line="240" w:lineRule="auto"/>
              <w:jc w:val="center"/>
              <w:rPr>
                <w:rFonts w:ascii="Times New Roman" w:hAnsi="Times New Roman"/>
                <w:sz w:val="24"/>
                <w:szCs w:val="24"/>
              </w:rPr>
            </w:pPr>
            <w:r w:rsidRPr="0046631B">
              <w:rPr>
                <w:rFonts w:ascii="Times New Roman" w:hAnsi="Times New Roman"/>
                <w:sz w:val="24"/>
                <w:szCs w:val="24"/>
              </w:rPr>
              <w:t>Балл</w:t>
            </w:r>
          </w:p>
        </w:tc>
      </w:tr>
      <w:tr w:rsidR="005A34DD" w:rsidRPr="0046631B" w14:paraId="61A32DED" w14:textId="77777777" w:rsidTr="003951D3">
        <w:tc>
          <w:tcPr>
            <w:tcW w:w="3162" w:type="dxa"/>
          </w:tcPr>
          <w:p w14:paraId="4B79DBD2"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Доступность каналов связи</w:t>
            </w:r>
          </w:p>
        </w:tc>
        <w:tc>
          <w:tcPr>
            <w:tcW w:w="3162" w:type="dxa"/>
          </w:tcPr>
          <w:p w14:paraId="1CF2E733" w14:textId="0969781A"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Средний балл</w:t>
            </w:r>
            <w:r w:rsidR="005126B4">
              <w:rPr>
                <w:rFonts w:ascii="Times New Roman" w:hAnsi="Times New Roman"/>
                <w:sz w:val="24"/>
                <w:szCs w:val="24"/>
                <w:lang w:val="kk-KZ"/>
              </w:rPr>
              <w:t xml:space="preserve"> </w:t>
            </w:r>
            <w:r w:rsidRPr="0046631B">
              <w:rPr>
                <w:rFonts w:ascii="Times New Roman" w:hAnsi="Times New Roman"/>
                <w:sz w:val="24"/>
                <w:szCs w:val="24"/>
              </w:rPr>
              <w:t>по нормативной оценке 3,44</w:t>
            </w:r>
          </w:p>
        </w:tc>
        <w:tc>
          <w:tcPr>
            <w:tcW w:w="3162" w:type="dxa"/>
          </w:tcPr>
          <w:p w14:paraId="2D9C5630"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0,688</w:t>
            </w:r>
          </w:p>
        </w:tc>
      </w:tr>
      <w:tr w:rsidR="005A34DD" w:rsidRPr="0046631B" w14:paraId="0A2BA0FC" w14:textId="77777777" w:rsidTr="003951D3">
        <w:tc>
          <w:tcPr>
            <w:tcW w:w="3162" w:type="dxa"/>
          </w:tcPr>
          <w:p w14:paraId="4C25C9AB"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Возможность участия в принятии решений</w:t>
            </w:r>
          </w:p>
        </w:tc>
        <w:tc>
          <w:tcPr>
            <w:tcW w:w="3162" w:type="dxa"/>
          </w:tcPr>
          <w:p w14:paraId="60B68687"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Средний балл 1,15 из 5</w:t>
            </w:r>
          </w:p>
        </w:tc>
        <w:tc>
          <w:tcPr>
            <w:tcW w:w="3162" w:type="dxa"/>
          </w:tcPr>
          <w:p w14:paraId="5553C7FA"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0,231</w:t>
            </w:r>
          </w:p>
        </w:tc>
      </w:tr>
      <w:tr w:rsidR="005A34DD" w:rsidRPr="0046631B" w14:paraId="1845BAD2" w14:textId="77777777" w:rsidTr="003951D3">
        <w:tc>
          <w:tcPr>
            <w:tcW w:w="3162" w:type="dxa"/>
          </w:tcPr>
          <w:p w14:paraId="46CB8AE2"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Качество консультаций</w:t>
            </w:r>
          </w:p>
        </w:tc>
        <w:tc>
          <w:tcPr>
            <w:tcW w:w="3162" w:type="dxa"/>
          </w:tcPr>
          <w:p w14:paraId="099BE7CE"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Средний балл 1,65</w:t>
            </w:r>
          </w:p>
          <w:p w14:paraId="3D188C4C" w14:textId="77777777" w:rsidR="005A34DD" w:rsidRPr="0046631B" w:rsidRDefault="005A34DD" w:rsidP="007B1BC5">
            <w:pPr>
              <w:widowControl w:val="0"/>
              <w:spacing w:after="0" w:line="240" w:lineRule="auto"/>
              <w:jc w:val="both"/>
              <w:rPr>
                <w:rFonts w:ascii="Times New Roman" w:hAnsi="Times New Roman"/>
                <w:sz w:val="24"/>
                <w:szCs w:val="24"/>
              </w:rPr>
            </w:pPr>
          </w:p>
        </w:tc>
        <w:tc>
          <w:tcPr>
            <w:tcW w:w="3162" w:type="dxa"/>
          </w:tcPr>
          <w:p w14:paraId="71CB1DDE" w14:textId="77777777" w:rsidR="005A34DD" w:rsidRPr="0046631B" w:rsidRDefault="005A34DD" w:rsidP="007B1BC5">
            <w:pPr>
              <w:widowControl w:val="0"/>
              <w:spacing w:after="0" w:line="240" w:lineRule="auto"/>
              <w:jc w:val="both"/>
              <w:rPr>
                <w:rFonts w:ascii="Times New Roman" w:hAnsi="Times New Roman"/>
                <w:sz w:val="24"/>
                <w:szCs w:val="24"/>
              </w:rPr>
            </w:pPr>
            <w:r w:rsidRPr="0046631B">
              <w:rPr>
                <w:rFonts w:ascii="Times New Roman" w:hAnsi="Times New Roman"/>
                <w:sz w:val="24"/>
                <w:szCs w:val="24"/>
              </w:rPr>
              <w:t>0,329</w:t>
            </w:r>
          </w:p>
        </w:tc>
      </w:tr>
      <w:tr w:rsidR="005A34DD" w:rsidRPr="0046631B" w14:paraId="5B68EEAE" w14:textId="77777777" w:rsidTr="003951D3">
        <w:tc>
          <w:tcPr>
            <w:tcW w:w="9486" w:type="dxa"/>
            <w:gridSpan w:val="3"/>
          </w:tcPr>
          <w:p w14:paraId="461CD6CA" w14:textId="507611C8" w:rsidR="005A34DD" w:rsidRPr="0046631B" w:rsidRDefault="00547BF0" w:rsidP="00BF024D">
            <w:pPr>
              <w:widowControl w:val="0"/>
              <w:spacing w:after="0" w:line="240" w:lineRule="auto"/>
              <w:ind w:firstLine="739"/>
              <w:jc w:val="both"/>
              <w:rPr>
                <w:rFonts w:ascii="Times New Roman" w:hAnsi="Times New Roman"/>
                <w:sz w:val="24"/>
                <w:szCs w:val="24"/>
              </w:rPr>
            </w:pPr>
            <w:r w:rsidRPr="0046631B">
              <w:rPr>
                <w:rFonts w:ascii="Times New Roman" w:hAnsi="Times New Roman"/>
                <w:sz w:val="24"/>
                <w:szCs w:val="24"/>
              </w:rPr>
              <w:t>Примечание -</w:t>
            </w:r>
            <w:r w:rsidR="005A34DD" w:rsidRPr="0046631B">
              <w:rPr>
                <w:rFonts w:ascii="Times New Roman" w:hAnsi="Times New Roman"/>
                <w:sz w:val="24"/>
                <w:szCs w:val="24"/>
              </w:rPr>
              <w:t xml:space="preserve"> </w:t>
            </w:r>
            <w:r w:rsidR="00BF024D" w:rsidRPr="006E0760">
              <w:rPr>
                <w:rFonts w:ascii="Times New Roman" w:eastAsia="Times New Roman" w:hAnsi="Times New Roman"/>
                <w:bCs/>
                <w:lang w:val="kk-KZ" w:eastAsia="ru-RU"/>
              </w:rPr>
              <w:t>составлен</w:t>
            </w:r>
            <w:r w:rsidR="00BF024D" w:rsidRPr="006E0760">
              <w:rPr>
                <w:rFonts w:ascii="Times New Roman" w:eastAsia="Times New Roman" w:hAnsi="Times New Roman"/>
                <w:bCs/>
                <w:lang w:eastAsia="ru-RU"/>
              </w:rPr>
              <w:t xml:space="preserve"> </w:t>
            </w:r>
            <w:r w:rsidR="00BF024D" w:rsidRPr="006E0760">
              <w:rPr>
                <w:rFonts w:ascii="Times New Roman" w:eastAsia="Times New Roman" w:hAnsi="Times New Roman"/>
                <w:bCs/>
                <w:lang w:val="kk-KZ" w:eastAsia="ru-RU"/>
              </w:rPr>
              <w:t xml:space="preserve">на </w:t>
            </w:r>
            <w:r w:rsidR="00BF024D" w:rsidRPr="006E0760">
              <w:rPr>
                <w:rFonts w:ascii="Times New Roman" w:eastAsia="Times New Roman" w:hAnsi="Times New Roman"/>
                <w:bCs/>
                <w:lang w:eastAsia="ru-RU"/>
              </w:rPr>
              <w:t xml:space="preserve">основании </w:t>
            </w:r>
            <w:r w:rsidR="00E70EE5" w:rsidRPr="00E70EE5">
              <w:rPr>
                <w:rFonts w:ascii="Times New Roman" w:hAnsi="Times New Roman"/>
                <w:sz w:val="24"/>
                <w:szCs w:val="24"/>
              </w:rPr>
              <w:t>авторских расчетов по данным социологического опроса</w:t>
            </w:r>
          </w:p>
        </w:tc>
      </w:tr>
    </w:tbl>
    <w:p w14:paraId="6399673E" w14:textId="77777777" w:rsidR="00551D98"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0F1AB428" w14:textId="77777777" w:rsidR="005A34DD" w:rsidRPr="0019308C" w:rsidRDefault="004F6F3B" w:rsidP="007B1BC5">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Расчет и</w:t>
      </w:r>
      <w:r w:rsidR="005A34DD" w:rsidRPr="0019308C">
        <w:rPr>
          <w:rFonts w:ascii="Times New Roman" w:hAnsi="Times New Roman"/>
          <w:sz w:val="28"/>
          <w:szCs w:val="28"/>
        </w:rPr>
        <w:t>нтегральной оценки осуществляется по формуле:</w:t>
      </w:r>
    </w:p>
    <w:p w14:paraId="0E7E14F6" w14:textId="77777777" w:rsidR="00551D98" w:rsidRPr="0019308C" w:rsidRDefault="00551D98" w:rsidP="007B1BC5">
      <w:pPr>
        <w:widowControl w:val="0"/>
        <w:spacing w:after="0" w:line="240" w:lineRule="auto"/>
        <w:jc w:val="both"/>
        <w:rPr>
          <w:rFonts w:ascii="Times New Roman" w:hAnsi="Times New Roman"/>
          <w:sz w:val="28"/>
          <w:szCs w:val="28"/>
        </w:rPr>
      </w:pPr>
    </w:p>
    <w:p w14:paraId="15F6DE36" w14:textId="77777777" w:rsidR="00551D98" w:rsidRPr="0019308C" w:rsidRDefault="00551D98"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r w:rsidRPr="0019308C">
        <w:rPr>
          <w:rFonts w:ascii="Times New Roman" w:hAnsi="Times New Roman"/>
          <w:sz w:val="28"/>
          <w:szCs w:val="28"/>
        </w:rPr>
        <w:tab/>
        <w:t>ИО</w:t>
      </w:r>
      <w:r w:rsidRPr="0019308C">
        <w:rPr>
          <w:rFonts w:ascii="Times New Roman" w:hAnsi="Times New Roman"/>
          <w:sz w:val="28"/>
          <w:szCs w:val="28"/>
          <w:vertAlign w:val="subscript"/>
        </w:rPr>
        <w:t>подотчетность</w:t>
      </w:r>
      <w:r w:rsidRPr="0019308C">
        <w:rPr>
          <w:rFonts w:ascii="Times New Roman" w:hAnsi="Times New Roman"/>
          <w:sz w:val="28"/>
          <w:szCs w:val="28"/>
        </w:rPr>
        <w:t xml:space="preserve"> = </w:t>
      </w:r>
      <m:oMath>
        <m:f>
          <m:fPr>
            <m:ctrlPr>
              <w:rPr>
                <w:rFonts w:ascii="Cambria Math" w:hAnsi="Cambria Math"/>
                <w:i/>
                <w:sz w:val="32"/>
                <w:szCs w:val="32"/>
              </w:rPr>
            </m:ctrlPr>
          </m:fPr>
          <m:num>
            <m:r>
              <w:rPr>
                <w:rFonts w:ascii="Cambria Math" w:hAnsi="Cambria Math"/>
                <w:sz w:val="32"/>
                <w:szCs w:val="32"/>
              </w:rPr>
              <m:t>0,688+0,231+0,329</m:t>
            </m:r>
          </m:num>
          <m:den>
            <m:r>
              <w:rPr>
                <w:rFonts w:ascii="Cambria Math" w:hAnsi="Cambria Math"/>
                <w:sz w:val="32"/>
                <w:szCs w:val="32"/>
              </w:rPr>
              <m:t>3</m:t>
            </m:r>
          </m:den>
        </m:f>
      </m:oMath>
      <w:r w:rsidRPr="0019308C">
        <w:rPr>
          <w:rFonts w:ascii="Times New Roman" w:hAnsi="Times New Roman"/>
          <w:sz w:val="28"/>
          <w:szCs w:val="28"/>
        </w:rPr>
        <w:t xml:space="preserve"> =0,416</w:t>
      </w:r>
    </w:p>
    <w:p w14:paraId="2D4ED6CD" w14:textId="18DD8EEC" w:rsidR="005A34DD" w:rsidRPr="0019308C" w:rsidRDefault="005A34DD" w:rsidP="007B1BC5">
      <w:pPr>
        <w:widowControl w:val="0"/>
        <w:spacing w:after="0" w:line="240" w:lineRule="auto"/>
        <w:ind w:firstLine="567"/>
        <w:jc w:val="both"/>
        <w:rPr>
          <w:rFonts w:ascii="Times New Roman" w:hAnsi="Times New Roman"/>
          <w:sz w:val="28"/>
          <w:szCs w:val="28"/>
        </w:rPr>
      </w:pPr>
      <w:r w:rsidRPr="0019308C">
        <w:rPr>
          <w:rFonts w:ascii="Times New Roman" w:hAnsi="Times New Roman"/>
          <w:sz w:val="28"/>
          <w:szCs w:val="28"/>
        </w:rPr>
        <w:t>Таким образом</w:t>
      </w:r>
      <w:r w:rsidR="004F6F3B" w:rsidRPr="0019308C">
        <w:rPr>
          <w:rFonts w:ascii="Times New Roman" w:hAnsi="Times New Roman"/>
          <w:sz w:val="28"/>
          <w:szCs w:val="28"/>
        </w:rPr>
        <w:t>,</w:t>
      </w:r>
      <w:r w:rsidRPr="0019308C">
        <w:rPr>
          <w:rFonts w:ascii="Times New Roman" w:hAnsi="Times New Roman"/>
          <w:sz w:val="28"/>
          <w:szCs w:val="28"/>
        </w:rPr>
        <w:t xml:space="preserve"> итоговая оценка составляет 41,6% или в пересчете на пятибальную шкалу 2,08. Это означает, что уровень подотчетности воспринимается предпринимателями как довольно низкий, система обратной связи слабая, качество взаимодействия </w:t>
      </w:r>
      <w:r w:rsidR="008B1A0A">
        <w:rPr>
          <w:rFonts w:ascii="Times New Roman" w:hAnsi="Times New Roman"/>
          <w:sz w:val="28"/>
          <w:szCs w:val="28"/>
        </w:rPr>
        <w:t>-</w:t>
      </w:r>
      <w:r w:rsidRPr="0019308C">
        <w:rPr>
          <w:rFonts w:ascii="Times New Roman" w:hAnsi="Times New Roman"/>
          <w:sz w:val="28"/>
          <w:szCs w:val="28"/>
        </w:rPr>
        <w:t xml:space="preserve"> нестабильное, а участие бизнеса в значительной степени формальное.</w:t>
      </w:r>
    </w:p>
    <w:p w14:paraId="44934D2A" w14:textId="78336BB9" w:rsidR="005A34DD" w:rsidRPr="0019308C" w:rsidRDefault="005A34DD" w:rsidP="007B1BC5">
      <w:pPr>
        <w:widowControl w:val="0"/>
        <w:spacing w:after="0" w:line="240" w:lineRule="auto"/>
        <w:ind w:firstLine="567"/>
        <w:jc w:val="both"/>
        <w:rPr>
          <w:rFonts w:ascii="Times New Roman" w:hAnsi="Times New Roman"/>
          <w:sz w:val="28"/>
          <w:szCs w:val="28"/>
        </w:rPr>
      </w:pPr>
      <w:r w:rsidRPr="0019308C">
        <w:rPr>
          <w:rFonts w:ascii="Times New Roman" w:hAnsi="Times New Roman"/>
          <w:sz w:val="28"/>
          <w:szCs w:val="28"/>
        </w:rPr>
        <w:t>Сопоставление данных массового опроса предпринимателей с результатами экспертных интервью демонстрирует устойчивую и взаимодополняющую картину восприятия подотчетности налоговых органов. Если предпринимателями фиксируются конкретные проявления, то эксперты скорее описывают лежащие в основе проблем институциональные причины.</w:t>
      </w:r>
    </w:p>
    <w:p w14:paraId="6204242A" w14:textId="565B66C9"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Эксперты подтверждают, что процедуры обсуждения нормативно</w:t>
      </w:r>
      <w:r w:rsidR="00786B34">
        <w:rPr>
          <w:rFonts w:ascii="Times New Roman" w:hAnsi="Times New Roman"/>
          <w:sz w:val="28"/>
          <w:szCs w:val="28"/>
        </w:rPr>
        <w:t>-</w:t>
      </w:r>
      <w:r w:rsidRPr="0019308C">
        <w:rPr>
          <w:rFonts w:ascii="Times New Roman" w:hAnsi="Times New Roman"/>
          <w:sz w:val="28"/>
          <w:szCs w:val="28"/>
        </w:rPr>
        <w:t>правовых актов существуют, однако в реальности зачастую носят формальный характер. Некоторыми экспертами отмечено, что «общественные обсуждения носят уведомительный характер», а также «предложения бизнеса не оказывают влияния на итоговую редакцию». Таким образом, эксперты фиксируют разрыв между декларативной открытостью процедур и их фактической закрытостью.</w:t>
      </w:r>
    </w:p>
    <w:p w14:paraId="53EC4C47" w14:textId="2CDBE700"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 xml:space="preserve">Отдельными экспертами было подчеркнуто, что институциональный дизайн разработки налоговых решений остается преимущественно вертикальным, что означает, что значительная часть работы над поправками проводится внутри узкой группы разработчиков при минимальной вовлеченности внешних заинтересованных сторон. </w:t>
      </w:r>
    </w:p>
    <w:p w14:paraId="2B3724A6" w14:textId="77777777"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Анализ качества консультаций также находит па</w:t>
      </w:r>
      <w:r w:rsidR="00E37A44" w:rsidRPr="0019308C">
        <w:rPr>
          <w:rFonts w:ascii="Times New Roman" w:hAnsi="Times New Roman"/>
          <w:sz w:val="28"/>
          <w:szCs w:val="28"/>
        </w:rPr>
        <w:t>раллели в экспертных оценках. Н</w:t>
      </w:r>
      <w:r w:rsidRPr="0019308C">
        <w:rPr>
          <w:rFonts w:ascii="Times New Roman" w:hAnsi="Times New Roman"/>
          <w:sz w:val="28"/>
          <w:szCs w:val="28"/>
        </w:rPr>
        <w:t>е</w:t>
      </w:r>
      <w:r w:rsidR="00E37A44" w:rsidRPr="0019308C">
        <w:rPr>
          <w:rFonts w:ascii="Times New Roman" w:hAnsi="Times New Roman"/>
          <w:sz w:val="28"/>
          <w:szCs w:val="28"/>
        </w:rPr>
        <w:t>с</w:t>
      </w:r>
      <w:r w:rsidRPr="0019308C">
        <w:rPr>
          <w:rFonts w:ascii="Times New Roman" w:hAnsi="Times New Roman"/>
          <w:sz w:val="28"/>
          <w:szCs w:val="28"/>
        </w:rPr>
        <w:t xml:space="preserve">колько экспертов указывали в интервью на фрагментарность методических материалов, несогласованность трактовок между уровнями налоговой службы, зависимость качества консультаций от индивидуальной практики сотрудников. Это создает ситуацию, в которой </w:t>
      </w:r>
      <w:r w:rsidR="00AB559D" w:rsidRPr="0019308C">
        <w:rPr>
          <w:rFonts w:ascii="Times New Roman" w:hAnsi="Times New Roman"/>
          <w:sz w:val="28"/>
          <w:szCs w:val="28"/>
        </w:rPr>
        <w:t>налогоплательщик,</w:t>
      </w:r>
      <w:r w:rsidRPr="0019308C">
        <w:rPr>
          <w:rFonts w:ascii="Times New Roman" w:hAnsi="Times New Roman"/>
          <w:sz w:val="28"/>
          <w:szCs w:val="28"/>
        </w:rPr>
        <w:t xml:space="preserve"> обращаясь к разным каналам получает разные и даже противоречивые ответы. По мнению экспертов, обратная связь с налогоплательщиками недостаточно институционализирована. В интервью экспертов подчеркивается отсутствие действенных механизмов обработки предложений, низкое качество инструментов оценки влияния регулирующих решений. Обращения предпринимателей, по мнению экспертов, зачастую рассматриваются как индивидуальные случаи, не агрегируются и не используются для корректировки практик администрирования.</w:t>
      </w:r>
    </w:p>
    <w:p w14:paraId="7D85BA82" w14:textId="53EA1988"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Особое внимание эксперты обращают на фрагме</w:t>
      </w:r>
      <w:r w:rsidR="00AB559D" w:rsidRPr="0019308C">
        <w:rPr>
          <w:rFonts w:ascii="Times New Roman" w:hAnsi="Times New Roman"/>
          <w:sz w:val="28"/>
          <w:szCs w:val="28"/>
        </w:rPr>
        <w:t>н</w:t>
      </w:r>
      <w:r w:rsidRPr="0019308C">
        <w:rPr>
          <w:rFonts w:ascii="Times New Roman" w:hAnsi="Times New Roman"/>
          <w:sz w:val="28"/>
          <w:szCs w:val="28"/>
        </w:rPr>
        <w:t xml:space="preserve">тарность цифровых сервисов, отмечая, что несмотря на высокий уровень цифровизации, автоматизация не обеспечила достаточной прозрачности. </w:t>
      </w:r>
    </w:p>
    <w:p w14:paraId="0E511500" w14:textId="2C6D7FA8"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Таким образом</w:t>
      </w:r>
      <w:r w:rsidR="00AB559D" w:rsidRPr="0019308C">
        <w:rPr>
          <w:rFonts w:ascii="Times New Roman" w:hAnsi="Times New Roman"/>
          <w:sz w:val="28"/>
          <w:szCs w:val="28"/>
        </w:rPr>
        <w:t>,</w:t>
      </w:r>
      <w:r w:rsidRPr="0019308C">
        <w:rPr>
          <w:rFonts w:ascii="Times New Roman" w:hAnsi="Times New Roman"/>
          <w:sz w:val="28"/>
          <w:szCs w:val="28"/>
        </w:rPr>
        <w:t xml:space="preserve"> проведенные интервью подтверждают выводы массового опроса </w:t>
      </w:r>
      <w:r w:rsidR="008B1A0A">
        <w:rPr>
          <w:rFonts w:ascii="Times New Roman" w:hAnsi="Times New Roman"/>
          <w:sz w:val="28"/>
          <w:szCs w:val="28"/>
        </w:rPr>
        <w:t>-</w:t>
      </w:r>
      <w:r w:rsidRPr="0019308C">
        <w:rPr>
          <w:rFonts w:ascii="Times New Roman" w:hAnsi="Times New Roman"/>
          <w:sz w:val="28"/>
          <w:szCs w:val="28"/>
        </w:rPr>
        <w:t xml:space="preserve"> предприниматели сталкиваются не с</w:t>
      </w:r>
      <w:r w:rsidR="00AB559D" w:rsidRPr="0019308C">
        <w:rPr>
          <w:rFonts w:ascii="Times New Roman" w:hAnsi="Times New Roman"/>
          <w:sz w:val="28"/>
          <w:szCs w:val="28"/>
        </w:rPr>
        <w:t xml:space="preserve"> </w:t>
      </w:r>
      <w:r w:rsidRPr="0019308C">
        <w:rPr>
          <w:rFonts w:ascii="Times New Roman" w:hAnsi="Times New Roman"/>
          <w:sz w:val="28"/>
          <w:szCs w:val="28"/>
        </w:rPr>
        <w:t>отдельными сбоями, а с системными проблемами, разрывом в декларируемой цифровизации и ее реальной функциональности.</w:t>
      </w:r>
    </w:p>
    <w:p w14:paraId="579F5992" w14:textId="0F6FED2A"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Следующим этапом оценки восприятия налоговой политики является оценка эффективности. Оценка эффективности налоговой политики является ключевым шагом для понимания того, насколько принимаемые решения действительно качественно работают и достигают заявленных целей. Использование данных социологических исследований дает возможность выявить реальные эффекты политики, оценить качество администрирования, уровень и степень доверия налоговой системе.</w:t>
      </w:r>
    </w:p>
    <w:p w14:paraId="173C1533" w14:textId="3F961D50"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В опросе предпринимателей для оценки эффективности налоговой политики было задано 4 вопроса, которые пронумерованы с 21 по 24 в перечне вопросов социологического опроса по Приложению Г.</w:t>
      </w:r>
    </w:p>
    <w:p w14:paraId="7706133A" w14:textId="7CEF59FB" w:rsidR="005A34DD" w:rsidRPr="0019308C" w:rsidRDefault="005A34DD" w:rsidP="00697F81">
      <w:pPr>
        <w:widowControl w:val="0"/>
        <w:spacing w:after="0" w:line="240" w:lineRule="auto"/>
        <w:ind w:firstLine="712"/>
        <w:jc w:val="both"/>
        <w:rPr>
          <w:rFonts w:ascii="Times New Roman" w:hAnsi="Times New Roman"/>
          <w:sz w:val="28"/>
          <w:szCs w:val="28"/>
        </w:rPr>
      </w:pPr>
      <w:r w:rsidRPr="0019308C">
        <w:rPr>
          <w:rFonts w:ascii="Times New Roman" w:hAnsi="Times New Roman"/>
          <w:sz w:val="28"/>
          <w:szCs w:val="28"/>
        </w:rPr>
        <w:t>Мораторий на налоговые проверки в 2020-2023 году был оценен положительно более 60% ре</w:t>
      </w:r>
      <w:r w:rsidR="00AB559D" w:rsidRPr="0019308C">
        <w:rPr>
          <w:rFonts w:ascii="Times New Roman" w:hAnsi="Times New Roman"/>
          <w:sz w:val="28"/>
          <w:szCs w:val="28"/>
        </w:rPr>
        <w:t>с</w:t>
      </w:r>
      <w:r w:rsidRPr="0019308C">
        <w:rPr>
          <w:rFonts w:ascii="Times New Roman" w:hAnsi="Times New Roman"/>
          <w:sz w:val="28"/>
          <w:szCs w:val="28"/>
        </w:rPr>
        <w:t>пон</w:t>
      </w:r>
      <w:r w:rsidR="00996CCE" w:rsidRPr="0019308C">
        <w:rPr>
          <w:rFonts w:ascii="Times New Roman" w:hAnsi="Times New Roman"/>
          <w:sz w:val="28"/>
          <w:szCs w:val="28"/>
        </w:rPr>
        <w:t>дентов, что видно на рисунке 4</w:t>
      </w:r>
      <w:r w:rsidR="004F7849" w:rsidRPr="0019308C">
        <w:rPr>
          <w:rFonts w:ascii="Times New Roman" w:hAnsi="Times New Roman"/>
          <w:sz w:val="28"/>
          <w:szCs w:val="28"/>
        </w:rPr>
        <w:t>5</w:t>
      </w:r>
      <w:r w:rsidRPr="0019308C">
        <w:rPr>
          <w:rFonts w:ascii="Times New Roman" w:hAnsi="Times New Roman"/>
          <w:sz w:val="28"/>
          <w:szCs w:val="28"/>
        </w:rPr>
        <w:t>.</w:t>
      </w:r>
    </w:p>
    <w:p w14:paraId="3F1C7FC5" w14:textId="77777777" w:rsidR="005A34DD"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21569F47" wp14:editId="53250C74">
            <wp:extent cx="6457950" cy="2457450"/>
            <wp:effectExtent l="0" t="0" r="0" b="0"/>
            <wp:docPr id="161" name="Диаграмма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35E9164" w14:textId="77777777" w:rsidR="005A34DD" w:rsidRPr="0019308C" w:rsidRDefault="005A34DD" w:rsidP="007B1BC5">
      <w:pPr>
        <w:widowControl w:val="0"/>
        <w:spacing w:after="0" w:line="240" w:lineRule="auto"/>
        <w:jc w:val="both"/>
        <w:rPr>
          <w:rFonts w:ascii="Times New Roman" w:hAnsi="Times New Roman"/>
          <w:sz w:val="28"/>
          <w:szCs w:val="28"/>
        </w:rPr>
      </w:pPr>
    </w:p>
    <w:p w14:paraId="1DFC8797" w14:textId="77777777" w:rsidR="005A34DD" w:rsidRPr="0019308C" w:rsidRDefault="00AB559D"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4F7849" w:rsidRPr="0019308C">
        <w:rPr>
          <w:rFonts w:ascii="Times New Roman" w:hAnsi="Times New Roman"/>
          <w:sz w:val="28"/>
          <w:szCs w:val="28"/>
        </w:rPr>
        <w:t>5</w:t>
      </w:r>
      <w:r w:rsidRPr="0019308C">
        <w:rPr>
          <w:rFonts w:ascii="Times New Roman" w:hAnsi="Times New Roman"/>
          <w:sz w:val="28"/>
          <w:szCs w:val="28"/>
        </w:rPr>
        <w:t xml:space="preserve"> - </w:t>
      </w:r>
      <w:r w:rsidR="005A34DD" w:rsidRPr="0019308C">
        <w:rPr>
          <w:rFonts w:ascii="Times New Roman" w:hAnsi="Times New Roman"/>
          <w:sz w:val="28"/>
          <w:szCs w:val="28"/>
        </w:rPr>
        <w:t>Влияние моратория на деятельность предпринимателей</w:t>
      </w:r>
    </w:p>
    <w:p w14:paraId="093B3A57" w14:textId="77777777" w:rsidR="00976F1D" w:rsidRDefault="00976F1D" w:rsidP="007B1BC5">
      <w:pPr>
        <w:widowControl w:val="0"/>
        <w:spacing w:after="0" w:line="240" w:lineRule="auto"/>
        <w:ind w:firstLine="708"/>
        <w:jc w:val="both"/>
        <w:rPr>
          <w:rFonts w:ascii="Times New Roman" w:hAnsi="Times New Roman"/>
          <w:sz w:val="28"/>
          <w:szCs w:val="28"/>
        </w:rPr>
      </w:pPr>
    </w:p>
    <w:p w14:paraId="7BEA72A9" w14:textId="7B111359" w:rsidR="005A34DD" w:rsidRPr="00976F1D" w:rsidRDefault="00E70EE5" w:rsidP="007B1BC5">
      <w:pPr>
        <w:widowControl w:val="0"/>
        <w:spacing w:after="0" w:line="240" w:lineRule="auto"/>
        <w:ind w:firstLine="708"/>
        <w:jc w:val="both"/>
        <w:rPr>
          <w:rFonts w:ascii="Times New Roman" w:hAnsi="Times New Roman"/>
          <w:sz w:val="24"/>
          <w:szCs w:val="24"/>
        </w:rPr>
      </w:pPr>
      <w:r w:rsidRPr="00E70EE5">
        <w:rPr>
          <w:rFonts w:ascii="Times New Roman" w:hAnsi="Times New Roman"/>
          <w:sz w:val="24"/>
          <w:szCs w:val="24"/>
        </w:rPr>
        <w:t xml:space="preserve">Примечание - </w:t>
      </w:r>
      <w:r w:rsidR="00BF024D" w:rsidRPr="006E0760">
        <w:rPr>
          <w:rFonts w:ascii="Times New Roman" w:eastAsia="Times New Roman" w:hAnsi="Times New Roman"/>
          <w:bCs/>
          <w:lang w:val="kk-KZ" w:eastAsia="ru-RU"/>
        </w:rPr>
        <w:t>составлен</w:t>
      </w:r>
      <w:r w:rsidR="00BF024D" w:rsidRPr="006E0760">
        <w:rPr>
          <w:rFonts w:ascii="Times New Roman" w:eastAsia="Times New Roman" w:hAnsi="Times New Roman"/>
          <w:bCs/>
          <w:lang w:eastAsia="ru-RU"/>
        </w:rPr>
        <w:t xml:space="preserve"> </w:t>
      </w:r>
      <w:r w:rsidR="00BF024D" w:rsidRPr="006E0760">
        <w:rPr>
          <w:rFonts w:ascii="Times New Roman" w:eastAsia="Times New Roman" w:hAnsi="Times New Roman"/>
          <w:bCs/>
          <w:lang w:val="kk-KZ" w:eastAsia="ru-RU"/>
        </w:rPr>
        <w:t xml:space="preserve">на </w:t>
      </w:r>
      <w:r w:rsidR="00BF024D" w:rsidRPr="006E0760">
        <w:rPr>
          <w:rFonts w:ascii="Times New Roman" w:eastAsia="Times New Roman" w:hAnsi="Times New Roman"/>
          <w:bCs/>
          <w:lang w:eastAsia="ru-RU"/>
        </w:rPr>
        <w:t xml:space="preserve">основании </w:t>
      </w:r>
      <w:r w:rsidRPr="00E70EE5">
        <w:rPr>
          <w:rFonts w:ascii="Times New Roman" w:hAnsi="Times New Roman"/>
          <w:sz w:val="24"/>
          <w:szCs w:val="24"/>
        </w:rPr>
        <w:t>данных социологического опроса</w:t>
      </w:r>
    </w:p>
    <w:p w14:paraId="6C3DB02F" w14:textId="77777777" w:rsidR="005A34DD" w:rsidRPr="0019308C" w:rsidRDefault="005A34DD" w:rsidP="007B1BC5">
      <w:pPr>
        <w:widowControl w:val="0"/>
        <w:spacing w:after="0" w:line="240" w:lineRule="auto"/>
        <w:jc w:val="both"/>
        <w:rPr>
          <w:rFonts w:ascii="Times New Roman" w:hAnsi="Times New Roman"/>
          <w:sz w:val="28"/>
          <w:szCs w:val="28"/>
        </w:rPr>
      </w:pPr>
    </w:p>
    <w:p w14:paraId="3E3354A6" w14:textId="06FC0E10"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Высокий уровень готовности к уклонению от уплаты налогов продемонстрировал опрос. Как видно из рисунка</w:t>
      </w:r>
      <w:r w:rsidR="00F85A97" w:rsidRPr="0019308C">
        <w:rPr>
          <w:rFonts w:ascii="Times New Roman" w:hAnsi="Times New Roman"/>
          <w:sz w:val="28"/>
          <w:szCs w:val="28"/>
        </w:rPr>
        <w:t xml:space="preserve"> 4</w:t>
      </w:r>
      <w:r w:rsidR="004F7849" w:rsidRPr="0019308C">
        <w:rPr>
          <w:rFonts w:ascii="Times New Roman" w:hAnsi="Times New Roman"/>
          <w:sz w:val="28"/>
          <w:szCs w:val="28"/>
        </w:rPr>
        <w:t>6</w:t>
      </w:r>
      <w:r w:rsidR="00F85A97" w:rsidRPr="0019308C">
        <w:rPr>
          <w:rFonts w:ascii="Times New Roman" w:hAnsi="Times New Roman"/>
          <w:sz w:val="28"/>
          <w:szCs w:val="28"/>
        </w:rPr>
        <w:t xml:space="preserve"> </w:t>
      </w:r>
      <w:r w:rsidRPr="0019308C">
        <w:rPr>
          <w:rFonts w:ascii="Times New Roman" w:hAnsi="Times New Roman"/>
          <w:sz w:val="28"/>
          <w:szCs w:val="28"/>
        </w:rPr>
        <w:t>более 60% предпринимателей часто или очень часто наблюдают использование схем ухода от налогов. Только 8% респондентов никогда не сталкивались с этим</w:t>
      </w:r>
      <w:r w:rsidR="00976F1D">
        <w:rPr>
          <w:rFonts w:ascii="Times New Roman" w:hAnsi="Times New Roman"/>
          <w:sz w:val="28"/>
          <w:szCs w:val="28"/>
          <w:lang w:val="kk-KZ"/>
        </w:rPr>
        <w:t xml:space="preserve"> (рисунок 46)</w:t>
      </w:r>
      <w:r w:rsidRPr="0019308C">
        <w:rPr>
          <w:rFonts w:ascii="Times New Roman" w:hAnsi="Times New Roman"/>
          <w:sz w:val="28"/>
          <w:szCs w:val="28"/>
        </w:rPr>
        <w:t>.</w:t>
      </w:r>
    </w:p>
    <w:p w14:paraId="5243432A" w14:textId="77777777" w:rsidR="005A34DD"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2C7408A2" wp14:editId="43ED312D">
            <wp:extent cx="5709285" cy="1876425"/>
            <wp:effectExtent l="0" t="0" r="5715" b="0"/>
            <wp:docPr id="162" name="Диаграмма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79747A72" w14:textId="77777777" w:rsidR="005A34DD" w:rsidRPr="0019308C" w:rsidRDefault="005A34DD" w:rsidP="007B1BC5">
      <w:pPr>
        <w:widowControl w:val="0"/>
        <w:spacing w:after="0" w:line="240" w:lineRule="auto"/>
        <w:jc w:val="both"/>
        <w:rPr>
          <w:rFonts w:ascii="Times New Roman" w:hAnsi="Times New Roman"/>
          <w:sz w:val="28"/>
          <w:szCs w:val="28"/>
        </w:rPr>
      </w:pPr>
    </w:p>
    <w:p w14:paraId="048A5F9A" w14:textId="77777777" w:rsidR="005A34DD" w:rsidRPr="0019308C" w:rsidRDefault="00F85A97"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4F7849" w:rsidRPr="0019308C">
        <w:rPr>
          <w:rFonts w:ascii="Times New Roman" w:hAnsi="Times New Roman"/>
          <w:sz w:val="28"/>
          <w:szCs w:val="28"/>
        </w:rPr>
        <w:t>6</w:t>
      </w:r>
      <w:r w:rsidRPr="0019308C">
        <w:rPr>
          <w:rFonts w:ascii="Times New Roman" w:hAnsi="Times New Roman"/>
          <w:sz w:val="28"/>
          <w:szCs w:val="28"/>
        </w:rPr>
        <w:t xml:space="preserve"> -</w:t>
      </w:r>
      <w:r w:rsidR="005A34DD" w:rsidRPr="0019308C">
        <w:rPr>
          <w:rFonts w:ascii="Times New Roman" w:hAnsi="Times New Roman"/>
          <w:sz w:val="28"/>
          <w:szCs w:val="28"/>
        </w:rPr>
        <w:t xml:space="preserve"> Оценка предпринимателями част</w:t>
      </w:r>
      <w:r w:rsidRPr="0019308C">
        <w:rPr>
          <w:rFonts w:ascii="Times New Roman" w:hAnsi="Times New Roman"/>
          <w:sz w:val="28"/>
          <w:szCs w:val="28"/>
        </w:rPr>
        <w:t>оты уклонения от уплаты налогов</w:t>
      </w:r>
    </w:p>
    <w:p w14:paraId="71897368" w14:textId="77777777" w:rsidR="00BF024D" w:rsidRDefault="00BF024D" w:rsidP="007B1BC5">
      <w:pPr>
        <w:widowControl w:val="0"/>
        <w:spacing w:after="0" w:line="240" w:lineRule="auto"/>
        <w:ind w:firstLine="567"/>
        <w:jc w:val="both"/>
        <w:rPr>
          <w:rFonts w:ascii="Times New Roman" w:hAnsi="Times New Roman"/>
          <w:sz w:val="24"/>
          <w:szCs w:val="24"/>
        </w:rPr>
      </w:pPr>
    </w:p>
    <w:p w14:paraId="4B8257E8" w14:textId="3D4740B0" w:rsidR="00F85A97" w:rsidRPr="00E70EE5" w:rsidRDefault="00F85A97" w:rsidP="007B1BC5">
      <w:pPr>
        <w:widowControl w:val="0"/>
        <w:spacing w:after="0" w:line="240" w:lineRule="auto"/>
        <w:ind w:firstLine="567"/>
        <w:jc w:val="both"/>
        <w:rPr>
          <w:rFonts w:ascii="Times New Roman" w:hAnsi="Times New Roman"/>
          <w:sz w:val="24"/>
          <w:szCs w:val="24"/>
        </w:rPr>
      </w:pPr>
      <w:r w:rsidRPr="00E70EE5">
        <w:rPr>
          <w:rFonts w:ascii="Times New Roman" w:hAnsi="Times New Roman"/>
          <w:sz w:val="24"/>
          <w:szCs w:val="24"/>
        </w:rPr>
        <w:tab/>
      </w:r>
      <w:r w:rsidR="00E70EE5" w:rsidRPr="00E70EE5">
        <w:rPr>
          <w:rFonts w:ascii="Times New Roman" w:hAnsi="Times New Roman"/>
          <w:sz w:val="24"/>
          <w:szCs w:val="24"/>
        </w:rPr>
        <w:t xml:space="preserve">Примечание - </w:t>
      </w:r>
      <w:r w:rsidR="00BF024D" w:rsidRPr="006E0760">
        <w:rPr>
          <w:rFonts w:ascii="Times New Roman" w:eastAsia="Times New Roman" w:hAnsi="Times New Roman"/>
          <w:bCs/>
          <w:lang w:val="kk-KZ" w:eastAsia="ru-RU"/>
        </w:rPr>
        <w:t>составлен</w:t>
      </w:r>
      <w:r w:rsidR="00BF024D" w:rsidRPr="006E0760">
        <w:rPr>
          <w:rFonts w:ascii="Times New Roman" w:eastAsia="Times New Roman" w:hAnsi="Times New Roman"/>
          <w:bCs/>
          <w:lang w:eastAsia="ru-RU"/>
        </w:rPr>
        <w:t xml:space="preserve"> </w:t>
      </w:r>
      <w:r w:rsidR="00BF024D" w:rsidRPr="006E0760">
        <w:rPr>
          <w:rFonts w:ascii="Times New Roman" w:eastAsia="Times New Roman" w:hAnsi="Times New Roman"/>
          <w:bCs/>
          <w:lang w:val="kk-KZ" w:eastAsia="ru-RU"/>
        </w:rPr>
        <w:t xml:space="preserve">на </w:t>
      </w:r>
      <w:r w:rsidR="00BF024D" w:rsidRPr="006E0760">
        <w:rPr>
          <w:rFonts w:ascii="Times New Roman" w:eastAsia="Times New Roman" w:hAnsi="Times New Roman"/>
          <w:bCs/>
          <w:lang w:eastAsia="ru-RU"/>
        </w:rPr>
        <w:t xml:space="preserve">основании </w:t>
      </w:r>
      <w:r w:rsidR="00E70EE5" w:rsidRPr="00E70EE5">
        <w:rPr>
          <w:rFonts w:ascii="Times New Roman" w:hAnsi="Times New Roman"/>
          <w:sz w:val="24"/>
          <w:szCs w:val="24"/>
        </w:rPr>
        <w:t>данных социологического опроса</w:t>
      </w:r>
    </w:p>
    <w:p w14:paraId="62734BA0" w14:textId="77777777" w:rsidR="005A34DD" w:rsidRPr="0019308C" w:rsidRDefault="005A34DD" w:rsidP="007B1BC5">
      <w:pPr>
        <w:widowControl w:val="0"/>
        <w:spacing w:after="0" w:line="240" w:lineRule="auto"/>
        <w:jc w:val="both"/>
        <w:rPr>
          <w:rFonts w:ascii="Times New Roman" w:hAnsi="Times New Roman"/>
          <w:sz w:val="28"/>
          <w:szCs w:val="28"/>
        </w:rPr>
      </w:pPr>
    </w:p>
    <w:p w14:paraId="7C292BFD" w14:textId="260C18BC" w:rsidR="005A34DD" w:rsidRPr="0019308C"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Результаты опроса демонстрируют высокую распространенность практики ухода от налогообложения по оценкам предпринимателей. Интегральная оценка частоты таких практик составляет 2,63 из 4 возможных, что свидетельствует о значительной системной нагрузке, подталкивающей к созданию схем сокрытия налогов.</w:t>
      </w:r>
    </w:p>
    <w:p w14:paraId="52897435" w14:textId="391DBBF7" w:rsidR="005A34DD" w:rsidRPr="0019308C"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ходе иссле</w:t>
      </w:r>
      <w:r w:rsidR="00947259" w:rsidRPr="0019308C">
        <w:rPr>
          <w:rFonts w:ascii="Times New Roman" w:hAnsi="Times New Roman"/>
          <w:sz w:val="28"/>
          <w:szCs w:val="28"/>
        </w:rPr>
        <w:t>д</w:t>
      </w:r>
      <w:r w:rsidRPr="0019308C">
        <w:rPr>
          <w:rFonts w:ascii="Times New Roman" w:hAnsi="Times New Roman"/>
          <w:sz w:val="28"/>
          <w:szCs w:val="28"/>
        </w:rPr>
        <w:t>ования также производилась оценка восприятия значимости налоговых льгот, результ</w:t>
      </w:r>
      <w:r w:rsidR="00947259" w:rsidRPr="0019308C">
        <w:rPr>
          <w:rFonts w:ascii="Times New Roman" w:hAnsi="Times New Roman"/>
          <w:sz w:val="28"/>
          <w:szCs w:val="28"/>
        </w:rPr>
        <w:t>аты опроса приведены на рисунке 4</w:t>
      </w:r>
      <w:r w:rsidR="004F7849" w:rsidRPr="0019308C">
        <w:rPr>
          <w:rFonts w:ascii="Times New Roman" w:hAnsi="Times New Roman"/>
          <w:sz w:val="28"/>
          <w:szCs w:val="28"/>
        </w:rPr>
        <w:t>7</w:t>
      </w:r>
      <w:r w:rsidR="00947259" w:rsidRPr="0019308C">
        <w:rPr>
          <w:rFonts w:ascii="Times New Roman" w:hAnsi="Times New Roman"/>
          <w:sz w:val="28"/>
          <w:szCs w:val="28"/>
        </w:rPr>
        <w:t>.</w:t>
      </w:r>
    </w:p>
    <w:p w14:paraId="7E3BF349" w14:textId="77777777" w:rsidR="005A34DD"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031B8357" wp14:editId="205F35C3">
            <wp:extent cx="5939155" cy="2042556"/>
            <wp:effectExtent l="0" t="0" r="4445" b="0"/>
            <wp:docPr id="163" name="Диаграмма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CF13626" w14:textId="77777777" w:rsidR="005A34DD" w:rsidRPr="0019308C" w:rsidRDefault="00996CCE"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4F7849" w:rsidRPr="0019308C">
        <w:rPr>
          <w:rFonts w:ascii="Times New Roman" w:hAnsi="Times New Roman"/>
          <w:sz w:val="28"/>
          <w:szCs w:val="28"/>
        </w:rPr>
        <w:t>7</w:t>
      </w:r>
      <w:r w:rsidRPr="0019308C">
        <w:rPr>
          <w:rFonts w:ascii="Times New Roman" w:hAnsi="Times New Roman"/>
          <w:sz w:val="28"/>
          <w:szCs w:val="28"/>
        </w:rPr>
        <w:t xml:space="preserve"> - Оценка восприятия льгот</w:t>
      </w:r>
    </w:p>
    <w:p w14:paraId="30B1AE87" w14:textId="77777777" w:rsidR="00976F1D" w:rsidRDefault="00976F1D" w:rsidP="007B1BC5">
      <w:pPr>
        <w:widowControl w:val="0"/>
        <w:spacing w:after="0" w:line="240" w:lineRule="auto"/>
        <w:ind w:firstLine="708"/>
        <w:jc w:val="both"/>
        <w:rPr>
          <w:rFonts w:ascii="Times New Roman" w:hAnsi="Times New Roman"/>
          <w:sz w:val="28"/>
          <w:szCs w:val="28"/>
        </w:rPr>
      </w:pPr>
    </w:p>
    <w:p w14:paraId="09A2F22B" w14:textId="0FB15320" w:rsidR="005A34DD" w:rsidRPr="006532F7" w:rsidRDefault="00E70EE5" w:rsidP="007B1BC5">
      <w:pPr>
        <w:widowControl w:val="0"/>
        <w:spacing w:after="0" w:line="240" w:lineRule="auto"/>
        <w:ind w:firstLine="567"/>
        <w:jc w:val="both"/>
        <w:rPr>
          <w:rFonts w:ascii="Times New Roman" w:hAnsi="Times New Roman"/>
          <w:sz w:val="24"/>
          <w:szCs w:val="24"/>
        </w:rPr>
      </w:pPr>
      <w:r w:rsidRPr="006532F7">
        <w:rPr>
          <w:rFonts w:ascii="Times New Roman" w:hAnsi="Times New Roman"/>
          <w:sz w:val="24"/>
          <w:szCs w:val="24"/>
        </w:rPr>
        <w:t xml:space="preserve">Примечание - </w:t>
      </w:r>
      <w:r w:rsidR="00BF024D" w:rsidRPr="006532F7">
        <w:rPr>
          <w:rFonts w:ascii="Times New Roman" w:eastAsia="Times New Roman" w:hAnsi="Times New Roman"/>
          <w:bCs/>
          <w:sz w:val="24"/>
          <w:szCs w:val="24"/>
          <w:lang w:val="kk-KZ" w:eastAsia="ru-RU"/>
        </w:rPr>
        <w:t>составлен</w:t>
      </w:r>
      <w:r w:rsidR="00BF024D" w:rsidRPr="006532F7">
        <w:rPr>
          <w:rFonts w:ascii="Times New Roman" w:eastAsia="Times New Roman" w:hAnsi="Times New Roman"/>
          <w:bCs/>
          <w:sz w:val="24"/>
          <w:szCs w:val="24"/>
          <w:lang w:eastAsia="ru-RU"/>
        </w:rPr>
        <w:t xml:space="preserve"> </w:t>
      </w:r>
      <w:r w:rsidR="00BF024D" w:rsidRPr="006532F7">
        <w:rPr>
          <w:rFonts w:ascii="Times New Roman" w:eastAsia="Times New Roman" w:hAnsi="Times New Roman"/>
          <w:bCs/>
          <w:sz w:val="24"/>
          <w:szCs w:val="24"/>
          <w:lang w:val="kk-KZ" w:eastAsia="ru-RU"/>
        </w:rPr>
        <w:t xml:space="preserve">на </w:t>
      </w:r>
      <w:r w:rsidR="00BF024D" w:rsidRPr="006532F7">
        <w:rPr>
          <w:rFonts w:ascii="Times New Roman" w:eastAsia="Times New Roman" w:hAnsi="Times New Roman"/>
          <w:bCs/>
          <w:sz w:val="24"/>
          <w:szCs w:val="24"/>
          <w:lang w:eastAsia="ru-RU"/>
        </w:rPr>
        <w:t xml:space="preserve">основании </w:t>
      </w:r>
      <w:r w:rsidRPr="006532F7">
        <w:rPr>
          <w:rFonts w:ascii="Times New Roman" w:hAnsi="Times New Roman"/>
          <w:sz w:val="24"/>
          <w:szCs w:val="24"/>
        </w:rPr>
        <w:t>данных социологического опроса</w:t>
      </w:r>
    </w:p>
    <w:p w14:paraId="4DA38E3B" w14:textId="77777777" w:rsidR="00E70EE5" w:rsidRPr="0019308C" w:rsidRDefault="00E70EE5" w:rsidP="007B1BC5">
      <w:pPr>
        <w:widowControl w:val="0"/>
        <w:spacing w:after="0" w:line="240" w:lineRule="auto"/>
        <w:jc w:val="both"/>
        <w:rPr>
          <w:rFonts w:ascii="Times New Roman" w:hAnsi="Times New Roman"/>
          <w:sz w:val="28"/>
          <w:szCs w:val="28"/>
        </w:rPr>
      </w:pPr>
    </w:p>
    <w:p w14:paraId="4B3119BC" w14:textId="47959BB2" w:rsidR="005A34DD" w:rsidRPr="0019308C"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Результаты свидетельствуют о том, что налоговые льготы воспринимаются предпринимателями как один из наиболее эффективных инструментов стимулирования деловой активности. В сумме положительные оценки льгот на максимальном и среднем уровне дают 84,2% от общего числа респондентов. Интегральная оценка по данному показателю составляет 3,23 из 4 возможных, что является наивысшим значением </w:t>
      </w:r>
      <w:r w:rsidR="00D644AD" w:rsidRPr="0019308C">
        <w:rPr>
          <w:rFonts w:ascii="Times New Roman" w:hAnsi="Times New Roman"/>
          <w:sz w:val="28"/>
          <w:szCs w:val="28"/>
        </w:rPr>
        <w:t>среди всего блока,</w:t>
      </w:r>
      <w:r w:rsidRPr="0019308C">
        <w:rPr>
          <w:rFonts w:ascii="Times New Roman" w:hAnsi="Times New Roman"/>
          <w:sz w:val="28"/>
          <w:szCs w:val="28"/>
        </w:rPr>
        <w:t xml:space="preserve"> по оценке эффективности налоговой политики. Эти данные указывают, что налоговые меры поддержки, включая мораторий и льготные режимы воспринимаются бизнесом как работающие инструменты, способствующие росту, устойчивости развития суб</w:t>
      </w:r>
      <w:r w:rsidR="001B0EE3" w:rsidRPr="0019308C">
        <w:rPr>
          <w:rFonts w:ascii="Times New Roman" w:hAnsi="Times New Roman"/>
          <w:sz w:val="28"/>
          <w:szCs w:val="28"/>
        </w:rPr>
        <w:t>ъ</w:t>
      </w:r>
      <w:r w:rsidRPr="0019308C">
        <w:rPr>
          <w:rFonts w:ascii="Times New Roman" w:hAnsi="Times New Roman"/>
          <w:sz w:val="28"/>
          <w:szCs w:val="28"/>
        </w:rPr>
        <w:t>ектов малого и среднего бизнеса.</w:t>
      </w:r>
    </w:p>
    <w:p w14:paraId="35B53164" w14:textId="1035ECBC" w:rsidR="005A34DD"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Для того чтобы оценить, насколько эффективной считают налогоплательщики проводимые реформы по цифровизации, было предложено оценить уровень цифровизации по пятибал</w:t>
      </w:r>
      <w:r w:rsidR="00E320E3">
        <w:rPr>
          <w:rFonts w:ascii="Times New Roman" w:hAnsi="Times New Roman"/>
          <w:sz w:val="28"/>
          <w:szCs w:val="28"/>
        </w:rPr>
        <w:t>л</w:t>
      </w:r>
      <w:r w:rsidRPr="0019308C">
        <w:rPr>
          <w:rFonts w:ascii="Times New Roman" w:hAnsi="Times New Roman"/>
          <w:sz w:val="28"/>
          <w:szCs w:val="28"/>
        </w:rPr>
        <w:t>ьной шкале</w:t>
      </w:r>
      <w:r w:rsidR="00525364" w:rsidRPr="0019308C">
        <w:rPr>
          <w:rFonts w:ascii="Times New Roman" w:hAnsi="Times New Roman"/>
          <w:sz w:val="28"/>
          <w:szCs w:val="28"/>
        </w:rPr>
        <w:t xml:space="preserve"> (рисунок 4</w:t>
      </w:r>
      <w:r w:rsidR="004F7849" w:rsidRPr="0019308C">
        <w:rPr>
          <w:rFonts w:ascii="Times New Roman" w:hAnsi="Times New Roman"/>
          <w:sz w:val="28"/>
          <w:szCs w:val="28"/>
        </w:rPr>
        <w:t>8</w:t>
      </w:r>
      <w:r w:rsidR="00525364" w:rsidRPr="0019308C">
        <w:rPr>
          <w:rFonts w:ascii="Times New Roman" w:hAnsi="Times New Roman"/>
          <w:sz w:val="28"/>
          <w:szCs w:val="28"/>
        </w:rPr>
        <w:t>)</w:t>
      </w:r>
      <w:r w:rsidRPr="0019308C">
        <w:rPr>
          <w:rFonts w:ascii="Times New Roman" w:hAnsi="Times New Roman"/>
          <w:sz w:val="28"/>
          <w:szCs w:val="28"/>
        </w:rPr>
        <w:t xml:space="preserve">. </w:t>
      </w:r>
    </w:p>
    <w:p w14:paraId="34A9EF64" w14:textId="77777777" w:rsidR="00BF024D" w:rsidRPr="0019308C" w:rsidRDefault="00BF024D" w:rsidP="007B1BC5">
      <w:pPr>
        <w:widowControl w:val="0"/>
        <w:spacing w:after="0" w:line="240" w:lineRule="auto"/>
        <w:ind w:firstLine="567"/>
        <w:jc w:val="both"/>
        <w:rPr>
          <w:rFonts w:ascii="Times New Roman" w:hAnsi="Times New Roman"/>
          <w:sz w:val="28"/>
          <w:szCs w:val="28"/>
        </w:rPr>
      </w:pPr>
    </w:p>
    <w:p w14:paraId="033498FB" w14:textId="77777777" w:rsidR="005A34DD" w:rsidRPr="0019308C"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418689CA" wp14:editId="2717CA7E">
            <wp:extent cx="6081395" cy="2090057"/>
            <wp:effectExtent l="0" t="0" r="0" b="5715"/>
            <wp:docPr id="164" name="Диаграмма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13DD8BE2" w14:textId="77777777" w:rsidR="005A34DD" w:rsidRPr="0019308C" w:rsidRDefault="001B0EE3"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4F7849" w:rsidRPr="0019308C">
        <w:rPr>
          <w:rFonts w:ascii="Times New Roman" w:hAnsi="Times New Roman"/>
          <w:sz w:val="28"/>
          <w:szCs w:val="28"/>
        </w:rPr>
        <w:t>8</w:t>
      </w:r>
      <w:r w:rsidRPr="0019308C">
        <w:rPr>
          <w:rFonts w:ascii="Times New Roman" w:hAnsi="Times New Roman"/>
          <w:sz w:val="28"/>
          <w:szCs w:val="28"/>
        </w:rPr>
        <w:t xml:space="preserve"> -</w:t>
      </w:r>
      <w:r w:rsidR="005A34DD" w:rsidRPr="0019308C">
        <w:rPr>
          <w:rFonts w:ascii="Times New Roman" w:hAnsi="Times New Roman"/>
          <w:sz w:val="28"/>
          <w:szCs w:val="28"/>
        </w:rPr>
        <w:t xml:space="preserve"> Оценка уровня цифровизации налоговых процедур</w:t>
      </w:r>
    </w:p>
    <w:p w14:paraId="17C9A1AD" w14:textId="77777777" w:rsidR="00976F1D" w:rsidRDefault="00976F1D" w:rsidP="007B1BC5">
      <w:pPr>
        <w:widowControl w:val="0"/>
        <w:spacing w:after="0" w:line="240" w:lineRule="auto"/>
        <w:ind w:firstLine="708"/>
        <w:jc w:val="both"/>
        <w:rPr>
          <w:rFonts w:ascii="Times New Roman" w:hAnsi="Times New Roman"/>
          <w:sz w:val="28"/>
          <w:szCs w:val="28"/>
        </w:rPr>
      </w:pPr>
    </w:p>
    <w:p w14:paraId="5626B680" w14:textId="3FF16C1D" w:rsidR="008D401F" w:rsidRPr="00697F81" w:rsidRDefault="008D401F" w:rsidP="007B1BC5">
      <w:pPr>
        <w:widowControl w:val="0"/>
        <w:spacing w:after="0" w:line="240" w:lineRule="auto"/>
        <w:ind w:firstLine="567"/>
        <w:jc w:val="both"/>
        <w:rPr>
          <w:rFonts w:ascii="Times New Roman" w:hAnsi="Times New Roman"/>
          <w:sz w:val="24"/>
          <w:szCs w:val="24"/>
        </w:rPr>
      </w:pPr>
      <w:r w:rsidRPr="00697F81">
        <w:rPr>
          <w:rFonts w:ascii="Times New Roman" w:hAnsi="Times New Roman"/>
          <w:sz w:val="24"/>
          <w:szCs w:val="24"/>
        </w:rPr>
        <w:t xml:space="preserve">Примечание - </w:t>
      </w:r>
      <w:r w:rsidR="00BF024D" w:rsidRPr="00697F81">
        <w:rPr>
          <w:rFonts w:ascii="Times New Roman" w:eastAsia="Times New Roman" w:hAnsi="Times New Roman"/>
          <w:bCs/>
          <w:sz w:val="24"/>
          <w:szCs w:val="24"/>
          <w:lang w:val="kk-KZ" w:eastAsia="ru-RU"/>
        </w:rPr>
        <w:t>составлен</w:t>
      </w:r>
      <w:r w:rsidR="00BF024D" w:rsidRPr="00697F81">
        <w:rPr>
          <w:rFonts w:ascii="Times New Roman" w:eastAsia="Times New Roman" w:hAnsi="Times New Roman"/>
          <w:bCs/>
          <w:sz w:val="24"/>
          <w:szCs w:val="24"/>
          <w:lang w:eastAsia="ru-RU"/>
        </w:rPr>
        <w:t xml:space="preserve"> </w:t>
      </w:r>
      <w:r w:rsidR="00BF024D" w:rsidRPr="00697F81">
        <w:rPr>
          <w:rFonts w:ascii="Times New Roman" w:eastAsia="Times New Roman" w:hAnsi="Times New Roman"/>
          <w:bCs/>
          <w:sz w:val="24"/>
          <w:szCs w:val="24"/>
          <w:lang w:val="kk-KZ" w:eastAsia="ru-RU"/>
        </w:rPr>
        <w:t xml:space="preserve">на </w:t>
      </w:r>
      <w:r w:rsidR="00BF024D" w:rsidRPr="00697F81">
        <w:rPr>
          <w:rFonts w:ascii="Times New Roman" w:eastAsia="Times New Roman" w:hAnsi="Times New Roman"/>
          <w:bCs/>
          <w:sz w:val="24"/>
          <w:szCs w:val="24"/>
          <w:lang w:eastAsia="ru-RU"/>
        </w:rPr>
        <w:t xml:space="preserve">основании </w:t>
      </w:r>
      <w:r w:rsidRPr="00697F81">
        <w:rPr>
          <w:rFonts w:ascii="Times New Roman" w:hAnsi="Times New Roman"/>
          <w:sz w:val="24"/>
          <w:szCs w:val="24"/>
        </w:rPr>
        <w:t>данных социологического опроса</w:t>
      </w:r>
    </w:p>
    <w:p w14:paraId="19E40D96" w14:textId="1A414CA9" w:rsidR="00976F1D" w:rsidRDefault="005A34DD"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ab/>
      </w:r>
    </w:p>
    <w:p w14:paraId="6CD3DFEA" w14:textId="4D42E1FA" w:rsidR="005A34DD" w:rsidRPr="0019308C" w:rsidRDefault="005A34DD" w:rsidP="00AC1E0D">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 результатам опроса цифровизация налоговых процедур оценивается предпринимателями на уровне выше среднего, но не на максимальном уровне. Максимальную оценку поста</w:t>
      </w:r>
      <w:r w:rsidR="00EF7176" w:rsidRPr="0019308C">
        <w:rPr>
          <w:rFonts w:ascii="Times New Roman" w:hAnsi="Times New Roman"/>
          <w:sz w:val="28"/>
          <w:szCs w:val="28"/>
        </w:rPr>
        <w:t>в</w:t>
      </w:r>
      <w:r w:rsidRPr="0019308C">
        <w:rPr>
          <w:rFonts w:ascii="Times New Roman" w:hAnsi="Times New Roman"/>
          <w:sz w:val="28"/>
          <w:szCs w:val="28"/>
        </w:rPr>
        <w:t>или лишь 14,6% предпринимателей, что свидетельствует о наличии потенциала для совершенствования цифровой инфраструктуры. С другой стороны, низкие оценки составляют всего 14%, что отражает тот факт, что цифровые сервисы широко применяются, однако, по всей видимости имеются устойчивые технические и институциональные проблемы.</w:t>
      </w:r>
    </w:p>
    <w:p w14:paraId="174208F9" w14:textId="4A20B819" w:rsidR="005A34DD" w:rsidRPr="0019308C" w:rsidRDefault="005A34DD" w:rsidP="00AC1E0D">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Оценка эффективности налоговой политики проведена на основе интегрального показате</w:t>
      </w:r>
      <w:r w:rsidR="004D5C2E" w:rsidRPr="0019308C">
        <w:rPr>
          <w:rFonts w:ascii="Times New Roman" w:hAnsi="Times New Roman"/>
          <w:sz w:val="28"/>
          <w:szCs w:val="28"/>
        </w:rPr>
        <w:t>ля, методология р</w:t>
      </w:r>
      <w:r w:rsidR="00E320E3">
        <w:rPr>
          <w:rFonts w:ascii="Times New Roman" w:hAnsi="Times New Roman"/>
          <w:sz w:val="28"/>
          <w:szCs w:val="28"/>
        </w:rPr>
        <w:t>асчета которой</w:t>
      </w:r>
      <w:r w:rsidRPr="0019308C">
        <w:rPr>
          <w:rFonts w:ascii="Times New Roman" w:hAnsi="Times New Roman"/>
          <w:sz w:val="28"/>
          <w:szCs w:val="28"/>
        </w:rPr>
        <w:t xml:space="preserve"> приведена в Приложении</w:t>
      </w:r>
      <w:r w:rsidR="004D5C2E" w:rsidRPr="0019308C">
        <w:rPr>
          <w:rFonts w:ascii="Times New Roman" w:hAnsi="Times New Roman"/>
          <w:sz w:val="28"/>
          <w:szCs w:val="28"/>
        </w:rPr>
        <w:t xml:space="preserve"> Д</w:t>
      </w:r>
      <w:r w:rsidRPr="0019308C">
        <w:rPr>
          <w:rFonts w:ascii="Times New Roman" w:hAnsi="Times New Roman"/>
          <w:sz w:val="28"/>
          <w:szCs w:val="28"/>
        </w:rPr>
        <w:t>. Полученное значение 0,545 свидетельствует об умеренно низкой эффективности налоговой политики в восприятии респондентов. Наиболее проблемным компонентом в интегральной оценке стала частота вынужденного сокрытия доходов, что указывает на сохраняющуюся структурную уязвимость налоговой дисциплины.</w:t>
      </w:r>
    </w:p>
    <w:p w14:paraId="5B5F00C3" w14:textId="1CE1B932" w:rsidR="005A34DD" w:rsidRPr="0019308C" w:rsidRDefault="005A34DD" w:rsidP="00AC1E0D">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Эти данные получили дополнительное подтверждение в ходе экспертных интервью. Практически все опрошенные эксперты связывают низкую результативность отдельных налоговых мер не с отсутствием инструментов как таковых, а с их слабой институциональной встройкой. Эксперты также подчеркнули, что мораторий, как и значительная часть стимулирующих мер</w:t>
      </w:r>
      <w:r w:rsidR="00E320E3">
        <w:rPr>
          <w:rFonts w:ascii="Times New Roman" w:hAnsi="Times New Roman"/>
          <w:sz w:val="28"/>
          <w:szCs w:val="28"/>
        </w:rPr>
        <w:t>,</w:t>
      </w:r>
      <w:r w:rsidRPr="0019308C">
        <w:rPr>
          <w:rFonts w:ascii="Times New Roman" w:hAnsi="Times New Roman"/>
          <w:sz w:val="28"/>
          <w:szCs w:val="28"/>
        </w:rPr>
        <w:t xml:space="preserve"> не сопровождался анализом поведенческих реакций бизнеса, что ограничило его долгосрочный эффект. Также эксперты отмечают, что в отдельных секторах теневая активность становится адаптационным механизмом к чрезмерно сложным правилам.</w:t>
      </w:r>
    </w:p>
    <w:p w14:paraId="66AD1D8B" w14:textId="036D8074" w:rsidR="005A34DD" w:rsidRPr="0019308C" w:rsidRDefault="005A34DD" w:rsidP="00AC1E0D">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Полученные данные подтверждают, что эффективность налоговой политики все еще носит фрагментарный характер, где есть хорошо работающие отдельные элементы, однако системная эффективность ограничена слабой устойчивостью регуляторной среды, неравномерностью распределения льгот и налоговой нагрузки. Повышение эффективности налоговой политик</w:t>
      </w:r>
      <w:r w:rsidR="00E320E3">
        <w:rPr>
          <w:rFonts w:ascii="Times New Roman" w:hAnsi="Times New Roman"/>
          <w:sz w:val="28"/>
          <w:szCs w:val="28"/>
        </w:rPr>
        <w:t>и</w:t>
      </w:r>
      <w:r w:rsidRPr="0019308C">
        <w:rPr>
          <w:rFonts w:ascii="Times New Roman" w:hAnsi="Times New Roman"/>
          <w:sz w:val="28"/>
          <w:szCs w:val="28"/>
        </w:rPr>
        <w:t xml:space="preserve"> невозможно без устранения институциональных причин, установленных качественными и количественными методами.</w:t>
      </w:r>
    </w:p>
    <w:p w14:paraId="1A533C22" w14:textId="2EC2CF13" w:rsidR="00995F33" w:rsidRDefault="00995F33" w:rsidP="00AC1E0D">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В завершение анкетирования был задан вопрос о том, какие изменения требуются для того, чтобы повысить качество налоговой политики</w:t>
      </w:r>
      <w:r w:rsidR="00976F1D">
        <w:rPr>
          <w:rFonts w:ascii="Times New Roman" w:hAnsi="Times New Roman"/>
          <w:sz w:val="28"/>
          <w:szCs w:val="28"/>
          <w:lang w:val="kk-KZ"/>
        </w:rPr>
        <w:t xml:space="preserve"> (рисунок 49).</w:t>
      </w:r>
    </w:p>
    <w:p w14:paraId="028EDA22" w14:textId="77777777" w:rsidR="00BF024D" w:rsidRPr="00976F1D" w:rsidRDefault="00BF024D" w:rsidP="007B1BC5">
      <w:pPr>
        <w:widowControl w:val="0"/>
        <w:spacing w:after="0" w:line="240" w:lineRule="auto"/>
        <w:ind w:firstLine="567"/>
        <w:jc w:val="both"/>
        <w:rPr>
          <w:rFonts w:ascii="Times New Roman" w:hAnsi="Times New Roman"/>
          <w:sz w:val="28"/>
          <w:szCs w:val="28"/>
          <w:lang w:val="kk-KZ"/>
        </w:rPr>
      </w:pPr>
    </w:p>
    <w:p w14:paraId="0636A7A4" w14:textId="77777777" w:rsidR="00995F33" w:rsidRPr="0019308C" w:rsidRDefault="00995F33" w:rsidP="007B1BC5">
      <w:pPr>
        <w:widowControl w:val="0"/>
        <w:spacing w:after="0" w:line="240" w:lineRule="auto"/>
        <w:jc w:val="both"/>
        <w:rPr>
          <w:rFonts w:ascii="Times New Roman" w:hAnsi="Times New Roman"/>
          <w:sz w:val="28"/>
          <w:szCs w:val="28"/>
        </w:rPr>
      </w:pPr>
      <w:r w:rsidRPr="0019308C">
        <w:rPr>
          <w:rFonts w:ascii="Times New Roman" w:hAnsi="Times New Roman"/>
          <w:noProof/>
          <w:lang w:eastAsia="ru-RU"/>
        </w:rPr>
        <w:drawing>
          <wp:inline distT="0" distB="0" distL="0" distR="0" wp14:anchorId="5AEFA999" wp14:editId="78AFE44F">
            <wp:extent cx="6115685" cy="2488019"/>
            <wp:effectExtent l="0" t="0" r="0" b="762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9C9F666" w14:textId="77777777" w:rsidR="005A34DD" w:rsidRPr="0019308C" w:rsidRDefault="00525364"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4</w:t>
      </w:r>
      <w:r w:rsidR="004F7849" w:rsidRPr="0019308C">
        <w:rPr>
          <w:rFonts w:ascii="Times New Roman" w:hAnsi="Times New Roman"/>
          <w:sz w:val="28"/>
          <w:szCs w:val="28"/>
        </w:rPr>
        <w:t>9</w:t>
      </w:r>
      <w:r w:rsidRPr="0019308C">
        <w:rPr>
          <w:rFonts w:ascii="Times New Roman" w:hAnsi="Times New Roman"/>
          <w:sz w:val="28"/>
          <w:szCs w:val="28"/>
        </w:rPr>
        <w:t xml:space="preserve"> - </w:t>
      </w:r>
      <w:r w:rsidR="00995F33" w:rsidRPr="0019308C">
        <w:rPr>
          <w:rFonts w:ascii="Times New Roman" w:hAnsi="Times New Roman"/>
          <w:sz w:val="28"/>
          <w:szCs w:val="28"/>
        </w:rPr>
        <w:t>Восприятие значимости изменений в налоговой политике</w:t>
      </w:r>
    </w:p>
    <w:p w14:paraId="70CF3503" w14:textId="77777777" w:rsidR="00976F1D" w:rsidRDefault="00976F1D" w:rsidP="007B1BC5">
      <w:pPr>
        <w:widowControl w:val="0"/>
        <w:spacing w:after="0" w:line="240" w:lineRule="auto"/>
        <w:jc w:val="both"/>
        <w:rPr>
          <w:rFonts w:ascii="Times New Roman" w:hAnsi="Times New Roman"/>
          <w:sz w:val="28"/>
          <w:szCs w:val="28"/>
        </w:rPr>
      </w:pPr>
    </w:p>
    <w:p w14:paraId="72E57719" w14:textId="4AD9AFE3" w:rsidR="00EC34D5" w:rsidRPr="00697F81" w:rsidRDefault="00EC34D5" w:rsidP="007B1BC5">
      <w:pPr>
        <w:widowControl w:val="0"/>
        <w:spacing w:after="0" w:line="240" w:lineRule="auto"/>
        <w:ind w:firstLine="567"/>
        <w:jc w:val="both"/>
        <w:rPr>
          <w:rFonts w:ascii="Times New Roman" w:hAnsi="Times New Roman"/>
          <w:sz w:val="24"/>
          <w:szCs w:val="24"/>
        </w:rPr>
      </w:pPr>
      <w:r w:rsidRPr="00697F81">
        <w:rPr>
          <w:rFonts w:ascii="Times New Roman" w:hAnsi="Times New Roman"/>
          <w:sz w:val="24"/>
          <w:szCs w:val="24"/>
        </w:rPr>
        <w:t xml:space="preserve">Примечание - </w:t>
      </w:r>
      <w:r w:rsidR="00BF024D" w:rsidRPr="00697F81">
        <w:rPr>
          <w:rFonts w:ascii="Times New Roman" w:eastAsia="Times New Roman" w:hAnsi="Times New Roman"/>
          <w:bCs/>
          <w:sz w:val="24"/>
          <w:szCs w:val="24"/>
          <w:lang w:val="kk-KZ" w:eastAsia="ru-RU"/>
        </w:rPr>
        <w:t>составлен</w:t>
      </w:r>
      <w:r w:rsidR="00BF024D" w:rsidRPr="00697F81">
        <w:rPr>
          <w:rFonts w:ascii="Times New Roman" w:eastAsia="Times New Roman" w:hAnsi="Times New Roman"/>
          <w:bCs/>
          <w:sz w:val="24"/>
          <w:szCs w:val="24"/>
          <w:lang w:eastAsia="ru-RU"/>
        </w:rPr>
        <w:t xml:space="preserve"> </w:t>
      </w:r>
      <w:r w:rsidR="00BF024D" w:rsidRPr="00697F81">
        <w:rPr>
          <w:rFonts w:ascii="Times New Roman" w:eastAsia="Times New Roman" w:hAnsi="Times New Roman"/>
          <w:bCs/>
          <w:sz w:val="24"/>
          <w:szCs w:val="24"/>
          <w:lang w:val="kk-KZ" w:eastAsia="ru-RU"/>
        </w:rPr>
        <w:t xml:space="preserve">на </w:t>
      </w:r>
      <w:r w:rsidR="00BF024D" w:rsidRPr="00697F81">
        <w:rPr>
          <w:rFonts w:ascii="Times New Roman" w:eastAsia="Times New Roman" w:hAnsi="Times New Roman"/>
          <w:bCs/>
          <w:sz w:val="24"/>
          <w:szCs w:val="24"/>
          <w:lang w:eastAsia="ru-RU"/>
        </w:rPr>
        <w:t xml:space="preserve">основании </w:t>
      </w:r>
      <w:r w:rsidRPr="00697F81">
        <w:rPr>
          <w:rFonts w:ascii="Times New Roman" w:hAnsi="Times New Roman"/>
          <w:sz w:val="24"/>
          <w:szCs w:val="24"/>
        </w:rPr>
        <w:t>данных социологического опроса</w:t>
      </w:r>
    </w:p>
    <w:p w14:paraId="677DED86" w14:textId="2E9DB2EA" w:rsidR="008F2093" w:rsidRPr="0019308C" w:rsidRDefault="00995F33" w:rsidP="007B1BC5">
      <w:pPr>
        <w:widowControl w:val="0"/>
        <w:spacing w:after="0" w:line="240" w:lineRule="auto"/>
        <w:ind w:firstLine="567"/>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ab/>
      </w:r>
    </w:p>
    <w:p w14:paraId="650E11A2" w14:textId="514F5F4B" w:rsidR="00995F33" w:rsidRPr="0019308C" w:rsidRDefault="00995F33"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Наиболее частым в ответах предпринимателей является запрос на упрощение и сокращение налоговой отчетности, что отмечено в более 60% ответов. Также популярным является запрос о снижении налоговой нагрузки и сокращени</w:t>
      </w:r>
      <w:r w:rsidR="00354857">
        <w:rPr>
          <w:rFonts w:ascii="Times New Roman" w:eastAsia="Times New Roman" w:hAnsi="Times New Roman"/>
          <w:sz w:val="28"/>
          <w:szCs w:val="28"/>
          <w:lang w:eastAsia="ru-RU"/>
        </w:rPr>
        <w:t>и</w:t>
      </w:r>
      <w:r w:rsidRPr="0019308C">
        <w:rPr>
          <w:rFonts w:ascii="Times New Roman" w:eastAsia="Times New Roman" w:hAnsi="Times New Roman"/>
          <w:sz w:val="28"/>
          <w:szCs w:val="28"/>
          <w:lang w:eastAsia="ru-RU"/>
        </w:rPr>
        <w:t xml:space="preserve"> частоты проверок. </w:t>
      </w:r>
      <w:r w:rsidR="0046722E" w:rsidRPr="0019308C">
        <w:rPr>
          <w:rFonts w:ascii="Times New Roman" w:eastAsia="Times New Roman" w:hAnsi="Times New Roman"/>
          <w:sz w:val="28"/>
          <w:szCs w:val="28"/>
          <w:lang w:eastAsia="ru-RU"/>
        </w:rPr>
        <w:t>Кроме того, опрос показал актуальность повышения прозрачности расчетов налогов и повышение качества цифровой инфраструктуры.</w:t>
      </w:r>
      <w:r w:rsidR="00D97594" w:rsidRPr="0019308C">
        <w:rPr>
          <w:rFonts w:ascii="Times New Roman" w:eastAsia="Times New Roman" w:hAnsi="Times New Roman"/>
          <w:sz w:val="28"/>
          <w:szCs w:val="28"/>
          <w:lang w:eastAsia="ru-RU"/>
        </w:rPr>
        <w:t xml:space="preserve"> То есть несмотря на масштабные реформы в области цифровизации</w:t>
      </w:r>
      <w:r w:rsidR="00354857">
        <w:rPr>
          <w:rFonts w:ascii="Times New Roman" w:eastAsia="Times New Roman" w:hAnsi="Times New Roman"/>
          <w:sz w:val="28"/>
          <w:szCs w:val="28"/>
          <w:lang w:eastAsia="ru-RU"/>
        </w:rPr>
        <w:t>,</w:t>
      </w:r>
      <w:r w:rsidR="00D97594" w:rsidRPr="0019308C">
        <w:rPr>
          <w:rFonts w:ascii="Times New Roman" w:eastAsia="Times New Roman" w:hAnsi="Times New Roman"/>
          <w:sz w:val="28"/>
          <w:szCs w:val="28"/>
          <w:lang w:eastAsia="ru-RU"/>
        </w:rPr>
        <w:t xml:space="preserve"> опрос демонстрирует, что налоговая отчетность продолжает восприниматься как сложная, а сокращение выездных проверок не снизил</w:t>
      </w:r>
      <w:r w:rsidR="00354857">
        <w:rPr>
          <w:rFonts w:ascii="Times New Roman" w:eastAsia="Times New Roman" w:hAnsi="Times New Roman"/>
          <w:sz w:val="28"/>
          <w:szCs w:val="28"/>
          <w:lang w:eastAsia="ru-RU"/>
        </w:rPr>
        <w:t>о</w:t>
      </w:r>
      <w:r w:rsidR="00D97594" w:rsidRPr="0019308C">
        <w:rPr>
          <w:rFonts w:ascii="Times New Roman" w:eastAsia="Times New Roman" w:hAnsi="Times New Roman"/>
          <w:sz w:val="28"/>
          <w:szCs w:val="28"/>
          <w:lang w:eastAsia="ru-RU"/>
        </w:rPr>
        <w:t xml:space="preserve"> давления на предпринимателя через инструменты камерального контроля.</w:t>
      </w:r>
      <w:r w:rsidR="00F40303" w:rsidRPr="0019308C">
        <w:rPr>
          <w:rFonts w:ascii="Times New Roman" w:eastAsia="Times New Roman" w:hAnsi="Times New Roman"/>
          <w:sz w:val="28"/>
          <w:szCs w:val="28"/>
          <w:lang w:eastAsia="ru-RU"/>
        </w:rPr>
        <w:t xml:space="preserve"> Такое положение вынуждает предпринимателей даже на специальных упрощенных режимах испытывать растущие издержки в связи с необходимостью привлечения налоговых бухгалтеров и консультантов.</w:t>
      </w:r>
    </w:p>
    <w:p w14:paraId="67C75987" w14:textId="2796C5AB" w:rsidR="00D1263E" w:rsidRPr="0019308C" w:rsidRDefault="00D1263E"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целом, результаты проведенного исследования позволяют сделать вывод о том, что налоговая политика в Казахстане воспринимается через призму фискальной нагрузки и административных издержек. </w:t>
      </w:r>
      <w:r w:rsidR="003C0680" w:rsidRPr="0019308C">
        <w:rPr>
          <w:rFonts w:ascii="Times New Roman" w:eastAsia="Times New Roman" w:hAnsi="Times New Roman"/>
          <w:sz w:val="28"/>
          <w:szCs w:val="28"/>
          <w:lang w:eastAsia="ru-RU"/>
        </w:rPr>
        <w:t>Ключевыми проблемами,</w:t>
      </w:r>
      <w:r w:rsidRPr="0019308C">
        <w:rPr>
          <w:rFonts w:ascii="Times New Roman" w:eastAsia="Times New Roman" w:hAnsi="Times New Roman"/>
          <w:sz w:val="28"/>
          <w:szCs w:val="28"/>
          <w:lang w:eastAsia="ru-RU"/>
        </w:rPr>
        <w:t xml:space="preserve"> которые испытывают предприниматели являются сложность и запутанность налоговой отчетности, размеры налогов</w:t>
      </w:r>
      <w:r w:rsidR="00642FB7" w:rsidRPr="0019308C">
        <w:rPr>
          <w:rFonts w:ascii="Times New Roman" w:eastAsia="Times New Roman" w:hAnsi="Times New Roman"/>
          <w:sz w:val="28"/>
          <w:szCs w:val="28"/>
          <w:lang w:eastAsia="ru-RU"/>
        </w:rPr>
        <w:t xml:space="preserve"> и опыт взаимодействия с налоговыми органами. При этом налоговые льготы не воспринимаются как целостная система поддержки предпринимателей. Это указывает, на то</w:t>
      </w:r>
      <w:r w:rsidR="00354857">
        <w:rPr>
          <w:rFonts w:ascii="Times New Roman" w:eastAsia="Times New Roman" w:hAnsi="Times New Roman"/>
          <w:sz w:val="28"/>
          <w:szCs w:val="28"/>
          <w:lang w:eastAsia="ru-RU"/>
        </w:rPr>
        <w:t>,</w:t>
      </w:r>
      <w:r w:rsidR="00642FB7" w:rsidRPr="0019308C">
        <w:rPr>
          <w:rFonts w:ascii="Times New Roman" w:eastAsia="Times New Roman" w:hAnsi="Times New Roman"/>
          <w:sz w:val="28"/>
          <w:szCs w:val="28"/>
          <w:lang w:eastAsia="ru-RU"/>
        </w:rPr>
        <w:t xml:space="preserve"> что стратегические цели налоговой политики транслируясь через существующие каналы</w:t>
      </w:r>
      <w:r w:rsidR="00354857">
        <w:rPr>
          <w:rFonts w:ascii="Times New Roman" w:eastAsia="Times New Roman" w:hAnsi="Times New Roman"/>
          <w:sz w:val="28"/>
          <w:szCs w:val="28"/>
          <w:lang w:eastAsia="ru-RU"/>
        </w:rPr>
        <w:t>,</w:t>
      </w:r>
      <w:r w:rsidR="00642FB7" w:rsidRPr="0019308C">
        <w:rPr>
          <w:rFonts w:ascii="Times New Roman" w:eastAsia="Times New Roman" w:hAnsi="Times New Roman"/>
          <w:sz w:val="28"/>
          <w:szCs w:val="28"/>
          <w:lang w:eastAsia="ru-RU"/>
        </w:rPr>
        <w:t xml:space="preserve"> не находят отклика у предпринимателей.</w:t>
      </w:r>
    </w:p>
    <w:p w14:paraId="65C27C8A" w14:textId="227B4553" w:rsidR="00642FB7" w:rsidRPr="0019308C" w:rsidRDefault="00AC1E0D" w:rsidP="00697F81">
      <w:pPr>
        <w:widowControl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w:t>
      </w:r>
      <w:r w:rsidR="00642FB7" w:rsidRPr="0019308C">
        <w:rPr>
          <w:rFonts w:ascii="Times New Roman" w:eastAsia="Times New Roman" w:hAnsi="Times New Roman"/>
          <w:sz w:val="28"/>
          <w:szCs w:val="28"/>
          <w:lang w:eastAsia="ru-RU"/>
        </w:rPr>
        <w:t xml:space="preserve">кспертные оценки в целом подтверждают результаты анкетирования предпринимателей. Они указывают на недостаточную понятность налогового законодательства, сложность процедур и непредсказуемость налоговых органов и налоговой политики. </w:t>
      </w:r>
      <w:r>
        <w:rPr>
          <w:rFonts w:ascii="Times New Roman" w:eastAsia="Times New Roman" w:hAnsi="Times New Roman"/>
          <w:sz w:val="28"/>
          <w:szCs w:val="28"/>
          <w:lang w:eastAsia="ru-RU"/>
        </w:rPr>
        <w:t>Одновременно, э</w:t>
      </w:r>
      <w:r w:rsidR="00642FB7" w:rsidRPr="0019308C">
        <w:rPr>
          <w:rFonts w:ascii="Times New Roman" w:eastAsia="Times New Roman" w:hAnsi="Times New Roman"/>
          <w:sz w:val="28"/>
          <w:szCs w:val="28"/>
          <w:lang w:eastAsia="ru-RU"/>
        </w:rPr>
        <w:t xml:space="preserve">ксперты отдают должное высокому уровню цифровизации. </w:t>
      </w:r>
    </w:p>
    <w:p w14:paraId="71309492" w14:textId="6C693D98" w:rsidR="00642FB7" w:rsidRPr="0019308C" w:rsidRDefault="00642FB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целом, полученные эмпирические данные свидетельствуют о том, что существует </w:t>
      </w:r>
      <w:r w:rsidR="00354857">
        <w:rPr>
          <w:rFonts w:ascii="Times New Roman" w:eastAsia="Times New Roman" w:hAnsi="Times New Roman"/>
          <w:sz w:val="28"/>
          <w:szCs w:val="28"/>
          <w:lang w:eastAsia="ru-RU"/>
        </w:rPr>
        <w:t>разрыв</w:t>
      </w:r>
      <w:r w:rsidRPr="0019308C">
        <w:rPr>
          <w:rFonts w:ascii="Times New Roman" w:eastAsia="Times New Roman" w:hAnsi="Times New Roman"/>
          <w:sz w:val="28"/>
          <w:szCs w:val="28"/>
          <w:lang w:eastAsia="ru-RU"/>
        </w:rPr>
        <w:t xml:space="preserve"> между тем</w:t>
      </w:r>
      <w:r w:rsidR="00354857">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как декларируются принципы надлежащей налоговой политики и тем как они воспринимаются предпринимателями. Такое положение указывает на потребность в том, чтобы продолжать на практике повышать прозрачность, простоту, предсказуемость и другие принципы надлежащей налоговой политики</w:t>
      </w:r>
      <w:r w:rsidR="00EE0F97" w:rsidRPr="0019308C">
        <w:rPr>
          <w:rFonts w:ascii="Times New Roman" w:eastAsia="Times New Roman" w:hAnsi="Times New Roman"/>
          <w:sz w:val="28"/>
          <w:szCs w:val="28"/>
          <w:lang w:eastAsia="ru-RU"/>
        </w:rPr>
        <w:t>.</w:t>
      </w:r>
    </w:p>
    <w:p w14:paraId="6FC08817" w14:textId="5D7A909C" w:rsidR="00EE0F97" w:rsidRPr="0019308C" w:rsidRDefault="00EE0F9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настоящем разделе был проведен комплексный анализ налоговой политики.</w:t>
      </w:r>
      <w:r w:rsidR="00C67C66" w:rsidRPr="0019308C">
        <w:rPr>
          <w:rFonts w:ascii="Times New Roman" w:eastAsia="Times New Roman" w:hAnsi="Times New Roman"/>
          <w:sz w:val="28"/>
          <w:szCs w:val="28"/>
          <w:lang w:eastAsia="ru-RU"/>
        </w:rPr>
        <w:t xml:space="preserve"> Сочетание нормативно-правового</w:t>
      </w:r>
      <w:r w:rsidRPr="0019308C">
        <w:rPr>
          <w:rFonts w:ascii="Times New Roman" w:eastAsia="Times New Roman" w:hAnsi="Times New Roman"/>
          <w:sz w:val="28"/>
          <w:szCs w:val="28"/>
          <w:lang w:eastAsia="ru-RU"/>
        </w:rPr>
        <w:t>, статистического и социологического инструментария при анализе позволяет не только выявить формальные характеристики, но и оценить фактическое восприятие и институциональные условия. Результаты, которые были получены в ходе исследования позволяют сделать обобщающие выводы.</w:t>
      </w:r>
    </w:p>
    <w:p w14:paraId="4831DFA7" w14:textId="420A95D4" w:rsidR="00EE0F97" w:rsidRPr="0019308C" w:rsidRDefault="00EE0F9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Во-первых,</w:t>
      </w:r>
      <w:r w:rsidRPr="0019308C">
        <w:rPr>
          <w:rFonts w:ascii="Times New Roman" w:eastAsia="Times New Roman" w:hAnsi="Times New Roman"/>
          <w:sz w:val="28"/>
          <w:szCs w:val="28"/>
          <w:lang w:eastAsia="ru-RU"/>
        </w:rPr>
        <w:t xml:space="preserve"> </w:t>
      </w:r>
      <w:r w:rsidR="00E6203B" w:rsidRPr="0019308C">
        <w:rPr>
          <w:rFonts w:ascii="Times New Roman" w:eastAsia="Times New Roman" w:hAnsi="Times New Roman"/>
          <w:sz w:val="28"/>
          <w:szCs w:val="28"/>
          <w:lang w:eastAsia="ru-RU"/>
        </w:rPr>
        <w:t>анализ становления налоговой политики в Казахстане показал, что налоговая политика от фрагментарного регулирования трансформировалась в более системную модель, которая включает широкий спектр автоматизированных процессов и цифровизацию администрирования. При этом, частота налоговых реформ, сохраняющаяся зависимость от сырьевого сектора, слабость перераспределения, формальность анализа при принятии решений и отсутствие последующего анализа проведенных реформ свидетельствуют о регуляторной нестабильности, ограничивающей предсказуемость и устойчивость политики, что требует дальнейшего институционального укрепления.</w:t>
      </w:r>
      <w:r w:rsidR="00750605" w:rsidRPr="0019308C">
        <w:rPr>
          <w:rFonts w:ascii="Times New Roman" w:eastAsia="Times New Roman" w:hAnsi="Times New Roman"/>
          <w:sz w:val="28"/>
          <w:szCs w:val="28"/>
          <w:lang w:eastAsia="ru-RU"/>
        </w:rPr>
        <w:t xml:space="preserve"> </w:t>
      </w:r>
    </w:p>
    <w:p w14:paraId="3C5DE8E7" w14:textId="438651B6" w:rsidR="00E6203B" w:rsidRPr="0019308C" w:rsidRDefault="00E6203B"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 xml:space="preserve">Во-вторых, </w:t>
      </w:r>
      <w:r w:rsidRPr="0019308C">
        <w:rPr>
          <w:rFonts w:ascii="Times New Roman" w:eastAsia="Times New Roman" w:hAnsi="Times New Roman"/>
          <w:sz w:val="28"/>
          <w:szCs w:val="28"/>
          <w:lang w:eastAsia="ru-RU"/>
        </w:rPr>
        <w:t xml:space="preserve">оценка по критериям надлежащей налоговой политики выявила неоднородность их реализации. </w:t>
      </w:r>
      <w:r w:rsidR="00F461E1" w:rsidRPr="0019308C">
        <w:rPr>
          <w:rFonts w:ascii="Times New Roman" w:eastAsia="Times New Roman" w:hAnsi="Times New Roman"/>
          <w:sz w:val="28"/>
          <w:szCs w:val="28"/>
          <w:lang w:eastAsia="ru-RU"/>
        </w:rPr>
        <w:t xml:space="preserve"> Как показал анализ, существуют несоответствия между формальной институциональной архитектурой и реальным качеством функционирования системы. Налоговая политика Казахстана содерж</w:t>
      </w:r>
      <w:r w:rsidR="00AC1E0D">
        <w:rPr>
          <w:rFonts w:ascii="Times New Roman" w:eastAsia="Times New Roman" w:hAnsi="Times New Roman"/>
          <w:sz w:val="28"/>
          <w:szCs w:val="28"/>
          <w:lang w:eastAsia="ru-RU"/>
        </w:rPr>
        <w:t>и</w:t>
      </w:r>
      <w:r w:rsidR="00F461E1" w:rsidRPr="0019308C">
        <w:rPr>
          <w:rFonts w:ascii="Times New Roman" w:eastAsia="Times New Roman" w:hAnsi="Times New Roman"/>
          <w:sz w:val="28"/>
          <w:szCs w:val="28"/>
          <w:lang w:eastAsia="ru-RU"/>
        </w:rPr>
        <w:t>т отдельные элементы надлежащего государственного управления, однако прозрачность</w:t>
      </w:r>
      <w:r w:rsidR="00354857">
        <w:rPr>
          <w:rFonts w:ascii="Times New Roman" w:eastAsia="Times New Roman" w:hAnsi="Times New Roman"/>
          <w:sz w:val="28"/>
          <w:szCs w:val="28"/>
          <w:lang w:eastAsia="ru-RU"/>
        </w:rPr>
        <w:t>,</w:t>
      </w:r>
      <w:r w:rsidR="00F461E1" w:rsidRPr="0019308C">
        <w:rPr>
          <w:rFonts w:ascii="Times New Roman" w:eastAsia="Times New Roman" w:hAnsi="Times New Roman"/>
          <w:sz w:val="28"/>
          <w:szCs w:val="28"/>
          <w:lang w:eastAsia="ru-RU"/>
        </w:rPr>
        <w:t xml:space="preserve"> простота</w:t>
      </w:r>
      <w:r w:rsidR="00354857">
        <w:rPr>
          <w:rFonts w:ascii="Times New Roman" w:eastAsia="Times New Roman" w:hAnsi="Times New Roman"/>
          <w:sz w:val="28"/>
          <w:szCs w:val="28"/>
          <w:lang w:eastAsia="ru-RU"/>
        </w:rPr>
        <w:t>,</w:t>
      </w:r>
      <w:r w:rsidR="00F461E1" w:rsidRPr="0019308C">
        <w:rPr>
          <w:rFonts w:ascii="Times New Roman" w:eastAsia="Times New Roman" w:hAnsi="Times New Roman"/>
          <w:sz w:val="28"/>
          <w:szCs w:val="28"/>
          <w:lang w:eastAsia="ru-RU"/>
        </w:rPr>
        <w:t xml:space="preserve"> предсказуемость и остальные принципы не сбалансированы и не действуют как единая система. Выявленные дисбалансы требуют перехода от точечных реформ к системной </w:t>
      </w:r>
      <w:r w:rsidR="00AC1E0D" w:rsidRPr="0019308C">
        <w:rPr>
          <w:rFonts w:ascii="Times New Roman" w:eastAsia="Times New Roman" w:hAnsi="Times New Roman"/>
          <w:sz w:val="28"/>
          <w:szCs w:val="28"/>
          <w:lang w:eastAsia="ru-RU"/>
        </w:rPr>
        <w:t>модернизации механизмов</w:t>
      </w:r>
      <w:r w:rsidR="00F461E1" w:rsidRPr="0019308C">
        <w:rPr>
          <w:rFonts w:ascii="Times New Roman" w:eastAsia="Times New Roman" w:hAnsi="Times New Roman"/>
          <w:sz w:val="28"/>
          <w:szCs w:val="28"/>
          <w:lang w:eastAsia="ru-RU"/>
        </w:rPr>
        <w:t xml:space="preserve"> разработки и реализации налоговой политики.</w:t>
      </w:r>
    </w:p>
    <w:p w14:paraId="79BCBA95" w14:textId="7D0CD22F" w:rsidR="00F461E1" w:rsidRPr="0019308C" w:rsidRDefault="00AC1E0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sz w:val="28"/>
          <w:szCs w:val="28"/>
          <w:lang w:eastAsia="ru-RU"/>
        </w:rPr>
        <w:t>В-третьих</w:t>
      </w:r>
      <w:r w:rsidR="00F461E1" w:rsidRPr="0019308C">
        <w:rPr>
          <w:rFonts w:ascii="Times New Roman" w:eastAsia="Times New Roman" w:hAnsi="Times New Roman"/>
          <w:sz w:val="28"/>
          <w:szCs w:val="28"/>
          <w:lang w:eastAsia="ru-RU"/>
        </w:rPr>
        <w:t xml:space="preserve">, </w:t>
      </w:r>
      <w:r w:rsidR="0062713E" w:rsidRPr="0019308C">
        <w:rPr>
          <w:rFonts w:ascii="Times New Roman" w:eastAsia="Times New Roman" w:hAnsi="Times New Roman"/>
          <w:sz w:val="28"/>
          <w:szCs w:val="28"/>
          <w:lang w:eastAsia="ru-RU"/>
        </w:rPr>
        <w:t>данные социологического исследования позволили выявить, что налоговая политика устойчиво воспринимается через при</w:t>
      </w:r>
      <w:r w:rsidR="00745A6C">
        <w:rPr>
          <w:rFonts w:ascii="Times New Roman" w:eastAsia="Times New Roman" w:hAnsi="Times New Roman"/>
          <w:sz w:val="28"/>
          <w:szCs w:val="28"/>
          <w:lang w:eastAsia="ru-RU"/>
        </w:rPr>
        <w:t>з</w:t>
      </w:r>
      <w:r w:rsidR="0062713E" w:rsidRPr="0019308C">
        <w:rPr>
          <w:rFonts w:ascii="Times New Roman" w:eastAsia="Times New Roman" w:hAnsi="Times New Roman"/>
          <w:sz w:val="28"/>
          <w:szCs w:val="28"/>
          <w:lang w:eastAsia="ru-RU"/>
        </w:rPr>
        <w:t>му фискальной нагрузки и издержек администрирования. Положительная оценка таких мер</w:t>
      </w:r>
      <w:r w:rsidR="00354857">
        <w:rPr>
          <w:rFonts w:ascii="Times New Roman" w:eastAsia="Times New Roman" w:hAnsi="Times New Roman"/>
          <w:sz w:val="28"/>
          <w:szCs w:val="28"/>
          <w:lang w:eastAsia="ru-RU"/>
        </w:rPr>
        <w:t>,</w:t>
      </w:r>
      <w:r w:rsidR="0062713E" w:rsidRPr="0019308C">
        <w:rPr>
          <w:rFonts w:ascii="Times New Roman" w:eastAsia="Times New Roman" w:hAnsi="Times New Roman"/>
          <w:sz w:val="28"/>
          <w:szCs w:val="28"/>
          <w:lang w:eastAsia="ru-RU"/>
        </w:rPr>
        <w:t xml:space="preserve"> как мораторий сочетается с высокой распространенностью практик сокрытия доходов, что говорит о недостаточно высоком уровне доверия налоговой системе.</w:t>
      </w:r>
    </w:p>
    <w:p w14:paraId="584EF012" w14:textId="0FB22374" w:rsidR="0062713E" w:rsidRPr="0019308C" w:rsidRDefault="0062713E"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Таким образом, </w:t>
      </w:r>
      <w:r w:rsidR="00745A6C" w:rsidRPr="0019308C">
        <w:rPr>
          <w:rFonts w:ascii="Times New Roman" w:eastAsia="Times New Roman" w:hAnsi="Times New Roman"/>
          <w:sz w:val="28"/>
          <w:szCs w:val="28"/>
          <w:lang w:eastAsia="ru-RU"/>
        </w:rPr>
        <w:t>формальная правовая</w:t>
      </w:r>
      <w:r w:rsidRPr="0019308C">
        <w:rPr>
          <w:rFonts w:ascii="Times New Roman" w:eastAsia="Times New Roman" w:hAnsi="Times New Roman"/>
          <w:sz w:val="28"/>
          <w:szCs w:val="28"/>
          <w:lang w:eastAsia="ru-RU"/>
        </w:rPr>
        <w:t xml:space="preserve"> упорядоченность и высокий </w:t>
      </w:r>
      <w:r w:rsidR="00C07AF2" w:rsidRPr="0019308C">
        <w:rPr>
          <w:rFonts w:ascii="Times New Roman" w:eastAsia="Times New Roman" w:hAnsi="Times New Roman"/>
          <w:sz w:val="28"/>
          <w:szCs w:val="28"/>
          <w:lang w:eastAsia="ru-RU"/>
        </w:rPr>
        <w:t>уровень</w:t>
      </w:r>
      <w:r w:rsidRPr="0019308C">
        <w:rPr>
          <w:rFonts w:ascii="Times New Roman" w:eastAsia="Times New Roman" w:hAnsi="Times New Roman"/>
          <w:sz w:val="28"/>
          <w:szCs w:val="28"/>
          <w:lang w:eastAsia="ru-RU"/>
        </w:rPr>
        <w:t xml:space="preserve"> цифровизации свидетельству</w:t>
      </w:r>
      <w:r w:rsidR="00354857">
        <w:rPr>
          <w:rFonts w:ascii="Times New Roman" w:eastAsia="Times New Roman" w:hAnsi="Times New Roman"/>
          <w:sz w:val="28"/>
          <w:szCs w:val="28"/>
          <w:lang w:eastAsia="ru-RU"/>
        </w:rPr>
        <w:t>ю</w:t>
      </w:r>
      <w:r w:rsidRPr="0019308C">
        <w:rPr>
          <w:rFonts w:ascii="Times New Roman" w:eastAsia="Times New Roman" w:hAnsi="Times New Roman"/>
          <w:sz w:val="28"/>
          <w:szCs w:val="28"/>
          <w:lang w:eastAsia="ru-RU"/>
        </w:rPr>
        <w:t>т о повышении качества управления. Вместе с тем, налоговые реформы происходят асинхронно и не обеспечивают должного эффекта.</w:t>
      </w:r>
      <w:r w:rsidR="001201B2" w:rsidRPr="0019308C">
        <w:rPr>
          <w:rFonts w:ascii="Times New Roman" w:eastAsia="Times New Roman" w:hAnsi="Times New Roman"/>
          <w:sz w:val="28"/>
          <w:szCs w:val="28"/>
          <w:lang w:eastAsia="ru-RU"/>
        </w:rPr>
        <w:t xml:space="preserve"> То есть, упрощение процедур налогового администрирования и их автоматизация не сопровождаются сопоставимым уровнем прозрачности и реального участия. Наличие электронных каналов взаимодействия не устраняет восприятие ограниченности обратной связи и формальности консультаций. Нормативное закрепление обязательности публикации обоснований </w:t>
      </w:r>
      <w:r w:rsidR="00C07AF2" w:rsidRPr="0019308C">
        <w:rPr>
          <w:rFonts w:ascii="Times New Roman" w:eastAsia="Times New Roman" w:hAnsi="Times New Roman"/>
          <w:sz w:val="28"/>
          <w:szCs w:val="28"/>
          <w:lang w:eastAsia="ru-RU"/>
        </w:rPr>
        <w:t>принимаемых решений</w:t>
      </w:r>
      <w:r w:rsidR="001201B2" w:rsidRPr="0019308C">
        <w:rPr>
          <w:rFonts w:ascii="Times New Roman" w:eastAsia="Times New Roman" w:hAnsi="Times New Roman"/>
          <w:sz w:val="28"/>
          <w:szCs w:val="28"/>
          <w:lang w:eastAsia="ru-RU"/>
        </w:rPr>
        <w:t xml:space="preserve"> сочета</w:t>
      </w:r>
      <w:r w:rsidR="00354857">
        <w:rPr>
          <w:rFonts w:ascii="Times New Roman" w:eastAsia="Times New Roman" w:hAnsi="Times New Roman"/>
          <w:sz w:val="28"/>
          <w:szCs w:val="28"/>
          <w:lang w:eastAsia="ru-RU"/>
        </w:rPr>
        <w:t>е</w:t>
      </w:r>
      <w:r w:rsidR="001201B2" w:rsidRPr="0019308C">
        <w:rPr>
          <w:rFonts w:ascii="Times New Roman" w:eastAsia="Times New Roman" w:hAnsi="Times New Roman"/>
          <w:sz w:val="28"/>
          <w:szCs w:val="28"/>
          <w:lang w:eastAsia="ru-RU"/>
        </w:rPr>
        <w:t xml:space="preserve">тся с изменчивостью параметров администрирования. Фискальная результативность не трансформируется в устойчивый рост доверия </w:t>
      </w:r>
      <w:r w:rsidR="00C07AF2" w:rsidRPr="0019308C">
        <w:rPr>
          <w:rFonts w:ascii="Times New Roman" w:eastAsia="Times New Roman" w:hAnsi="Times New Roman"/>
          <w:sz w:val="28"/>
          <w:szCs w:val="28"/>
          <w:lang w:eastAsia="ru-RU"/>
        </w:rPr>
        <w:t>и повышение</w:t>
      </w:r>
      <w:r w:rsidR="001201B2" w:rsidRPr="0019308C">
        <w:rPr>
          <w:rFonts w:ascii="Times New Roman" w:eastAsia="Times New Roman" w:hAnsi="Times New Roman"/>
          <w:sz w:val="28"/>
          <w:szCs w:val="28"/>
          <w:lang w:eastAsia="ru-RU"/>
        </w:rPr>
        <w:t xml:space="preserve"> уровня добровольного исполнения законодательства.</w:t>
      </w:r>
    </w:p>
    <w:p w14:paraId="675CCBD0" w14:textId="66314FC0" w:rsidR="0062713E" w:rsidRPr="0019308C" w:rsidRDefault="001201B2"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Следовательно, выявленные противоречия носят системный характер. Проблема заключается в недостаточной институциональной связи принципо</w:t>
      </w:r>
      <w:r w:rsidR="00354857">
        <w:rPr>
          <w:rFonts w:ascii="Times New Roman" w:eastAsia="Times New Roman" w:hAnsi="Times New Roman"/>
          <w:sz w:val="28"/>
          <w:szCs w:val="28"/>
          <w:lang w:eastAsia="ru-RU"/>
        </w:rPr>
        <w:t>в надлежащей налоговой политики,</w:t>
      </w:r>
      <w:r w:rsidRPr="0019308C">
        <w:rPr>
          <w:rFonts w:ascii="Times New Roman" w:eastAsia="Times New Roman" w:hAnsi="Times New Roman"/>
          <w:sz w:val="28"/>
          <w:szCs w:val="28"/>
          <w:lang w:eastAsia="ru-RU"/>
        </w:rPr>
        <w:t xml:space="preserve"> </w:t>
      </w:r>
      <w:r w:rsidR="00354857">
        <w:rPr>
          <w:rFonts w:ascii="Times New Roman" w:eastAsia="Times New Roman" w:hAnsi="Times New Roman"/>
          <w:sz w:val="28"/>
          <w:szCs w:val="28"/>
          <w:lang w:eastAsia="ru-RU"/>
        </w:rPr>
        <w:t>ч</w:t>
      </w:r>
      <w:r w:rsidRPr="0019308C">
        <w:rPr>
          <w:rFonts w:ascii="Times New Roman" w:eastAsia="Times New Roman" w:hAnsi="Times New Roman"/>
          <w:sz w:val="28"/>
          <w:szCs w:val="28"/>
          <w:lang w:eastAsia="ru-RU"/>
        </w:rPr>
        <w:t>то приводит к выводу о том, что необходим переход к системной модернизации архитектуры налоговой политики, всего процесса ее разработки и реализации. Трансформированная модель должна включать пересмотр механизмов</w:t>
      </w:r>
      <w:r w:rsidR="003921AE" w:rsidRPr="0019308C">
        <w:rPr>
          <w:rFonts w:ascii="Times New Roman" w:eastAsia="Times New Roman" w:hAnsi="Times New Roman"/>
          <w:sz w:val="28"/>
          <w:szCs w:val="28"/>
          <w:lang w:eastAsia="ru-RU"/>
        </w:rPr>
        <w:t xml:space="preserve"> согласования, оценки регулирующего воздействия, институциональной ответственности, в том числе оценку последствий принятых решений. Такая постановка проблемы обосновывает целесообразность обращения к международному опыту и разработку комплекса предложений по институциональному обновлению налоговой политики.</w:t>
      </w:r>
    </w:p>
    <w:p w14:paraId="6E03CC44" w14:textId="77777777" w:rsidR="00D1263E" w:rsidRPr="0019308C" w:rsidRDefault="00D1263E" w:rsidP="007B1BC5">
      <w:pPr>
        <w:pStyle w:val="ab"/>
        <w:widowControl w:val="0"/>
        <w:spacing w:before="0" w:beforeAutospacing="0" w:after="0" w:afterAutospacing="0"/>
        <w:rPr>
          <w:sz w:val="28"/>
          <w:szCs w:val="28"/>
        </w:rPr>
      </w:pPr>
    </w:p>
    <w:p w14:paraId="22C04783" w14:textId="4E19E12D" w:rsidR="005A34DD" w:rsidRDefault="005A34DD" w:rsidP="007B1BC5">
      <w:pPr>
        <w:pStyle w:val="ab"/>
        <w:widowControl w:val="0"/>
        <w:spacing w:before="0" w:beforeAutospacing="0" w:after="0" w:afterAutospacing="0"/>
      </w:pPr>
      <w:r w:rsidRPr="0019308C">
        <w:t xml:space="preserve">. </w:t>
      </w:r>
    </w:p>
    <w:p w14:paraId="7CE54EC5" w14:textId="1C3D62EC" w:rsidR="005A34DD" w:rsidRDefault="00710B4A" w:rsidP="00697F81">
      <w:pPr>
        <w:pStyle w:val="a3"/>
        <w:pageBreakBefore/>
        <w:widowControl w:val="0"/>
        <w:shd w:val="clear" w:color="auto" w:fill="FFFFFF"/>
        <w:spacing w:after="0" w:line="240" w:lineRule="auto"/>
        <w:ind w:left="0" w:firstLine="709"/>
        <w:jc w:val="both"/>
        <w:rPr>
          <w:rFonts w:ascii="Times New Roman" w:hAnsi="Times New Roman"/>
          <w:b/>
          <w:sz w:val="28"/>
          <w:szCs w:val="28"/>
        </w:rPr>
      </w:pPr>
      <w:r w:rsidRPr="0019308C">
        <w:rPr>
          <w:rFonts w:ascii="Times New Roman" w:hAnsi="Times New Roman"/>
          <w:b/>
          <w:sz w:val="28"/>
          <w:szCs w:val="28"/>
        </w:rPr>
        <w:t>3</w:t>
      </w:r>
      <w:r w:rsidR="006B4029">
        <w:rPr>
          <w:rFonts w:ascii="Times New Roman" w:hAnsi="Times New Roman"/>
          <w:sz w:val="28"/>
          <w:szCs w:val="28"/>
          <w:lang w:val="kk-KZ"/>
        </w:rPr>
        <w:t xml:space="preserve"> </w:t>
      </w:r>
      <w:r w:rsidR="005A34DD" w:rsidRPr="0019308C">
        <w:rPr>
          <w:rFonts w:ascii="Times New Roman" w:hAnsi="Times New Roman"/>
          <w:b/>
          <w:sz w:val="28"/>
          <w:szCs w:val="28"/>
        </w:rPr>
        <w:t xml:space="preserve">СОВЕРШЕНСТВОВАНИЕ </w:t>
      </w:r>
      <w:r w:rsidR="005A34DD" w:rsidRPr="0019308C">
        <w:rPr>
          <w:rFonts w:ascii="Times New Roman" w:hAnsi="Times New Roman"/>
          <w:b/>
          <w:sz w:val="28"/>
          <w:szCs w:val="28"/>
          <w:lang w:val="kk-KZ"/>
        </w:rPr>
        <w:t xml:space="preserve">РАЗРАБОТКИ И РЕАЛИЗАЦИИ </w:t>
      </w:r>
      <w:r w:rsidR="005A34DD" w:rsidRPr="0019308C">
        <w:rPr>
          <w:rFonts w:ascii="Times New Roman" w:hAnsi="Times New Roman"/>
          <w:b/>
          <w:sz w:val="28"/>
          <w:szCs w:val="28"/>
        </w:rPr>
        <w:t>НАЛОГОВОЙ ПОЛИТИКИ В КАЗАХСТАНЕ</w:t>
      </w:r>
    </w:p>
    <w:p w14:paraId="3C4C9146" w14:textId="77777777" w:rsidR="00616707" w:rsidRPr="0019308C" w:rsidRDefault="00616707" w:rsidP="00697F81">
      <w:pPr>
        <w:pStyle w:val="a3"/>
        <w:widowControl w:val="0"/>
        <w:shd w:val="clear" w:color="auto" w:fill="FFFFFF"/>
        <w:spacing w:after="0" w:line="240" w:lineRule="auto"/>
        <w:ind w:left="0" w:firstLine="709"/>
        <w:jc w:val="both"/>
        <w:rPr>
          <w:rFonts w:ascii="Times New Roman" w:hAnsi="Times New Roman"/>
          <w:sz w:val="28"/>
          <w:szCs w:val="28"/>
        </w:rPr>
      </w:pPr>
    </w:p>
    <w:p w14:paraId="55542DD0" w14:textId="605194F0" w:rsidR="00AC6BBB" w:rsidRPr="00C30C11" w:rsidRDefault="00AC6BBB" w:rsidP="00C30C11">
      <w:pPr>
        <w:widowControl w:val="0"/>
        <w:spacing w:after="0" w:line="240" w:lineRule="auto"/>
        <w:ind w:firstLine="709"/>
        <w:jc w:val="both"/>
        <w:rPr>
          <w:rFonts w:ascii="Times New Roman" w:hAnsi="Times New Roman"/>
          <w:b/>
          <w:sz w:val="28"/>
          <w:szCs w:val="28"/>
        </w:rPr>
      </w:pPr>
      <w:r w:rsidRPr="0019308C">
        <w:rPr>
          <w:rFonts w:ascii="Times New Roman" w:hAnsi="Times New Roman"/>
          <w:b/>
          <w:sz w:val="28"/>
          <w:szCs w:val="28"/>
        </w:rPr>
        <w:t xml:space="preserve">3.1 </w:t>
      </w:r>
      <w:r w:rsidR="001A3AAE" w:rsidRPr="001A3AAE">
        <w:rPr>
          <w:rFonts w:ascii="Times New Roman" w:hAnsi="Times New Roman"/>
          <w:b/>
          <w:sz w:val="28"/>
          <w:szCs w:val="28"/>
        </w:rPr>
        <w:t>Реализация международных стандартов налоговой политики в условиях Казахстана</w:t>
      </w:r>
    </w:p>
    <w:p w14:paraId="196E6DC4" w14:textId="5D6B4F27" w:rsidR="00AC6BBB" w:rsidRPr="0019308C" w:rsidRDefault="00AC6BBB"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Практика применения принципов надлежащей налоговой политики развитыми странами с сильной налоговой политикой </w:t>
      </w:r>
      <w:r w:rsidR="00354857">
        <w:rPr>
          <w:rFonts w:ascii="Times New Roman" w:eastAsia="Times New Roman" w:hAnsi="Times New Roman"/>
          <w:sz w:val="28"/>
          <w:szCs w:val="28"/>
          <w:lang w:eastAsia="ru-RU"/>
        </w:rPr>
        <w:t>позволяет определить возможности</w:t>
      </w:r>
      <w:r w:rsidRPr="0019308C">
        <w:rPr>
          <w:rFonts w:ascii="Times New Roman" w:eastAsia="Times New Roman" w:hAnsi="Times New Roman"/>
          <w:sz w:val="28"/>
          <w:szCs w:val="28"/>
          <w:lang w:eastAsia="ru-RU"/>
        </w:rPr>
        <w:t xml:space="preserve"> и </w:t>
      </w:r>
      <w:r w:rsidR="00354857">
        <w:rPr>
          <w:rFonts w:ascii="Times New Roman" w:eastAsia="Times New Roman" w:hAnsi="Times New Roman"/>
          <w:sz w:val="28"/>
          <w:szCs w:val="28"/>
          <w:lang w:eastAsia="ru-RU"/>
        </w:rPr>
        <w:t>механизмы</w:t>
      </w:r>
      <w:r w:rsidR="0052092E"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w:t>
      </w:r>
      <w:r w:rsidR="00354857">
        <w:rPr>
          <w:rFonts w:ascii="Times New Roman" w:eastAsia="Times New Roman" w:hAnsi="Times New Roman"/>
          <w:sz w:val="28"/>
          <w:szCs w:val="28"/>
          <w:lang w:eastAsia="ru-RU"/>
        </w:rPr>
        <w:t>чтобы</w:t>
      </w:r>
      <w:r w:rsidRPr="0019308C">
        <w:rPr>
          <w:rFonts w:ascii="Times New Roman" w:eastAsia="Times New Roman" w:hAnsi="Times New Roman"/>
          <w:sz w:val="28"/>
          <w:szCs w:val="28"/>
          <w:lang w:eastAsia="ru-RU"/>
        </w:rPr>
        <w:t xml:space="preserve"> использовать этот опыт в Казахстане. В условиях глобализации и трансформации налоговых систем страны стремятся внедрять механизмы, обеспечивающие прозрачность, предсказуемость и эффективность налоговой политики. Изучение международного опыта не предполагает механического заимствования отдельных мер, но дает возможность оценить их применимость для Казахстана с учетом национальных условий. Применимость можно оценивать по 4 направлениям:</w:t>
      </w:r>
    </w:p>
    <w:p w14:paraId="45C19CED" w14:textId="77777777" w:rsidR="006B4029" w:rsidRDefault="006B4029" w:rsidP="00697F81">
      <w:pPr>
        <w:widowControl w:val="0"/>
        <w:tabs>
          <w:tab w:val="left" w:pos="851"/>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п</w:t>
      </w:r>
      <w:r w:rsidR="00AC6BBB" w:rsidRPr="006B4029">
        <w:rPr>
          <w:rFonts w:ascii="Times New Roman" w:eastAsia="Times New Roman" w:hAnsi="Times New Roman"/>
          <w:sz w:val="28"/>
          <w:szCs w:val="28"/>
          <w:lang w:eastAsia="ru-RU"/>
        </w:rPr>
        <w:t>равовая совместимость</w:t>
      </w:r>
      <w:r w:rsidR="00C92AD2" w:rsidRPr="006B4029">
        <w:rPr>
          <w:rFonts w:ascii="Times New Roman" w:eastAsia="Times New Roman" w:hAnsi="Times New Roman"/>
          <w:sz w:val="28"/>
          <w:szCs w:val="28"/>
          <w:lang w:eastAsia="ru-RU"/>
        </w:rPr>
        <w:t>;</w:t>
      </w:r>
    </w:p>
    <w:p w14:paraId="6BA80015" w14:textId="77777777" w:rsidR="006B4029" w:rsidRDefault="006B4029" w:rsidP="00697F81">
      <w:pPr>
        <w:widowControl w:val="0"/>
        <w:tabs>
          <w:tab w:val="left" w:pos="851"/>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а</w:t>
      </w:r>
      <w:r w:rsidR="00AC6BBB" w:rsidRPr="006B4029">
        <w:rPr>
          <w:rFonts w:ascii="Times New Roman" w:eastAsia="Times New Roman" w:hAnsi="Times New Roman"/>
          <w:sz w:val="28"/>
          <w:szCs w:val="28"/>
          <w:lang w:eastAsia="ru-RU"/>
        </w:rPr>
        <w:t>дминистративная реализуемость</w:t>
      </w:r>
      <w:r w:rsidR="00C92AD2" w:rsidRPr="006B4029">
        <w:rPr>
          <w:rFonts w:ascii="Times New Roman" w:eastAsia="Times New Roman" w:hAnsi="Times New Roman"/>
          <w:sz w:val="28"/>
          <w:szCs w:val="28"/>
          <w:lang w:eastAsia="ru-RU"/>
        </w:rPr>
        <w:t>;</w:t>
      </w:r>
    </w:p>
    <w:p w14:paraId="655360E9" w14:textId="77777777" w:rsidR="006B4029" w:rsidRDefault="006B4029" w:rsidP="00697F81">
      <w:pPr>
        <w:widowControl w:val="0"/>
        <w:tabs>
          <w:tab w:val="left" w:pos="851"/>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п</w:t>
      </w:r>
      <w:r w:rsidR="00AC6BBB" w:rsidRPr="006B4029">
        <w:rPr>
          <w:rFonts w:ascii="Times New Roman" w:eastAsia="Times New Roman" w:hAnsi="Times New Roman"/>
          <w:sz w:val="28"/>
          <w:szCs w:val="28"/>
          <w:lang w:eastAsia="ru-RU"/>
        </w:rPr>
        <w:t>олитическая и экономическая приемлемость</w:t>
      </w:r>
      <w:r w:rsidR="00C92AD2" w:rsidRPr="006B4029">
        <w:rPr>
          <w:rFonts w:ascii="Times New Roman" w:eastAsia="Times New Roman" w:hAnsi="Times New Roman"/>
          <w:sz w:val="28"/>
          <w:szCs w:val="28"/>
          <w:lang w:eastAsia="ru-RU"/>
        </w:rPr>
        <w:t>;</w:t>
      </w:r>
    </w:p>
    <w:p w14:paraId="4297486F" w14:textId="6ED01B37" w:rsidR="00AC6BBB" w:rsidRPr="006B4029" w:rsidRDefault="006B4029" w:rsidP="00697F81">
      <w:pPr>
        <w:widowControl w:val="0"/>
        <w:tabs>
          <w:tab w:val="left" w:pos="851"/>
          <w:tab w:val="left" w:pos="993"/>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и</w:t>
      </w:r>
      <w:r w:rsidR="00AC6BBB" w:rsidRPr="006B4029">
        <w:rPr>
          <w:rFonts w:ascii="Times New Roman" w:eastAsia="Times New Roman" w:hAnsi="Times New Roman"/>
          <w:sz w:val="28"/>
          <w:szCs w:val="28"/>
          <w:lang w:eastAsia="ru-RU"/>
        </w:rPr>
        <w:t>змеримость результатов.</w:t>
      </w:r>
    </w:p>
    <w:p w14:paraId="40C2922E" w14:textId="25DCD83A" w:rsidR="005B6DD2" w:rsidRPr="0019308C" w:rsidRDefault="00C8646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Внедрение надлежащей налоговой политики в Казахстане требует адаптации и трансформации международного опыта в прикладные реализуемые механизмы. Процесс имплементации не может являться простым прямым переносом международных стандартов в практику. Все процессы необходимо структурировать и выделить стандарты по признаку соответствия национальным интересам, технологической готовности, </w:t>
      </w:r>
      <w:r w:rsidR="00092810" w:rsidRPr="0019308C">
        <w:rPr>
          <w:rFonts w:ascii="Times New Roman" w:eastAsia="Times New Roman" w:hAnsi="Times New Roman"/>
          <w:sz w:val="28"/>
          <w:szCs w:val="28"/>
          <w:lang w:eastAsia="ru-RU"/>
        </w:rPr>
        <w:t>и институциональной зрелости.</w:t>
      </w:r>
      <w:r w:rsidR="005B6DD2" w:rsidRPr="0019308C">
        <w:rPr>
          <w:rFonts w:ascii="Times New Roman" w:eastAsia="Times New Roman" w:hAnsi="Times New Roman"/>
          <w:sz w:val="28"/>
          <w:szCs w:val="28"/>
          <w:lang w:eastAsia="ru-RU"/>
        </w:rPr>
        <w:t xml:space="preserve"> </w:t>
      </w:r>
      <w:r w:rsidR="002C26CA" w:rsidRPr="0019308C">
        <w:rPr>
          <w:rFonts w:ascii="Times New Roman" w:eastAsia="Times New Roman" w:hAnsi="Times New Roman"/>
          <w:sz w:val="28"/>
          <w:szCs w:val="28"/>
          <w:lang w:eastAsia="ru-RU"/>
        </w:rPr>
        <w:t>Методология раздела</w:t>
      </w:r>
      <w:r w:rsidR="005B6DD2" w:rsidRPr="0019308C">
        <w:rPr>
          <w:rFonts w:ascii="Times New Roman" w:eastAsia="Times New Roman" w:hAnsi="Times New Roman"/>
          <w:sz w:val="28"/>
          <w:szCs w:val="28"/>
          <w:lang w:eastAsia="ru-RU"/>
        </w:rPr>
        <w:t xml:space="preserve"> основан</w:t>
      </w:r>
      <w:r w:rsidR="002C26CA" w:rsidRPr="0019308C">
        <w:rPr>
          <w:rFonts w:ascii="Times New Roman" w:eastAsia="Times New Roman" w:hAnsi="Times New Roman"/>
          <w:sz w:val="28"/>
          <w:szCs w:val="28"/>
          <w:lang w:eastAsia="ru-RU"/>
        </w:rPr>
        <w:t xml:space="preserve">а </w:t>
      </w:r>
      <w:r w:rsidR="005B6DD2" w:rsidRPr="0019308C">
        <w:rPr>
          <w:rFonts w:ascii="Times New Roman" w:eastAsia="Times New Roman" w:hAnsi="Times New Roman"/>
          <w:sz w:val="28"/>
          <w:szCs w:val="28"/>
          <w:lang w:eastAsia="ru-RU"/>
        </w:rPr>
        <w:t>на авторском подходе «выборочной имплементации»</w:t>
      </w:r>
      <w:r w:rsidR="002C26CA" w:rsidRPr="0019308C">
        <w:rPr>
          <w:rFonts w:ascii="Times New Roman" w:eastAsia="Times New Roman" w:hAnsi="Times New Roman"/>
          <w:sz w:val="28"/>
          <w:szCs w:val="28"/>
          <w:lang w:eastAsia="ru-RU"/>
        </w:rPr>
        <w:t>, когда международные стандарты рассматриваются с точ</w:t>
      </w:r>
      <w:r w:rsidR="00354857">
        <w:rPr>
          <w:rFonts w:ascii="Times New Roman" w:eastAsia="Times New Roman" w:hAnsi="Times New Roman"/>
          <w:sz w:val="28"/>
          <w:szCs w:val="28"/>
          <w:lang w:eastAsia="ru-RU"/>
        </w:rPr>
        <w:t>ки зрения готовности Казахстана внедрять международные стандарты.</w:t>
      </w:r>
    </w:p>
    <w:p w14:paraId="036ECFF9" w14:textId="77777777" w:rsidR="00092810" w:rsidRPr="0019308C" w:rsidRDefault="0047673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Для целей исследования международные стандарты структурированы в 3 группы, по признакам, отражающим возможность имплементации их в национальную налоговую систему:</w:t>
      </w:r>
    </w:p>
    <w:p w14:paraId="4D2D2E17" w14:textId="7B2B0929" w:rsidR="00476737" w:rsidRPr="0019308C" w:rsidRDefault="0047673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i/>
          <w:sz w:val="28"/>
          <w:szCs w:val="28"/>
          <w:lang w:eastAsia="ru-RU"/>
        </w:rPr>
        <w:t xml:space="preserve">базовые </w:t>
      </w:r>
      <w:r w:rsidRPr="0019308C">
        <w:rPr>
          <w:rFonts w:ascii="Times New Roman" w:eastAsia="Times New Roman" w:hAnsi="Times New Roman"/>
          <w:sz w:val="28"/>
          <w:szCs w:val="28"/>
          <w:lang w:eastAsia="ru-RU"/>
        </w:rPr>
        <w:t>(адаптируемые) стандарты -  это группа стандартов</w:t>
      </w:r>
      <w:r w:rsidR="006A2065">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уже принятых в Казахстане, по которым требуется механизм качественной реализации (тонкая настройка);</w:t>
      </w:r>
    </w:p>
    <w:p w14:paraId="594E0FC1" w14:textId="1268322F" w:rsidR="00476737" w:rsidRPr="0019308C" w:rsidRDefault="00476737"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i/>
          <w:sz w:val="28"/>
          <w:szCs w:val="28"/>
          <w:lang w:eastAsia="ru-RU"/>
        </w:rPr>
        <w:t>перспективные</w:t>
      </w:r>
      <w:r w:rsidRPr="0019308C">
        <w:rPr>
          <w:rFonts w:ascii="Times New Roman" w:eastAsia="Times New Roman" w:hAnsi="Times New Roman"/>
          <w:sz w:val="28"/>
          <w:szCs w:val="28"/>
          <w:lang w:eastAsia="ru-RU"/>
        </w:rPr>
        <w:t xml:space="preserve"> стандарты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это группа стандартов, которые</w:t>
      </w:r>
      <w:r w:rsidR="00711B65" w:rsidRPr="0019308C">
        <w:rPr>
          <w:rFonts w:ascii="Times New Roman" w:eastAsia="Times New Roman" w:hAnsi="Times New Roman"/>
          <w:sz w:val="28"/>
          <w:szCs w:val="28"/>
          <w:lang w:eastAsia="ru-RU"/>
        </w:rPr>
        <w:t xml:space="preserve"> критически</w:t>
      </w:r>
      <w:r w:rsidRPr="0019308C">
        <w:rPr>
          <w:rFonts w:ascii="Times New Roman" w:eastAsia="Times New Roman" w:hAnsi="Times New Roman"/>
          <w:sz w:val="28"/>
          <w:szCs w:val="28"/>
          <w:lang w:eastAsia="ru-RU"/>
        </w:rPr>
        <w:t xml:space="preserve"> необходимы в Казахстане</w:t>
      </w:r>
      <w:r w:rsidR="00711B65" w:rsidRPr="0019308C">
        <w:rPr>
          <w:rFonts w:ascii="Times New Roman" w:eastAsia="Times New Roman" w:hAnsi="Times New Roman"/>
          <w:sz w:val="28"/>
          <w:szCs w:val="28"/>
          <w:lang w:eastAsia="ru-RU"/>
        </w:rPr>
        <w:t xml:space="preserve"> для обеспечения реализуемости принципов надлежащей налоговой политики, однако их внедрение требует дополнительного совершенствования институциональных условий;</w:t>
      </w:r>
    </w:p>
    <w:p w14:paraId="22BF526E" w14:textId="77777777" w:rsidR="00711B65" w:rsidRPr="0019308C" w:rsidRDefault="004A380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i/>
          <w:sz w:val="28"/>
          <w:szCs w:val="28"/>
          <w:lang w:eastAsia="ru-RU"/>
        </w:rPr>
        <w:t>стандарты с отложенным сроком</w:t>
      </w:r>
      <w:r w:rsidRPr="0019308C">
        <w:rPr>
          <w:rFonts w:ascii="Times New Roman" w:eastAsia="Times New Roman" w:hAnsi="Times New Roman"/>
          <w:sz w:val="28"/>
          <w:szCs w:val="28"/>
          <w:lang w:eastAsia="ru-RU"/>
        </w:rPr>
        <w:t xml:space="preserve"> - эта группа связана с рисками неготовности как институционально</w:t>
      </w:r>
      <w:r w:rsidR="005B6DD2"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так и технически, их преждевременное внедрение может привести к обратному результату или повлиять негативно на качество налоговой политики.</w:t>
      </w:r>
    </w:p>
    <w:p w14:paraId="20CA0E58" w14:textId="1D1609C1" w:rsidR="00476737" w:rsidRPr="0019308C" w:rsidRDefault="00E87D62"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Следовательно</w:t>
      </w:r>
      <w:r w:rsidR="00844558"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весь процесс внедрения должен быть построен на анализе всех существующих стандартов, с целью проверки их применимости и адапта</w:t>
      </w:r>
      <w:r w:rsidR="00585DBC">
        <w:rPr>
          <w:rFonts w:ascii="Times New Roman" w:eastAsia="Times New Roman" w:hAnsi="Times New Roman"/>
          <w:sz w:val="28"/>
          <w:szCs w:val="28"/>
          <w:lang w:eastAsia="ru-RU"/>
        </w:rPr>
        <w:t>ции в Казахстане, дифференциации</w:t>
      </w:r>
      <w:r w:rsidRPr="0019308C">
        <w:rPr>
          <w:rFonts w:ascii="Times New Roman" w:eastAsia="Times New Roman" w:hAnsi="Times New Roman"/>
          <w:sz w:val="28"/>
          <w:szCs w:val="28"/>
          <w:lang w:eastAsia="ru-RU"/>
        </w:rPr>
        <w:t xml:space="preserve"> по трем группам с оценкой рисков, разработк</w:t>
      </w:r>
      <w:r w:rsidR="00585DB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подходов и механизмов по внедрению (схема на рисунке 49)</w:t>
      </w:r>
      <w:r w:rsidR="00F926A1" w:rsidRPr="0019308C">
        <w:rPr>
          <w:rFonts w:ascii="Times New Roman" w:eastAsia="Times New Roman" w:hAnsi="Times New Roman"/>
          <w:sz w:val="28"/>
          <w:szCs w:val="28"/>
          <w:lang w:eastAsia="ru-RU"/>
        </w:rPr>
        <w:t>.</w:t>
      </w:r>
    </w:p>
    <w:p w14:paraId="02950B48" w14:textId="77777777" w:rsidR="00F926A1" w:rsidRPr="0019308C" w:rsidRDefault="00147E04" w:rsidP="007B1BC5">
      <w:pPr>
        <w:widowControl w:val="0"/>
        <w:spacing w:after="0" w:line="240" w:lineRule="auto"/>
        <w:ind w:firstLine="425"/>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mc:AlternateContent>
          <mc:Choice Requires="wpg">
            <w:drawing>
              <wp:anchor distT="0" distB="0" distL="114300" distR="114300" simplePos="0" relativeHeight="252494848" behindDoc="0" locked="0" layoutInCell="1" allowOverlap="1" wp14:anchorId="3338212D" wp14:editId="0B5D8348">
                <wp:simplePos x="0" y="0"/>
                <wp:positionH relativeFrom="column">
                  <wp:posOffset>-14088</wp:posOffset>
                </wp:positionH>
                <wp:positionV relativeFrom="paragraph">
                  <wp:posOffset>210672</wp:posOffset>
                </wp:positionV>
                <wp:extent cx="5784998" cy="4518838"/>
                <wp:effectExtent l="0" t="0" r="25400" b="15240"/>
                <wp:wrapNone/>
                <wp:docPr id="121" name="Группа 121"/>
                <wp:cNvGraphicFramePr/>
                <a:graphic xmlns:a="http://schemas.openxmlformats.org/drawingml/2006/main">
                  <a:graphicData uri="http://schemas.microsoft.com/office/word/2010/wordprocessingGroup">
                    <wpg:wgp>
                      <wpg:cNvGrpSpPr/>
                      <wpg:grpSpPr>
                        <a:xfrm>
                          <a:off x="0" y="0"/>
                          <a:ext cx="5784998" cy="4518838"/>
                          <a:chOff x="0" y="0"/>
                          <a:chExt cx="5571460" cy="4252603"/>
                        </a:xfrm>
                      </wpg:grpSpPr>
                      <wps:wsp>
                        <wps:cNvPr id="108" name="Надпись 108"/>
                        <wps:cNvSpPr txBox="1"/>
                        <wps:spPr>
                          <a:xfrm>
                            <a:off x="0" y="212651"/>
                            <a:ext cx="1339702" cy="531628"/>
                          </a:xfrm>
                          <a:prstGeom prst="rect">
                            <a:avLst/>
                          </a:prstGeom>
                          <a:solidFill>
                            <a:schemeClr val="lt1"/>
                          </a:solidFill>
                          <a:ln w="6350">
                            <a:noFill/>
                          </a:ln>
                        </wps:spPr>
                        <wps:txbx>
                          <w:txbxContent>
                            <w:p w14:paraId="63556DB2" w14:textId="77777777" w:rsidR="00F02AF2" w:rsidRPr="006B4029" w:rsidRDefault="00F02AF2">
                              <w:pPr>
                                <w:rPr>
                                  <w:rFonts w:ascii="Times New Roman" w:hAnsi="Times New Roman"/>
                                  <w:i/>
                                </w:rPr>
                              </w:pPr>
                              <w:r w:rsidRPr="006B4029">
                                <w:rPr>
                                  <w:rFonts w:ascii="Times New Roman" w:hAnsi="Times New Roman"/>
                                  <w:i/>
                                </w:rPr>
                                <w:t>Источник анализа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Надпись 109"/>
                        <wps:cNvSpPr txBox="1"/>
                        <wps:spPr>
                          <a:xfrm>
                            <a:off x="0" y="1435396"/>
                            <a:ext cx="1382233" cy="531628"/>
                          </a:xfrm>
                          <a:prstGeom prst="rect">
                            <a:avLst/>
                          </a:prstGeom>
                          <a:solidFill>
                            <a:schemeClr val="lt1"/>
                          </a:solidFill>
                          <a:ln w="6350">
                            <a:noFill/>
                          </a:ln>
                        </wps:spPr>
                        <wps:txbx>
                          <w:txbxContent>
                            <w:p w14:paraId="3CB9DDB2" w14:textId="77777777" w:rsidR="00F02AF2" w:rsidRPr="006B4029" w:rsidRDefault="00F02AF2" w:rsidP="00E45F47">
                              <w:pPr>
                                <w:jc w:val="center"/>
                                <w:rPr>
                                  <w:rFonts w:ascii="Times New Roman" w:hAnsi="Times New Roman"/>
                                  <w:i/>
                                </w:rPr>
                              </w:pPr>
                              <w:r w:rsidRPr="006B4029">
                                <w:rPr>
                                  <w:rFonts w:ascii="Times New Roman" w:hAnsi="Times New Roman"/>
                                  <w:i/>
                                </w:rPr>
                                <w:t>Адаптационный фильтр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Надпись 110"/>
                        <wps:cNvSpPr txBox="1"/>
                        <wps:spPr>
                          <a:xfrm>
                            <a:off x="138223" y="2987749"/>
                            <a:ext cx="1084093" cy="287079"/>
                          </a:xfrm>
                          <a:prstGeom prst="rect">
                            <a:avLst/>
                          </a:prstGeom>
                          <a:solidFill>
                            <a:schemeClr val="lt1"/>
                          </a:solidFill>
                          <a:ln w="6350">
                            <a:noFill/>
                          </a:ln>
                        </wps:spPr>
                        <wps:txbx>
                          <w:txbxContent>
                            <w:p w14:paraId="1D01D5DC" w14:textId="77777777" w:rsidR="00F02AF2" w:rsidRPr="006B4029" w:rsidRDefault="00F02AF2" w:rsidP="00E45F47">
                              <w:pPr>
                                <w:jc w:val="center"/>
                                <w:rPr>
                                  <w:rFonts w:ascii="Times New Roman" w:hAnsi="Times New Roman"/>
                                  <w:i/>
                                </w:rPr>
                              </w:pPr>
                              <w:r w:rsidRPr="006B4029">
                                <w:rPr>
                                  <w:rFonts w:ascii="Times New Roman" w:hAnsi="Times New Roman"/>
                                  <w:i/>
                                </w:rPr>
                                <w:t>Сегментация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Надпись 118"/>
                        <wps:cNvSpPr txBox="1"/>
                        <wps:spPr>
                          <a:xfrm>
                            <a:off x="244548" y="3838354"/>
                            <a:ext cx="956443" cy="361507"/>
                          </a:xfrm>
                          <a:prstGeom prst="rect">
                            <a:avLst/>
                          </a:prstGeom>
                          <a:solidFill>
                            <a:schemeClr val="lt1"/>
                          </a:solidFill>
                          <a:ln w="6350">
                            <a:noFill/>
                          </a:ln>
                        </wps:spPr>
                        <wps:txbx>
                          <w:txbxContent>
                            <w:p w14:paraId="50BA74B7" w14:textId="77777777" w:rsidR="00F02AF2" w:rsidRPr="006B4029" w:rsidRDefault="00F02AF2" w:rsidP="00147E04">
                              <w:pPr>
                                <w:jc w:val="center"/>
                                <w:rPr>
                                  <w:rFonts w:ascii="Times New Roman" w:hAnsi="Times New Roman"/>
                                  <w:i/>
                                </w:rPr>
                              </w:pPr>
                              <w:r w:rsidRPr="006B4029">
                                <w:rPr>
                                  <w:rFonts w:ascii="Times New Roman" w:hAnsi="Times New Roman"/>
                                  <w:i/>
                                </w:rPr>
                                <w:t>Результат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0" name="Группа 120"/>
                        <wpg:cNvGrpSpPr/>
                        <wpg:grpSpPr>
                          <a:xfrm>
                            <a:off x="1456660" y="0"/>
                            <a:ext cx="4114800" cy="4252603"/>
                            <a:chOff x="0" y="0"/>
                            <a:chExt cx="4114800" cy="4252603"/>
                          </a:xfrm>
                        </wpg:grpSpPr>
                        <wps:wsp>
                          <wps:cNvPr id="116" name="Скругленный прямоугольник 116"/>
                          <wps:cNvSpPr/>
                          <wps:spPr>
                            <a:xfrm>
                              <a:off x="287079" y="2721660"/>
                              <a:ext cx="3688713" cy="680141"/>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Скругленный прямоугольник 92"/>
                          <wps:cNvSpPr/>
                          <wps:spPr>
                            <a:xfrm>
                              <a:off x="0" y="0"/>
                              <a:ext cx="4114800" cy="85060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A38EEC" w14:textId="77777777" w:rsidR="00F02AF2" w:rsidRPr="006B4029" w:rsidRDefault="00F02AF2" w:rsidP="00122693">
                                <w:pPr>
                                  <w:spacing w:after="0" w:line="360" w:lineRule="auto"/>
                                  <w:jc w:val="center"/>
                                  <w:rPr>
                                    <w:rFonts w:ascii="Times New Roman" w:hAnsi="Times New Roman"/>
                                    <w:b/>
                                    <w:color w:val="000000" w:themeColor="text1"/>
                                  </w:rPr>
                                </w:pPr>
                                <w:r w:rsidRPr="006B4029">
                                  <w:rPr>
                                    <w:rFonts w:ascii="Times New Roman" w:hAnsi="Times New Roman"/>
                                    <w:b/>
                                    <w:color w:val="000000" w:themeColor="text1"/>
                                  </w:rPr>
                                  <w:t>Международные налоговые стандарты</w:t>
                                </w:r>
                              </w:p>
                              <w:p w14:paraId="28AEBA05" w14:textId="77777777" w:rsidR="00F02AF2" w:rsidRPr="006B4029" w:rsidRDefault="00F02AF2" w:rsidP="00122693">
                                <w:pPr>
                                  <w:spacing w:after="0" w:line="360" w:lineRule="auto"/>
                                  <w:jc w:val="center"/>
                                  <w:rPr>
                                    <w:rFonts w:ascii="Times New Roman" w:hAnsi="Times New Roman"/>
                                    <w:b/>
                                    <w:color w:val="000000" w:themeColor="text1"/>
                                  </w:rPr>
                                </w:pPr>
                                <w:r w:rsidRPr="006B4029">
                                  <w:rPr>
                                    <w:rFonts w:ascii="Times New Roman" w:hAnsi="Times New Roman"/>
                                    <w:b/>
                                    <w:color w:val="000000" w:themeColor="text1"/>
                                  </w:rPr>
                                  <w:t xml:space="preserve">BEPS, PILLAR </w:t>
                                </w:r>
                                <w:r w:rsidRPr="006B4029">
                                  <w:rPr>
                                    <w:rFonts w:ascii="Times New Roman" w:hAnsi="Times New Roman"/>
                                    <w:b/>
                                    <w:color w:val="000000" w:themeColor="text1"/>
                                    <w:lang w:val="en-US"/>
                                  </w:rPr>
                                  <w:t>ONE</w:t>
                                </w:r>
                                <w:r w:rsidRPr="006B4029">
                                  <w:rPr>
                                    <w:rFonts w:ascii="Times New Roman" w:hAnsi="Times New Roman"/>
                                    <w:b/>
                                    <w:color w:val="000000" w:themeColor="text1"/>
                                  </w:rPr>
                                  <w:t xml:space="preserve">, </w:t>
                                </w:r>
                                <w:r w:rsidRPr="006B4029">
                                  <w:rPr>
                                    <w:rFonts w:ascii="Times New Roman" w:hAnsi="Times New Roman"/>
                                    <w:b/>
                                    <w:color w:val="000000" w:themeColor="text1"/>
                                    <w:lang w:val="en-US"/>
                                  </w:rPr>
                                  <w:t>PILLAR</w:t>
                                </w:r>
                                <w:r w:rsidRPr="006B4029">
                                  <w:rPr>
                                    <w:rFonts w:ascii="Times New Roman" w:hAnsi="Times New Roman"/>
                                    <w:b/>
                                    <w:color w:val="000000" w:themeColor="text1"/>
                                  </w:rPr>
                                  <w:t xml:space="preserve"> </w:t>
                                </w:r>
                                <w:r w:rsidRPr="006B4029">
                                  <w:rPr>
                                    <w:rFonts w:ascii="Times New Roman" w:hAnsi="Times New Roman"/>
                                    <w:b/>
                                    <w:color w:val="000000" w:themeColor="text1"/>
                                    <w:lang w:val="en-US"/>
                                  </w:rPr>
                                  <w:t>TWO</w:t>
                                </w:r>
                              </w:p>
                              <w:p w14:paraId="522313D4" w14:textId="0F4B2417" w:rsidR="00F02AF2" w:rsidRPr="006B4029" w:rsidRDefault="00F02AF2" w:rsidP="00122693">
                                <w:pPr>
                                  <w:spacing w:after="0" w:line="360" w:lineRule="auto"/>
                                  <w:jc w:val="center"/>
                                  <w:rPr>
                                    <w:rFonts w:ascii="Times New Roman" w:hAnsi="Times New Roman"/>
                                    <w:b/>
                                    <w:color w:val="000000" w:themeColor="text1"/>
                                    <w:lang w:val="en-US"/>
                                  </w:rPr>
                                </w:pPr>
                                <w:r w:rsidRPr="006B4029">
                                  <w:rPr>
                                    <w:rFonts w:ascii="Times New Roman" w:hAnsi="Times New Roman"/>
                                    <w:b/>
                                    <w:color w:val="000000" w:themeColor="text1"/>
                                    <w:lang w:val="en-US"/>
                                  </w:rPr>
                                  <w:t>EOIR, CRS, FTC, Tax Administ</w:t>
                                </w:r>
                                <w:r>
                                  <w:rPr>
                                    <w:rFonts w:ascii="Times New Roman" w:hAnsi="Times New Roman"/>
                                    <w:b/>
                                    <w:color w:val="000000" w:themeColor="text1"/>
                                    <w:lang w:val="en-US"/>
                                  </w:rPr>
                                  <w:t>r</w:t>
                                </w:r>
                                <w:r w:rsidRPr="006B4029">
                                  <w:rPr>
                                    <w:rFonts w:ascii="Times New Roman" w:hAnsi="Times New Roman"/>
                                    <w:b/>
                                    <w:color w:val="000000" w:themeColor="text1"/>
                                    <w:lang w:val="en-US"/>
                                  </w:rPr>
                                  <w:t xml:space="preserve">ation 3.0 и </w:t>
                                </w:r>
                                <w:r w:rsidRPr="006B4029">
                                  <w:rPr>
                                    <w:rFonts w:ascii="Times New Roman" w:hAnsi="Times New Roman"/>
                                    <w:b/>
                                    <w:color w:val="000000" w:themeColor="text1"/>
                                  </w:rPr>
                                  <w:t>др</w:t>
                                </w:r>
                                <w:r w:rsidRPr="006B4029">
                                  <w:rPr>
                                    <w:rFonts w:ascii="Times New Roman" w:hAnsi="Times New Roman"/>
                                    <w:b/>
                                    <w:color w:val="000000" w:themeColor="text1"/>
                                    <w:lang w:val="en-US"/>
                                  </w:rPr>
                                  <w:t>.</w:t>
                                </w:r>
                              </w:p>
                              <w:p w14:paraId="26BC86D5" w14:textId="77777777" w:rsidR="00F02AF2" w:rsidRPr="006B4029" w:rsidRDefault="00F02AF2" w:rsidP="00122693">
                                <w:pPr>
                                  <w:spacing w:after="0" w:line="360" w:lineRule="auto"/>
                                  <w:jc w:val="center"/>
                                  <w:rPr>
                                    <w:rFonts w:ascii="Times New Roman" w:hAnsi="Times New Roman"/>
                                    <w:b/>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Блок-схема: ручное управление 103"/>
                          <wps:cNvSpPr/>
                          <wps:spPr>
                            <a:xfrm>
                              <a:off x="74096" y="1031149"/>
                              <a:ext cx="4029739" cy="1435356"/>
                            </a:xfrm>
                            <a:prstGeom prst="flowChartManualOperation">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DA4B567" w14:textId="77777777" w:rsidR="00F02AF2" w:rsidRPr="006B4029" w:rsidRDefault="00F02AF2" w:rsidP="00122693">
                                <w:pPr>
                                  <w:pStyle w:val="a3"/>
                                  <w:spacing w:before="120" w:after="240" w:line="240" w:lineRule="auto"/>
                                  <w:ind w:left="0" w:right="-479" w:hanging="142"/>
                                  <w:rPr>
                                    <w:rFonts w:ascii="Times New Roman" w:hAnsi="Times New Roman"/>
                                    <w:b/>
                                    <w:color w:val="000000" w:themeColor="text1"/>
                                  </w:rPr>
                                </w:pPr>
                                <w:r w:rsidRPr="006B4029">
                                  <w:rPr>
                                    <w:rFonts w:ascii="Times New Roman" w:hAnsi="Times New Roman"/>
                                    <w:b/>
                                    <w:color w:val="000000" w:themeColor="text1"/>
                                  </w:rPr>
                                  <w:t>- Соответствие национальным целям (стратегическим документам)</w:t>
                                </w:r>
                              </w:p>
                              <w:p w14:paraId="22D00384" w14:textId="77777777" w:rsidR="00F02AF2" w:rsidRPr="006B4029" w:rsidRDefault="00F02AF2" w:rsidP="00122693">
                                <w:pPr>
                                  <w:pStyle w:val="a3"/>
                                  <w:spacing w:before="120" w:after="240" w:line="240" w:lineRule="auto"/>
                                  <w:ind w:left="0" w:right="-337"/>
                                  <w:rPr>
                                    <w:rFonts w:ascii="Times New Roman" w:hAnsi="Times New Roman"/>
                                    <w:b/>
                                    <w:color w:val="000000" w:themeColor="text1"/>
                                  </w:rPr>
                                </w:pPr>
                              </w:p>
                              <w:p w14:paraId="2123A34A" w14:textId="155F2A54" w:rsidR="00F02AF2" w:rsidRPr="006B4029" w:rsidRDefault="00F02AF2" w:rsidP="005F4A01">
                                <w:pPr>
                                  <w:pStyle w:val="a3"/>
                                  <w:spacing w:before="120" w:after="240" w:line="240" w:lineRule="auto"/>
                                  <w:ind w:left="0" w:right="-187"/>
                                  <w:jc w:val="center"/>
                                  <w:rPr>
                                    <w:rFonts w:ascii="Times New Roman" w:hAnsi="Times New Roman"/>
                                    <w:b/>
                                    <w:color w:val="000000" w:themeColor="text1"/>
                                  </w:rPr>
                                </w:pPr>
                                <w:r w:rsidRPr="006B4029">
                                  <w:rPr>
                                    <w:rFonts w:ascii="Times New Roman" w:hAnsi="Times New Roman"/>
                                    <w:b/>
                                    <w:color w:val="000000" w:themeColor="text1"/>
                                  </w:rPr>
                                  <w:t>- Институциональная готовность (в т.ч. правовая совместимость</w:t>
                                </w:r>
                              </w:p>
                              <w:p w14:paraId="6F3C1A88" w14:textId="77777777" w:rsidR="00F02AF2" w:rsidRPr="006B4029" w:rsidRDefault="00F02AF2" w:rsidP="00122693">
                                <w:pPr>
                                  <w:pStyle w:val="a3"/>
                                  <w:spacing w:before="120" w:after="240" w:line="240" w:lineRule="auto"/>
                                  <w:ind w:left="0" w:right="-337"/>
                                  <w:rPr>
                                    <w:rFonts w:ascii="Times New Roman" w:hAnsi="Times New Roman"/>
                                    <w:b/>
                                    <w:color w:val="000000" w:themeColor="text1"/>
                                  </w:rPr>
                                </w:pPr>
                              </w:p>
                              <w:p w14:paraId="6FD2CCA3" w14:textId="77777777" w:rsidR="00F02AF2" w:rsidRPr="006B4029" w:rsidRDefault="00F02AF2" w:rsidP="00A1795A">
                                <w:pPr>
                                  <w:pStyle w:val="a3"/>
                                  <w:spacing w:before="120" w:after="240" w:line="240" w:lineRule="auto"/>
                                  <w:ind w:left="0"/>
                                  <w:jc w:val="center"/>
                                  <w:rPr>
                                    <w:rFonts w:ascii="Times New Roman" w:hAnsi="Times New Roman"/>
                                    <w:b/>
                                    <w:color w:val="000000" w:themeColor="text1"/>
                                  </w:rPr>
                                </w:pPr>
                                <w:r w:rsidRPr="006B4029">
                                  <w:rPr>
                                    <w:rFonts w:ascii="Times New Roman" w:hAnsi="Times New Roman"/>
                                    <w:b/>
                                    <w:color w:val="000000" w:themeColor="text1"/>
                                  </w:rPr>
                                  <w:t>- Технологическая готовность</w:t>
                                </w:r>
                              </w:p>
                              <w:p w14:paraId="05018586" w14:textId="77777777" w:rsidR="00F02AF2" w:rsidRPr="006B4029" w:rsidRDefault="00F02AF2" w:rsidP="00122693">
                                <w:pPr>
                                  <w:spacing w:after="0" w:line="240" w:lineRule="auto"/>
                                  <w:jc w:val="both"/>
                                  <w:rPr>
                                    <w:rFonts w:ascii="Times New Roman" w:hAnsi="Times New Roman"/>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Стрелка вниз 105"/>
                          <wps:cNvSpPr/>
                          <wps:spPr>
                            <a:xfrm>
                              <a:off x="1722475" y="861238"/>
                              <a:ext cx="765544" cy="170120"/>
                            </a:xfrm>
                            <a:prstGeom prst="down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Стрелка вниз 107"/>
                          <wps:cNvSpPr/>
                          <wps:spPr>
                            <a:xfrm>
                              <a:off x="1742698" y="2466754"/>
                              <a:ext cx="765175" cy="233644"/>
                            </a:xfrm>
                            <a:prstGeom prst="down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Блок-схема: альтернативный процесс 111"/>
                          <wps:cNvSpPr/>
                          <wps:spPr>
                            <a:xfrm>
                              <a:off x="361507" y="2806996"/>
                              <a:ext cx="1073889" cy="510363"/>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07CE72"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Базовые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Блок-схема: альтернативный процесс 112"/>
                          <wps:cNvSpPr/>
                          <wps:spPr>
                            <a:xfrm>
                              <a:off x="1509823" y="2806996"/>
                              <a:ext cx="1275907" cy="509905"/>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601D11"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Перспективные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Блок-схема: альтернативный процесс 115"/>
                          <wps:cNvSpPr/>
                          <wps:spPr>
                            <a:xfrm>
                              <a:off x="2849526" y="2817628"/>
                              <a:ext cx="1073785" cy="499272"/>
                            </a:xfrm>
                            <a:prstGeom prst="flowChartAlternateProcess">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669E91"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Отложенные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Скругленный прямоугольник 117"/>
                          <wps:cNvSpPr/>
                          <wps:spPr>
                            <a:xfrm>
                              <a:off x="531628" y="3689077"/>
                              <a:ext cx="3157311" cy="563526"/>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587827" w14:textId="77777777" w:rsidR="00F02AF2" w:rsidRPr="006B4029" w:rsidRDefault="00F02AF2" w:rsidP="00147E04">
                                <w:pPr>
                                  <w:jc w:val="center"/>
                                  <w:rPr>
                                    <w:rFonts w:ascii="Times New Roman" w:hAnsi="Times New Roman"/>
                                    <w:b/>
                                    <w:color w:val="000000" w:themeColor="text1"/>
                                  </w:rPr>
                                </w:pPr>
                                <w:r w:rsidRPr="006B4029">
                                  <w:rPr>
                                    <w:rFonts w:ascii="Times New Roman" w:hAnsi="Times New Roman"/>
                                    <w:b/>
                                    <w:color w:val="000000" w:themeColor="text1"/>
                                  </w:rPr>
                                  <w:t>Поэтапная модернизация процесса разработки и реализации налоговой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Стрелка вниз 119"/>
                          <wps:cNvSpPr/>
                          <wps:spPr>
                            <a:xfrm>
                              <a:off x="1786270" y="3402419"/>
                              <a:ext cx="744087" cy="287079"/>
                            </a:xfrm>
                            <a:prstGeom prst="down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3338212D" id="Группа 121" o:spid="_x0000_s1215" style="position:absolute;left:0;text-align:left;margin-left:-1.1pt;margin-top:16.6pt;width:455.5pt;height:355.8pt;z-index:252494848;mso-width-relative:margin;mso-height-relative:margin" coordsize="55714,42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">
                <v:shape id="Надпись 108" o:spid="_x0000_s1216" type="#_x0000_t202" style="position:absolute;top:2126;width:13397;height:5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" fillcolor="white [3201]" stroked="f" strokeweight=".5pt">
                  <v:textbox>
                    <w:txbxContent>
                      <w:p w14:paraId="63556DB2" w14:textId="77777777" w:rsidR="00F02AF2" w:rsidRPr="006B4029" w:rsidRDefault="00F02AF2">
                        <w:pPr>
                          <w:rPr>
                            <w:rFonts w:ascii="Times New Roman" w:hAnsi="Times New Roman"/>
                            <w:i/>
                          </w:rPr>
                        </w:pPr>
                        <w:r w:rsidRPr="006B4029">
                          <w:rPr>
                            <w:rFonts w:ascii="Times New Roman" w:hAnsi="Times New Roman"/>
                            <w:i/>
                          </w:rPr>
                          <w:t>Источник анализа</w:t>
                        </w:r>
                      </w:p>
                    </w:txbxContent>
                  </v:textbox>
                </v:shape>
                <v:shape id="Надпись 109" o:spid="_x0000_s1217" type="#_x0000_t202" style="position:absolute;top:14353;width:13822;height:5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" fillcolor="white [3201]" stroked="f" strokeweight=".5pt">
                  <v:textbox>
                    <w:txbxContent>
                      <w:p w14:paraId="3CB9DDB2" w14:textId="77777777" w:rsidR="00F02AF2" w:rsidRPr="006B4029" w:rsidRDefault="00F02AF2" w:rsidP="00E45F47">
                        <w:pPr>
                          <w:jc w:val="center"/>
                          <w:rPr>
                            <w:rFonts w:ascii="Times New Roman" w:hAnsi="Times New Roman"/>
                            <w:i/>
                          </w:rPr>
                        </w:pPr>
                        <w:r w:rsidRPr="006B4029">
                          <w:rPr>
                            <w:rFonts w:ascii="Times New Roman" w:hAnsi="Times New Roman"/>
                            <w:i/>
                          </w:rPr>
                          <w:t>Адаптационный фильтр</w:t>
                        </w:r>
                      </w:p>
                    </w:txbxContent>
                  </v:textbox>
                </v:shape>
                <v:shape id="Надпись 110" o:spid="_x0000_s1218" type="#_x0000_t202" style="position:absolute;left:1382;top:29877;width:10841;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" fillcolor="white [3201]" stroked="f" strokeweight=".5pt">
                  <v:textbox>
                    <w:txbxContent>
                      <w:p w14:paraId="1D01D5DC" w14:textId="77777777" w:rsidR="00F02AF2" w:rsidRPr="006B4029" w:rsidRDefault="00F02AF2" w:rsidP="00E45F47">
                        <w:pPr>
                          <w:jc w:val="center"/>
                          <w:rPr>
                            <w:rFonts w:ascii="Times New Roman" w:hAnsi="Times New Roman"/>
                            <w:i/>
                          </w:rPr>
                        </w:pPr>
                        <w:r w:rsidRPr="006B4029">
                          <w:rPr>
                            <w:rFonts w:ascii="Times New Roman" w:hAnsi="Times New Roman"/>
                            <w:i/>
                          </w:rPr>
                          <w:t>Сегментация</w:t>
                        </w:r>
                      </w:p>
                    </w:txbxContent>
                  </v:textbox>
                </v:shape>
                <v:shape id="Надпись 118" o:spid="_x0000_s1219" type="#_x0000_t202" style="position:absolute;left:2445;top:38383;width:9564;height:3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" fillcolor="white [3201]" stroked="f" strokeweight=".5pt">
                  <v:textbox>
                    <w:txbxContent>
                      <w:p w14:paraId="50BA74B7" w14:textId="77777777" w:rsidR="00F02AF2" w:rsidRPr="006B4029" w:rsidRDefault="00F02AF2" w:rsidP="00147E04">
                        <w:pPr>
                          <w:jc w:val="center"/>
                          <w:rPr>
                            <w:rFonts w:ascii="Times New Roman" w:hAnsi="Times New Roman"/>
                            <w:i/>
                          </w:rPr>
                        </w:pPr>
                        <w:r w:rsidRPr="006B4029">
                          <w:rPr>
                            <w:rFonts w:ascii="Times New Roman" w:hAnsi="Times New Roman"/>
                            <w:i/>
                          </w:rPr>
                          <w:t>Результат</w:t>
                        </w:r>
                      </w:p>
                    </w:txbxContent>
                  </v:textbox>
                </v:shape>
                <v:group id="Группа 120" o:spid="_x0000_s1220" style="position:absolute;left:14566;width:41148;height:42526" coordsize="41148,4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oundrect id="Скругленный прямоугольник 116" o:spid="_x0000_s1221" style="position:absolute;left:2870;top:27216;width:36887;height:68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" fillcolor="#deeaf6 [660]" strokecolor="#1f4d78 [1604]" strokeweight="1pt">
                    <v:stroke joinstyle="miter"/>
                  </v:roundrect>
                  <v:roundrect id="Скругленный прямоугольник 92" o:spid="_x0000_s1222" style="position:absolute;width:41148;height:8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" fillcolor="#deeaf6 [660]" strokecolor="#1f4d78 [1604]" strokeweight="1pt">
                    <v:stroke joinstyle="miter"/>
                    <v:textbox>
                      <w:txbxContent>
                        <w:p w14:paraId="07A38EEC" w14:textId="77777777" w:rsidR="00F02AF2" w:rsidRPr="006B4029" w:rsidRDefault="00F02AF2" w:rsidP="00122693">
                          <w:pPr>
                            <w:spacing w:after="0" w:line="360" w:lineRule="auto"/>
                            <w:jc w:val="center"/>
                            <w:rPr>
                              <w:rFonts w:ascii="Times New Roman" w:hAnsi="Times New Roman"/>
                              <w:b/>
                              <w:color w:val="000000" w:themeColor="text1"/>
                            </w:rPr>
                          </w:pPr>
                          <w:r w:rsidRPr="006B4029">
                            <w:rPr>
                              <w:rFonts w:ascii="Times New Roman" w:hAnsi="Times New Roman"/>
                              <w:b/>
                              <w:color w:val="000000" w:themeColor="text1"/>
                            </w:rPr>
                            <w:t>Международные налоговые стандарты</w:t>
                          </w:r>
                        </w:p>
                        <w:p w14:paraId="28AEBA05" w14:textId="77777777" w:rsidR="00F02AF2" w:rsidRPr="006B4029" w:rsidRDefault="00F02AF2" w:rsidP="00122693">
                          <w:pPr>
                            <w:spacing w:after="0" w:line="360" w:lineRule="auto"/>
                            <w:jc w:val="center"/>
                            <w:rPr>
                              <w:rFonts w:ascii="Times New Roman" w:hAnsi="Times New Roman"/>
                              <w:b/>
                              <w:color w:val="000000" w:themeColor="text1"/>
                            </w:rPr>
                          </w:pPr>
                          <w:r w:rsidRPr="006B4029">
                            <w:rPr>
                              <w:rFonts w:ascii="Times New Roman" w:hAnsi="Times New Roman"/>
                              <w:b/>
                              <w:color w:val="000000" w:themeColor="text1"/>
                            </w:rPr>
                            <w:t xml:space="preserve">BEPS, PILLAR </w:t>
                          </w:r>
                          <w:r w:rsidRPr="006B4029">
                            <w:rPr>
                              <w:rFonts w:ascii="Times New Roman" w:hAnsi="Times New Roman"/>
                              <w:b/>
                              <w:color w:val="000000" w:themeColor="text1"/>
                              <w:lang w:val="en-US"/>
                            </w:rPr>
                            <w:t>ONE</w:t>
                          </w:r>
                          <w:r w:rsidRPr="006B4029">
                            <w:rPr>
                              <w:rFonts w:ascii="Times New Roman" w:hAnsi="Times New Roman"/>
                              <w:b/>
                              <w:color w:val="000000" w:themeColor="text1"/>
                            </w:rPr>
                            <w:t xml:space="preserve">, </w:t>
                          </w:r>
                          <w:r w:rsidRPr="006B4029">
                            <w:rPr>
                              <w:rFonts w:ascii="Times New Roman" w:hAnsi="Times New Roman"/>
                              <w:b/>
                              <w:color w:val="000000" w:themeColor="text1"/>
                              <w:lang w:val="en-US"/>
                            </w:rPr>
                            <w:t>PILLAR</w:t>
                          </w:r>
                          <w:r w:rsidRPr="006B4029">
                            <w:rPr>
                              <w:rFonts w:ascii="Times New Roman" w:hAnsi="Times New Roman"/>
                              <w:b/>
                              <w:color w:val="000000" w:themeColor="text1"/>
                            </w:rPr>
                            <w:t xml:space="preserve"> </w:t>
                          </w:r>
                          <w:r w:rsidRPr="006B4029">
                            <w:rPr>
                              <w:rFonts w:ascii="Times New Roman" w:hAnsi="Times New Roman"/>
                              <w:b/>
                              <w:color w:val="000000" w:themeColor="text1"/>
                              <w:lang w:val="en-US"/>
                            </w:rPr>
                            <w:t>TWO</w:t>
                          </w:r>
                        </w:p>
                        <w:p w14:paraId="522313D4" w14:textId="0F4B2417" w:rsidR="00F02AF2" w:rsidRPr="006B4029" w:rsidRDefault="00F02AF2" w:rsidP="00122693">
                          <w:pPr>
                            <w:spacing w:after="0" w:line="360" w:lineRule="auto"/>
                            <w:jc w:val="center"/>
                            <w:rPr>
                              <w:rFonts w:ascii="Times New Roman" w:hAnsi="Times New Roman"/>
                              <w:b/>
                              <w:color w:val="000000" w:themeColor="text1"/>
                              <w:lang w:val="en-US"/>
                            </w:rPr>
                          </w:pPr>
                          <w:r w:rsidRPr="006B4029">
                            <w:rPr>
                              <w:rFonts w:ascii="Times New Roman" w:hAnsi="Times New Roman"/>
                              <w:b/>
                              <w:color w:val="000000" w:themeColor="text1"/>
                              <w:lang w:val="en-US"/>
                            </w:rPr>
                            <w:t>EOIR, CRS, FTC, Tax Administ</w:t>
                          </w:r>
                          <w:r>
                            <w:rPr>
                              <w:rFonts w:ascii="Times New Roman" w:hAnsi="Times New Roman"/>
                              <w:b/>
                              <w:color w:val="000000" w:themeColor="text1"/>
                              <w:lang w:val="en-US"/>
                            </w:rPr>
                            <w:t>r</w:t>
                          </w:r>
                          <w:r w:rsidRPr="006B4029">
                            <w:rPr>
                              <w:rFonts w:ascii="Times New Roman" w:hAnsi="Times New Roman"/>
                              <w:b/>
                              <w:color w:val="000000" w:themeColor="text1"/>
                              <w:lang w:val="en-US"/>
                            </w:rPr>
                            <w:t xml:space="preserve">ation 3.0 и </w:t>
                          </w:r>
                          <w:proofErr w:type="spellStart"/>
                          <w:r w:rsidRPr="006B4029">
                            <w:rPr>
                              <w:rFonts w:ascii="Times New Roman" w:hAnsi="Times New Roman"/>
                              <w:b/>
                              <w:color w:val="000000" w:themeColor="text1"/>
                            </w:rPr>
                            <w:t>др</w:t>
                          </w:r>
                          <w:proofErr w:type="spellEnd"/>
                          <w:r w:rsidRPr="006B4029">
                            <w:rPr>
                              <w:rFonts w:ascii="Times New Roman" w:hAnsi="Times New Roman"/>
                              <w:b/>
                              <w:color w:val="000000" w:themeColor="text1"/>
                              <w:lang w:val="en-US"/>
                            </w:rPr>
                            <w:t>.</w:t>
                          </w:r>
                        </w:p>
                        <w:p w14:paraId="26BC86D5" w14:textId="77777777" w:rsidR="00F02AF2" w:rsidRPr="006B4029" w:rsidRDefault="00F02AF2" w:rsidP="00122693">
                          <w:pPr>
                            <w:spacing w:after="0" w:line="360" w:lineRule="auto"/>
                            <w:jc w:val="center"/>
                            <w:rPr>
                              <w:rFonts w:ascii="Times New Roman" w:hAnsi="Times New Roman"/>
                              <w:b/>
                              <w:color w:val="000000" w:themeColor="text1"/>
                              <w:lang w:val="en-US"/>
                            </w:rPr>
                          </w:pPr>
                        </w:p>
                      </w:txbxContent>
                    </v:textbox>
                  </v:roundrect>
                  <v:shapetype id="_x0000_t119" coordsize="21600,21600" o:spt="119" path="m,l21600,,17240,21600r-12880,xe">
                    <v:stroke joinstyle="miter"/>
                    <v:path gradientshapeok="t" o:connecttype="custom" o:connectlocs="10800,0;2180,10800;10800,21600;19420,10800" textboxrect="4321,0,17204,21600"/>
                  </v:shapetype>
                  <v:shape id="Блок-схема: ручное управление 103" o:spid="_x0000_s1223" type="#_x0000_t119" style="position:absolute;left:740;top:10311;width:40298;height:14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" fillcolor="#deeaf6 [660]" strokecolor="#1f4d78 [1604]" strokeweight="1pt">
                    <v:textbox>
                      <w:txbxContent>
                        <w:p w14:paraId="2DA4B567" w14:textId="77777777" w:rsidR="00F02AF2" w:rsidRPr="006B4029" w:rsidRDefault="00F02AF2" w:rsidP="00122693">
                          <w:pPr>
                            <w:pStyle w:val="a3"/>
                            <w:spacing w:before="120" w:after="240" w:line="240" w:lineRule="auto"/>
                            <w:ind w:left="0" w:right="-479" w:hanging="142"/>
                            <w:rPr>
                              <w:rFonts w:ascii="Times New Roman" w:hAnsi="Times New Roman"/>
                              <w:b/>
                              <w:color w:val="000000" w:themeColor="text1"/>
                            </w:rPr>
                          </w:pPr>
                          <w:r w:rsidRPr="006B4029">
                            <w:rPr>
                              <w:rFonts w:ascii="Times New Roman" w:hAnsi="Times New Roman"/>
                              <w:b/>
                              <w:color w:val="000000" w:themeColor="text1"/>
                            </w:rPr>
                            <w:t>- Соответствие национальным целям (стратегическим документам)</w:t>
                          </w:r>
                        </w:p>
                        <w:p w14:paraId="22D00384" w14:textId="77777777" w:rsidR="00F02AF2" w:rsidRPr="006B4029" w:rsidRDefault="00F02AF2" w:rsidP="00122693">
                          <w:pPr>
                            <w:pStyle w:val="a3"/>
                            <w:spacing w:before="120" w:after="240" w:line="240" w:lineRule="auto"/>
                            <w:ind w:left="0" w:right="-337"/>
                            <w:rPr>
                              <w:rFonts w:ascii="Times New Roman" w:hAnsi="Times New Roman"/>
                              <w:b/>
                              <w:color w:val="000000" w:themeColor="text1"/>
                            </w:rPr>
                          </w:pPr>
                        </w:p>
                        <w:p w14:paraId="2123A34A" w14:textId="155F2A54" w:rsidR="00F02AF2" w:rsidRPr="006B4029" w:rsidRDefault="00F02AF2" w:rsidP="005F4A01">
                          <w:pPr>
                            <w:pStyle w:val="a3"/>
                            <w:spacing w:before="120" w:after="240" w:line="240" w:lineRule="auto"/>
                            <w:ind w:left="0" w:right="-187"/>
                            <w:jc w:val="center"/>
                            <w:rPr>
                              <w:rFonts w:ascii="Times New Roman" w:hAnsi="Times New Roman"/>
                              <w:b/>
                              <w:color w:val="000000" w:themeColor="text1"/>
                            </w:rPr>
                          </w:pPr>
                          <w:r w:rsidRPr="006B4029">
                            <w:rPr>
                              <w:rFonts w:ascii="Times New Roman" w:hAnsi="Times New Roman"/>
                              <w:b/>
                              <w:color w:val="000000" w:themeColor="text1"/>
                            </w:rPr>
                            <w:t>- Институциональная готовность (в т.ч. правовая совместимость</w:t>
                          </w:r>
                        </w:p>
                        <w:p w14:paraId="6F3C1A88" w14:textId="77777777" w:rsidR="00F02AF2" w:rsidRPr="006B4029" w:rsidRDefault="00F02AF2" w:rsidP="00122693">
                          <w:pPr>
                            <w:pStyle w:val="a3"/>
                            <w:spacing w:before="120" w:after="240" w:line="240" w:lineRule="auto"/>
                            <w:ind w:left="0" w:right="-337"/>
                            <w:rPr>
                              <w:rFonts w:ascii="Times New Roman" w:hAnsi="Times New Roman"/>
                              <w:b/>
                              <w:color w:val="000000" w:themeColor="text1"/>
                            </w:rPr>
                          </w:pPr>
                        </w:p>
                        <w:p w14:paraId="6FD2CCA3" w14:textId="77777777" w:rsidR="00F02AF2" w:rsidRPr="006B4029" w:rsidRDefault="00F02AF2" w:rsidP="00A1795A">
                          <w:pPr>
                            <w:pStyle w:val="a3"/>
                            <w:spacing w:before="120" w:after="240" w:line="240" w:lineRule="auto"/>
                            <w:ind w:left="0"/>
                            <w:jc w:val="center"/>
                            <w:rPr>
                              <w:rFonts w:ascii="Times New Roman" w:hAnsi="Times New Roman"/>
                              <w:b/>
                              <w:color w:val="000000" w:themeColor="text1"/>
                            </w:rPr>
                          </w:pPr>
                          <w:r w:rsidRPr="006B4029">
                            <w:rPr>
                              <w:rFonts w:ascii="Times New Roman" w:hAnsi="Times New Roman"/>
                              <w:b/>
                              <w:color w:val="000000" w:themeColor="text1"/>
                            </w:rPr>
                            <w:t>- Технологическая готовность</w:t>
                          </w:r>
                        </w:p>
                        <w:p w14:paraId="05018586" w14:textId="77777777" w:rsidR="00F02AF2" w:rsidRPr="006B4029" w:rsidRDefault="00F02AF2" w:rsidP="00122693">
                          <w:pPr>
                            <w:spacing w:after="0" w:line="240" w:lineRule="auto"/>
                            <w:jc w:val="both"/>
                            <w:rPr>
                              <w:rFonts w:ascii="Times New Roman" w:hAnsi="Times New Roman"/>
                              <w:color w:val="000000" w:themeColor="text1"/>
                            </w:rPr>
                          </w:pPr>
                        </w:p>
                      </w:txbxContent>
                    </v:textbox>
                  </v:shape>
                  <v:shape id="Стрелка вниз 105" o:spid="_x0000_s1224" type="#_x0000_t67" style="position:absolute;left:17224;top:8612;width:7656;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" adj="10800" fillcolor="#deeaf6 [660]" strokecolor="#1f4d78 [1604]" strokeweight="1pt"/>
                  <v:shape id="Стрелка вниз 107" o:spid="_x0000_s1225" type="#_x0000_t67" style="position:absolute;left:17426;top:24667;width:7652;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" adj="10800" fillcolor="#deeaf6 [660]" strokecolor="#1f4d78 [1604]" strokeweight="1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11" o:spid="_x0000_s1226" type="#_x0000_t176" style="position:absolute;left:3615;top:28069;width:10738;height:5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" fillcolor="#9cc2e5 [1940]" strokecolor="#1f4d78 [1604]" strokeweight="1pt">
                    <v:textbox>
                      <w:txbxContent>
                        <w:p w14:paraId="1E07CE72"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Базовые</w:t>
                          </w:r>
                        </w:p>
                      </w:txbxContent>
                    </v:textbox>
                  </v:shape>
                  <v:shape id="Блок-схема: альтернативный процесс 112" o:spid="_x0000_s1227" type="#_x0000_t176" style="position:absolute;left:15098;top:28069;width:12759;height:5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" fillcolor="#9cc2e5 [1940]" strokecolor="#1f4d78 [1604]" strokeweight="1pt">
                    <v:textbox>
                      <w:txbxContent>
                        <w:p w14:paraId="6A601D11"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Перспективные</w:t>
                          </w:r>
                        </w:p>
                      </w:txbxContent>
                    </v:textbox>
                  </v:shape>
                  <v:shape id="Блок-схема: альтернативный процесс 115" o:spid="_x0000_s1228" type="#_x0000_t176" style="position:absolute;left:28495;top:28176;width:10738;height:4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" fillcolor="#9cc2e5 [1940]" strokecolor="#1f4d78 [1604]" strokeweight="1pt">
                    <v:textbox>
                      <w:txbxContent>
                        <w:p w14:paraId="59669E91" w14:textId="77777777" w:rsidR="00F02AF2" w:rsidRPr="006B4029" w:rsidRDefault="00F02AF2" w:rsidP="00E45F47">
                          <w:pPr>
                            <w:jc w:val="center"/>
                            <w:rPr>
                              <w:rFonts w:ascii="Times New Roman" w:hAnsi="Times New Roman"/>
                              <w:color w:val="000000" w:themeColor="text1"/>
                            </w:rPr>
                          </w:pPr>
                          <w:r w:rsidRPr="006B4029">
                            <w:rPr>
                              <w:rFonts w:ascii="Times New Roman" w:hAnsi="Times New Roman"/>
                              <w:color w:val="000000" w:themeColor="text1"/>
                            </w:rPr>
                            <w:t>Отложенные</w:t>
                          </w:r>
                        </w:p>
                      </w:txbxContent>
                    </v:textbox>
                  </v:shape>
                  <v:roundrect id="Скругленный прямоугольник 117" o:spid="_x0000_s1229" style="position:absolute;left:5316;top:36890;width:31573;height:56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" fillcolor="#bdd6ee [1300]" strokecolor="#1f4d78 [1604]" strokeweight="1pt">
                    <v:stroke joinstyle="miter"/>
                    <v:textbox>
                      <w:txbxContent>
                        <w:p w14:paraId="73587827" w14:textId="77777777" w:rsidR="00F02AF2" w:rsidRPr="006B4029" w:rsidRDefault="00F02AF2" w:rsidP="00147E04">
                          <w:pPr>
                            <w:jc w:val="center"/>
                            <w:rPr>
                              <w:rFonts w:ascii="Times New Roman" w:hAnsi="Times New Roman"/>
                              <w:b/>
                              <w:color w:val="000000" w:themeColor="text1"/>
                            </w:rPr>
                          </w:pPr>
                          <w:r w:rsidRPr="006B4029">
                            <w:rPr>
                              <w:rFonts w:ascii="Times New Roman" w:hAnsi="Times New Roman"/>
                              <w:b/>
                              <w:color w:val="000000" w:themeColor="text1"/>
                            </w:rPr>
                            <w:t>Поэтапная модернизация процесса разработки и реализации налоговой политики</w:t>
                          </w:r>
                        </w:p>
                      </w:txbxContent>
                    </v:textbox>
                  </v:roundrect>
                  <v:shape id="Стрелка вниз 119" o:spid="_x0000_s1230" type="#_x0000_t67" style="position:absolute;left:17862;top:34024;width:7441;height:2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" adj="10800" fillcolor="#deeaf6 [660]" strokecolor="#1f4d78 [1604]" strokeweight="1pt"/>
                </v:group>
              </v:group>
            </w:pict>
          </mc:Fallback>
        </mc:AlternateContent>
      </w:r>
    </w:p>
    <w:p w14:paraId="2ADE7D4F" w14:textId="77777777" w:rsidR="00F926A1" w:rsidRPr="0019308C" w:rsidRDefault="00F926A1" w:rsidP="007B1BC5">
      <w:pPr>
        <w:widowControl w:val="0"/>
        <w:spacing w:after="0" w:line="240" w:lineRule="auto"/>
        <w:ind w:firstLine="425"/>
        <w:jc w:val="both"/>
        <w:rPr>
          <w:rFonts w:ascii="Times New Roman" w:eastAsia="Times New Roman" w:hAnsi="Times New Roman"/>
          <w:sz w:val="28"/>
          <w:szCs w:val="28"/>
          <w:lang w:eastAsia="ru-RU"/>
        </w:rPr>
      </w:pPr>
    </w:p>
    <w:p w14:paraId="347A035D" w14:textId="77777777" w:rsidR="00F926A1" w:rsidRPr="0019308C" w:rsidRDefault="00F926A1" w:rsidP="007B1BC5">
      <w:pPr>
        <w:widowControl w:val="0"/>
        <w:spacing w:after="0" w:line="240" w:lineRule="auto"/>
        <w:ind w:firstLine="425"/>
        <w:jc w:val="both"/>
        <w:rPr>
          <w:rFonts w:ascii="Times New Roman" w:eastAsia="Times New Roman" w:hAnsi="Times New Roman"/>
          <w:sz w:val="28"/>
          <w:szCs w:val="28"/>
          <w:lang w:eastAsia="ru-RU"/>
        </w:rPr>
      </w:pPr>
    </w:p>
    <w:p w14:paraId="47DFD217" w14:textId="77777777" w:rsidR="00F926A1" w:rsidRPr="0019308C" w:rsidRDefault="00F926A1" w:rsidP="007B1BC5">
      <w:pPr>
        <w:widowControl w:val="0"/>
        <w:spacing w:after="0" w:line="240" w:lineRule="auto"/>
        <w:ind w:firstLine="425"/>
        <w:jc w:val="both"/>
        <w:rPr>
          <w:rFonts w:ascii="Times New Roman" w:eastAsia="Times New Roman" w:hAnsi="Times New Roman"/>
          <w:sz w:val="28"/>
          <w:szCs w:val="28"/>
          <w:lang w:eastAsia="ru-RU"/>
        </w:rPr>
      </w:pPr>
    </w:p>
    <w:p w14:paraId="708B84E2" w14:textId="77777777" w:rsidR="00F926A1" w:rsidRPr="0019308C" w:rsidRDefault="00F926A1" w:rsidP="007B1BC5">
      <w:pPr>
        <w:widowControl w:val="0"/>
        <w:spacing w:after="0" w:line="240" w:lineRule="auto"/>
        <w:ind w:firstLine="425"/>
        <w:jc w:val="both"/>
        <w:rPr>
          <w:rFonts w:ascii="Times New Roman" w:eastAsia="Times New Roman" w:hAnsi="Times New Roman"/>
          <w:sz w:val="28"/>
          <w:szCs w:val="28"/>
          <w:lang w:eastAsia="ru-RU"/>
        </w:rPr>
      </w:pPr>
    </w:p>
    <w:p w14:paraId="3375CBB6" w14:textId="77777777" w:rsidR="00E87D62" w:rsidRPr="0019308C" w:rsidRDefault="00E87D62" w:rsidP="007B1BC5">
      <w:pPr>
        <w:widowControl w:val="0"/>
        <w:spacing w:after="0" w:line="240" w:lineRule="auto"/>
        <w:ind w:firstLine="425"/>
        <w:jc w:val="both"/>
        <w:rPr>
          <w:rFonts w:ascii="Times New Roman" w:eastAsia="Times New Roman" w:hAnsi="Times New Roman"/>
          <w:sz w:val="28"/>
          <w:szCs w:val="28"/>
          <w:lang w:eastAsia="ru-RU"/>
        </w:rPr>
      </w:pPr>
    </w:p>
    <w:p w14:paraId="4914D777" w14:textId="77777777" w:rsidR="00C86467" w:rsidRPr="0019308C" w:rsidRDefault="00C86467" w:rsidP="007B1BC5">
      <w:pPr>
        <w:widowControl w:val="0"/>
        <w:spacing w:after="0" w:line="240" w:lineRule="auto"/>
        <w:ind w:firstLine="425"/>
        <w:jc w:val="both"/>
        <w:rPr>
          <w:rFonts w:ascii="Times New Roman" w:eastAsia="Times New Roman" w:hAnsi="Times New Roman"/>
          <w:sz w:val="28"/>
          <w:szCs w:val="28"/>
          <w:lang w:eastAsia="ru-RU"/>
        </w:rPr>
      </w:pPr>
    </w:p>
    <w:p w14:paraId="3F9ABB9C" w14:textId="77777777" w:rsidR="00953D4C" w:rsidRPr="0019308C" w:rsidRDefault="00953D4C" w:rsidP="007B1BC5">
      <w:pPr>
        <w:pStyle w:val="ab"/>
        <w:widowControl w:val="0"/>
        <w:spacing w:before="0" w:beforeAutospacing="0" w:after="0" w:afterAutospacing="0"/>
        <w:ind w:firstLine="567"/>
        <w:jc w:val="both"/>
      </w:pPr>
    </w:p>
    <w:p w14:paraId="2E1C1F2C" w14:textId="77777777" w:rsidR="00953D4C" w:rsidRPr="0019308C" w:rsidRDefault="00953D4C" w:rsidP="007B1BC5">
      <w:pPr>
        <w:pStyle w:val="ab"/>
        <w:widowControl w:val="0"/>
        <w:spacing w:before="0" w:beforeAutospacing="0" w:after="0" w:afterAutospacing="0"/>
        <w:ind w:firstLine="567"/>
        <w:jc w:val="both"/>
      </w:pPr>
    </w:p>
    <w:p w14:paraId="07E4AA1D" w14:textId="77777777" w:rsidR="00EB3FC6" w:rsidRPr="0019308C" w:rsidRDefault="00EB3FC6" w:rsidP="007B1BC5">
      <w:pPr>
        <w:pStyle w:val="ab"/>
        <w:widowControl w:val="0"/>
        <w:spacing w:before="0" w:beforeAutospacing="0" w:after="0" w:afterAutospacing="0"/>
        <w:ind w:firstLine="567"/>
        <w:jc w:val="both"/>
      </w:pPr>
    </w:p>
    <w:p w14:paraId="6A5EC6D1" w14:textId="77777777" w:rsidR="00EB3FC6" w:rsidRPr="0019308C" w:rsidRDefault="00EB3FC6" w:rsidP="007B1BC5">
      <w:pPr>
        <w:pStyle w:val="ab"/>
        <w:widowControl w:val="0"/>
        <w:spacing w:before="0" w:beforeAutospacing="0" w:after="0" w:afterAutospacing="0"/>
        <w:ind w:firstLine="567"/>
        <w:jc w:val="both"/>
      </w:pPr>
    </w:p>
    <w:p w14:paraId="50FE272D" w14:textId="77777777" w:rsidR="00EB3FC6" w:rsidRPr="0019308C" w:rsidRDefault="00EB3FC6" w:rsidP="007B1BC5">
      <w:pPr>
        <w:pStyle w:val="ab"/>
        <w:widowControl w:val="0"/>
        <w:spacing w:before="0" w:beforeAutospacing="0" w:after="0" w:afterAutospacing="0"/>
        <w:ind w:firstLine="567"/>
        <w:jc w:val="both"/>
      </w:pPr>
    </w:p>
    <w:p w14:paraId="4131CEBA" w14:textId="77777777" w:rsidR="00EB3FC6" w:rsidRPr="0019308C" w:rsidRDefault="00EB3FC6" w:rsidP="007B1BC5">
      <w:pPr>
        <w:pStyle w:val="ab"/>
        <w:widowControl w:val="0"/>
        <w:spacing w:before="0" w:beforeAutospacing="0" w:after="0" w:afterAutospacing="0"/>
        <w:ind w:firstLine="567"/>
        <w:jc w:val="both"/>
      </w:pPr>
    </w:p>
    <w:p w14:paraId="2ED48632" w14:textId="77777777" w:rsidR="00EB3FC6" w:rsidRPr="0019308C" w:rsidRDefault="00EB3FC6" w:rsidP="007B1BC5">
      <w:pPr>
        <w:pStyle w:val="ab"/>
        <w:widowControl w:val="0"/>
        <w:spacing w:before="0" w:beforeAutospacing="0" w:after="0" w:afterAutospacing="0"/>
        <w:ind w:firstLine="567"/>
        <w:jc w:val="both"/>
      </w:pPr>
    </w:p>
    <w:p w14:paraId="2A2CF0BA" w14:textId="77777777" w:rsidR="00EB3FC6" w:rsidRPr="0019308C" w:rsidRDefault="00EB3FC6" w:rsidP="007B1BC5">
      <w:pPr>
        <w:pStyle w:val="ab"/>
        <w:widowControl w:val="0"/>
        <w:spacing w:before="0" w:beforeAutospacing="0" w:after="0" w:afterAutospacing="0"/>
        <w:ind w:firstLine="567"/>
        <w:jc w:val="both"/>
      </w:pPr>
    </w:p>
    <w:p w14:paraId="191BCAC4" w14:textId="77777777" w:rsidR="00122693" w:rsidRPr="0019308C" w:rsidRDefault="00122693" w:rsidP="007B1BC5">
      <w:pPr>
        <w:pStyle w:val="ab"/>
        <w:widowControl w:val="0"/>
        <w:spacing w:before="0" w:beforeAutospacing="0" w:after="0" w:afterAutospacing="0"/>
        <w:ind w:firstLine="567"/>
        <w:jc w:val="both"/>
      </w:pPr>
    </w:p>
    <w:p w14:paraId="5A3E87B6" w14:textId="77777777" w:rsidR="00122693" w:rsidRPr="0019308C" w:rsidRDefault="00122693" w:rsidP="007B1BC5">
      <w:pPr>
        <w:pStyle w:val="ab"/>
        <w:widowControl w:val="0"/>
        <w:spacing w:before="0" w:beforeAutospacing="0" w:after="0" w:afterAutospacing="0"/>
        <w:ind w:firstLine="567"/>
        <w:jc w:val="both"/>
      </w:pPr>
    </w:p>
    <w:p w14:paraId="2BE92809" w14:textId="77777777" w:rsidR="00122693" w:rsidRPr="0019308C" w:rsidRDefault="00122693" w:rsidP="007B1BC5">
      <w:pPr>
        <w:pStyle w:val="ab"/>
        <w:widowControl w:val="0"/>
        <w:spacing w:before="0" w:beforeAutospacing="0" w:after="0" w:afterAutospacing="0"/>
        <w:ind w:firstLine="567"/>
        <w:jc w:val="both"/>
      </w:pPr>
    </w:p>
    <w:p w14:paraId="2AB1AFB9" w14:textId="77777777" w:rsidR="00122693" w:rsidRPr="0019308C" w:rsidRDefault="00122693" w:rsidP="007B1BC5">
      <w:pPr>
        <w:pStyle w:val="ab"/>
        <w:widowControl w:val="0"/>
        <w:spacing w:before="0" w:beforeAutospacing="0" w:after="0" w:afterAutospacing="0"/>
        <w:ind w:firstLine="567"/>
        <w:jc w:val="both"/>
      </w:pPr>
    </w:p>
    <w:p w14:paraId="7DAF067F" w14:textId="77777777" w:rsidR="00122693" w:rsidRPr="0019308C" w:rsidRDefault="00122693" w:rsidP="007B1BC5">
      <w:pPr>
        <w:pStyle w:val="ab"/>
        <w:widowControl w:val="0"/>
        <w:spacing w:before="0" w:beforeAutospacing="0" w:after="0" w:afterAutospacing="0"/>
        <w:ind w:firstLine="567"/>
        <w:jc w:val="both"/>
      </w:pPr>
    </w:p>
    <w:p w14:paraId="3E99427A" w14:textId="77777777" w:rsidR="00EB3FC6" w:rsidRPr="0019308C" w:rsidRDefault="00EB3FC6" w:rsidP="007B1BC5">
      <w:pPr>
        <w:pStyle w:val="ab"/>
        <w:widowControl w:val="0"/>
        <w:spacing w:before="0" w:beforeAutospacing="0" w:after="0" w:afterAutospacing="0"/>
        <w:ind w:firstLine="567"/>
        <w:jc w:val="both"/>
      </w:pPr>
    </w:p>
    <w:p w14:paraId="18982467" w14:textId="77777777" w:rsidR="00EB3FC6" w:rsidRPr="0019308C" w:rsidRDefault="00EB3FC6" w:rsidP="007B1BC5">
      <w:pPr>
        <w:pStyle w:val="ab"/>
        <w:widowControl w:val="0"/>
        <w:spacing w:before="0" w:beforeAutospacing="0" w:after="0" w:afterAutospacing="0"/>
        <w:ind w:firstLine="567"/>
        <w:jc w:val="both"/>
      </w:pPr>
    </w:p>
    <w:p w14:paraId="1FB95458" w14:textId="77777777" w:rsidR="00953D4C" w:rsidRPr="0019308C" w:rsidRDefault="00953D4C" w:rsidP="007B1BC5">
      <w:pPr>
        <w:pStyle w:val="ab"/>
        <w:widowControl w:val="0"/>
        <w:spacing w:before="0" w:beforeAutospacing="0" w:after="0" w:afterAutospacing="0"/>
        <w:ind w:firstLine="567"/>
        <w:jc w:val="both"/>
      </w:pPr>
    </w:p>
    <w:p w14:paraId="23E56E0A" w14:textId="77777777" w:rsidR="00953D4C" w:rsidRPr="0019308C" w:rsidRDefault="00953D4C" w:rsidP="007B1BC5">
      <w:pPr>
        <w:pStyle w:val="ab"/>
        <w:widowControl w:val="0"/>
        <w:spacing w:before="0" w:beforeAutospacing="0" w:after="0" w:afterAutospacing="0"/>
        <w:ind w:firstLine="567"/>
        <w:jc w:val="both"/>
      </w:pPr>
    </w:p>
    <w:p w14:paraId="33BB46B5" w14:textId="77777777" w:rsidR="00147E04" w:rsidRPr="0019308C" w:rsidRDefault="000C2EB6" w:rsidP="007B1BC5">
      <w:pPr>
        <w:pStyle w:val="ab"/>
        <w:widowControl w:val="0"/>
        <w:spacing w:before="0" w:beforeAutospacing="0" w:after="0" w:afterAutospacing="0"/>
        <w:ind w:firstLine="567"/>
        <w:jc w:val="both"/>
      </w:pPr>
      <w:r w:rsidRPr="0019308C">
        <w:t xml:space="preserve">  </w:t>
      </w:r>
    </w:p>
    <w:p w14:paraId="329455C3" w14:textId="77777777" w:rsidR="00147E04" w:rsidRPr="0019308C" w:rsidRDefault="00147E04" w:rsidP="007B1BC5">
      <w:pPr>
        <w:pStyle w:val="ab"/>
        <w:widowControl w:val="0"/>
        <w:spacing w:before="0" w:beforeAutospacing="0" w:after="0" w:afterAutospacing="0"/>
        <w:ind w:firstLine="567"/>
        <w:jc w:val="both"/>
      </w:pPr>
    </w:p>
    <w:p w14:paraId="7FAAE2AB" w14:textId="77777777" w:rsidR="00147E04" w:rsidRPr="0019308C" w:rsidRDefault="00C6722E" w:rsidP="007B1BC5">
      <w:pPr>
        <w:pStyle w:val="ab"/>
        <w:widowControl w:val="0"/>
        <w:spacing w:before="0" w:beforeAutospacing="0" w:after="0" w:afterAutospacing="0"/>
        <w:ind w:firstLine="567"/>
        <w:jc w:val="center"/>
        <w:rPr>
          <w:sz w:val="28"/>
        </w:rPr>
      </w:pPr>
      <w:r w:rsidRPr="0019308C">
        <w:rPr>
          <w:sz w:val="28"/>
        </w:rPr>
        <w:t xml:space="preserve">Рисунок 49 - Модель процесса адаптации международных стандартов в </w:t>
      </w:r>
      <w:r w:rsidR="00DB0A5B" w:rsidRPr="0019308C">
        <w:rPr>
          <w:sz w:val="28"/>
        </w:rPr>
        <w:t>национальную</w:t>
      </w:r>
      <w:r w:rsidRPr="0019308C">
        <w:rPr>
          <w:sz w:val="28"/>
        </w:rPr>
        <w:t xml:space="preserve"> практику</w:t>
      </w:r>
    </w:p>
    <w:p w14:paraId="69D4866B" w14:textId="77777777" w:rsidR="006B4029" w:rsidRDefault="006B4029" w:rsidP="007B1BC5">
      <w:pPr>
        <w:pStyle w:val="ab"/>
        <w:widowControl w:val="0"/>
        <w:spacing w:before="0" w:beforeAutospacing="0" w:after="0" w:afterAutospacing="0"/>
        <w:ind w:firstLine="567"/>
        <w:jc w:val="both"/>
      </w:pPr>
    </w:p>
    <w:p w14:paraId="59C6A93D" w14:textId="0FCDA8CB" w:rsidR="00147E04" w:rsidRPr="0019308C" w:rsidRDefault="00C6722E" w:rsidP="007B1BC5">
      <w:pPr>
        <w:pStyle w:val="ab"/>
        <w:widowControl w:val="0"/>
        <w:spacing w:before="0" w:beforeAutospacing="0" w:after="0" w:afterAutospacing="0"/>
        <w:ind w:firstLine="709"/>
        <w:jc w:val="both"/>
      </w:pPr>
      <w:r w:rsidRPr="0019308C">
        <w:t xml:space="preserve">Примечание </w:t>
      </w:r>
      <w:r w:rsidR="008B1A0A">
        <w:t>-</w:t>
      </w:r>
      <w:r w:rsidRPr="0019308C">
        <w:t xml:space="preserve"> </w:t>
      </w:r>
      <w:r w:rsidR="00BF024D">
        <w:rPr>
          <w:lang w:val="kk-KZ"/>
        </w:rPr>
        <w:t>р</w:t>
      </w:r>
      <w:r w:rsidRPr="0019308C">
        <w:t>азработано автором</w:t>
      </w:r>
    </w:p>
    <w:p w14:paraId="35577163" w14:textId="77777777" w:rsidR="00C6722E" w:rsidRPr="0019308C" w:rsidRDefault="00C6722E" w:rsidP="007B1BC5">
      <w:pPr>
        <w:pStyle w:val="ab"/>
        <w:widowControl w:val="0"/>
        <w:spacing w:before="0" w:beforeAutospacing="0" w:after="0" w:afterAutospacing="0"/>
        <w:ind w:firstLine="709"/>
        <w:jc w:val="both"/>
      </w:pPr>
    </w:p>
    <w:p w14:paraId="76A5AFD7" w14:textId="3FD8B5BE" w:rsidR="00A82402" w:rsidRPr="0019308C" w:rsidRDefault="00A82402" w:rsidP="00697F81">
      <w:pPr>
        <w:pStyle w:val="ab"/>
        <w:widowControl w:val="0"/>
        <w:spacing w:before="0" w:beforeAutospacing="0" w:after="0" w:afterAutospacing="0"/>
        <w:ind w:firstLine="709"/>
        <w:jc w:val="both"/>
        <w:rPr>
          <w:sz w:val="28"/>
          <w:szCs w:val="28"/>
        </w:rPr>
      </w:pPr>
      <w:r w:rsidRPr="0019308C">
        <w:rPr>
          <w:sz w:val="28"/>
          <w:szCs w:val="28"/>
        </w:rPr>
        <w:t xml:space="preserve">На основании разработанной модели система международных стандартов рассматривается в контексте дифференцированного подхода с </w:t>
      </w:r>
      <w:r w:rsidR="00065BED" w:rsidRPr="0019308C">
        <w:rPr>
          <w:sz w:val="28"/>
          <w:szCs w:val="28"/>
        </w:rPr>
        <w:t>учетом готовности</w:t>
      </w:r>
      <w:r w:rsidRPr="0019308C">
        <w:rPr>
          <w:sz w:val="28"/>
          <w:szCs w:val="28"/>
        </w:rPr>
        <w:t xml:space="preserve"> Рес</w:t>
      </w:r>
      <w:r w:rsidR="00065BED" w:rsidRPr="0019308C">
        <w:rPr>
          <w:sz w:val="28"/>
          <w:szCs w:val="28"/>
        </w:rPr>
        <w:t>публики Казахстан к их имп</w:t>
      </w:r>
      <w:r w:rsidRPr="0019308C">
        <w:rPr>
          <w:sz w:val="28"/>
          <w:szCs w:val="28"/>
        </w:rPr>
        <w:t>лементации.</w:t>
      </w:r>
      <w:r w:rsidR="00387EFC">
        <w:rPr>
          <w:sz w:val="28"/>
          <w:szCs w:val="28"/>
        </w:rPr>
        <w:t xml:space="preserve"> В таблице 21 демонстриру</w:t>
      </w:r>
      <w:r w:rsidR="00387EFC">
        <w:rPr>
          <w:sz w:val="28"/>
          <w:szCs w:val="28"/>
          <w:lang w:val="kk-KZ"/>
        </w:rPr>
        <w:t>е</w:t>
      </w:r>
      <w:r w:rsidR="00065BED" w:rsidRPr="0019308C">
        <w:rPr>
          <w:sz w:val="28"/>
          <w:szCs w:val="28"/>
        </w:rPr>
        <w:t>тся укрупненная систематизация стандартов по 3 группам.</w:t>
      </w:r>
      <w:r w:rsidR="009E3E8D" w:rsidRPr="0019308C">
        <w:rPr>
          <w:sz w:val="28"/>
          <w:szCs w:val="28"/>
        </w:rPr>
        <w:t xml:space="preserve"> Для укрупнения использован функциональный критерий, отражающий</w:t>
      </w:r>
      <w:r w:rsidR="007177D2">
        <w:rPr>
          <w:sz w:val="28"/>
          <w:szCs w:val="28"/>
        </w:rPr>
        <w:t>,</w:t>
      </w:r>
      <w:r w:rsidR="009E3E8D" w:rsidRPr="0019308C">
        <w:rPr>
          <w:sz w:val="28"/>
          <w:szCs w:val="28"/>
        </w:rPr>
        <w:t xml:space="preserve"> какой именно принцип позволяет реализовать внедрение стандарта.</w:t>
      </w:r>
    </w:p>
    <w:p w14:paraId="4D57B2E1" w14:textId="77777777" w:rsidR="009E3E8D" w:rsidRPr="0019308C" w:rsidRDefault="009E3E8D" w:rsidP="00697F81">
      <w:pPr>
        <w:pStyle w:val="ab"/>
        <w:widowControl w:val="0"/>
        <w:spacing w:before="0" w:beforeAutospacing="0" w:after="0" w:afterAutospacing="0"/>
        <w:ind w:firstLine="709"/>
        <w:jc w:val="both"/>
        <w:rPr>
          <w:sz w:val="28"/>
          <w:szCs w:val="28"/>
        </w:rPr>
      </w:pPr>
    </w:p>
    <w:p w14:paraId="3876519B" w14:textId="758FCABD" w:rsidR="009E3E8D" w:rsidRDefault="009E3E8D" w:rsidP="00697F81">
      <w:pPr>
        <w:pStyle w:val="ab"/>
        <w:widowControl w:val="0"/>
        <w:spacing w:before="0" w:beforeAutospacing="0" w:after="0" w:afterAutospacing="0"/>
        <w:ind w:firstLine="709"/>
        <w:jc w:val="both"/>
        <w:rPr>
          <w:sz w:val="28"/>
          <w:szCs w:val="28"/>
        </w:rPr>
      </w:pPr>
      <w:r w:rsidRPr="0019308C">
        <w:rPr>
          <w:sz w:val="28"/>
          <w:szCs w:val="28"/>
        </w:rPr>
        <w:t>Та</w:t>
      </w:r>
      <w:r w:rsidR="00ED72D3" w:rsidRPr="0019308C">
        <w:rPr>
          <w:sz w:val="28"/>
          <w:szCs w:val="28"/>
        </w:rPr>
        <w:t xml:space="preserve">блица 21 </w:t>
      </w:r>
      <w:r w:rsidR="008B1A0A">
        <w:rPr>
          <w:sz w:val="28"/>
          <w:szCs w:val="28"/>
        </w:rPr>
        <w:t>-</w:t>
      </w:r>
      <w:r w:rsidR="00ED72D3" w:rsidRPr="0019308C">
        <w:rPr>
          <w:sz w:val="28"/>
          <w:szCs w:val="28"/>
        </w:rPr>
        <w:t xml:space="preserve"> Сегментация международных налоговых стандартов по трем группам</w:t>
      </w:r>
    </w:p>
    <w:p w14:paraId="04948055" w14:textId="77777777" w:rsidR="00056C46" w:rsidRPr="0019308C" w:rsidRDefault="00056C46" w:rsidP="007B1BC5">
      <w:pPr>
        <w:pStyle w:val="ab"/>
        <w:widowControl w:val="0"/>
        <w:spacing w:before="0" w:beforeAutospacing="0" w:after="0" w:afterAutospacing="0"/>
        <w:ind w:firstLine="567"/>
        <w:jc w:val="both"/>
        <w:rPr>
          <w:sz w:val="28"/>
          <w:szCs w:val="28"/>
        </w:rPr>
      </w:pPr>
    </w:p>
    <w:tbl>
      <w:tblPr>
        <w:tblStyle w:val="af1"/>
        <w:tblW w:w="9634" w:type="dxa"/>
        <w:tblLook w:val="04A0" w:firstRow="1" w:lastRow="0" w:firstColumn="1" w:lastColumn="0" w:noHBand="0" w:noVBand="1"/>
      </w:tblPr>
      <w:tblGrid>
        <w:gridCol w:w="3641"/>
        <w:gridCol w:w="1817"/>
        <w:gridCol w:w="4176"/>
      </w:tblGrid>
      <w:tr w:rsidR="00ED72D3" w:rsidRPr="0019308C" w14:paraId="040AD52A" w14:textId="77777777" w:rsidTr="00056C46">
        <w:tc>
          <w:tcPr>
            <w:tcW w:w="3641" w:type="dxa"/>
            <w:tcBorders>
              <w:bottom w:val="single" w:sz="4" w:space="0" w:color="auto"/>
            </w:tcBorders>
          </w:tcPr>
          <w:p w14:paraId="2E25886B" w14:textId="77777777" w:rsidR="00ED72D3" w:rsidRPr="0019308C" w:rsidRDefault="00ED72D3" w:rsidP="007B1BC5">
            <w:pPr>
              <w:pStyle w:val="ab"/>
              <w:widowControl w:val="0"/>
              <w:spacing w:before="0" w:beforeAutospacing="0" w:after="0" w:afterAutospacing="0"/>
              <w:jc w:val="center"/>
              <w:rPr>
                <w:b/>
              </w:rPr>
            </w:pPr>
            <w:r w:rsidRPr="0019308C">
              <w:rPr>
                <w:b/>
              </w:rPr>
              <w:t>Стандарт</w:t>
            </w:r>
          </w:p>
        </w:tc>
        <w:tc>
          <w:tcPr>
            <w:tcW w:w="1817" w:type="dxa"/>
            <w:tcBorders>
              <w:bottom w:val="single" w:sz="4" w:space="0" w:color="auto"/>
            </w:tcBorders>
          </w:tcPr>
          <w:p w14:paraId="70EF33EE" w14:textId="77777777" w:rsidR="00ED72D3" w:rsidRPr="0019308C" w:rsidRDefault="00ED72D3" w:rsidP="007B1BC5">
            <w:pPr>
              <w:pStyle w:val="ab"/>
              <w:widowControl w:val="0"/>
              <w:spacing w:before="0" w:beforeAutospacing="0" w:after="0" w:afterAutospacing="0"/>
              <w:jc w:val="center"/>
              <w:rPr>
                <w:b/>
              </w:rPr>
            </w:pPr>
            <w:r w:rsidRPr="0019308C">
              <w:rPr>
                <w:b/>
              </w:rPr>
              <w:t>Группа</w:t>
            </w:r>
          </w:p>
        </w:tc>
        <w:tc>
          <w:tcPr>
            <w:tcW w:w="4176" w:type="dxa"/>
            <w:tcBorders>
              <w:bottom w:val="single" w:sz="4" w:space="0" w:color="auto"/>
            </w:tcBorders>
          </w:tcPr>
          <w:p w14:paraId="23A8211B" w14:textId="77777777" w:rsidR="00ED72D3" w:rsidRPr="0019308C" w:rsidRDefault="00ED72D3" w:rsidP="007B1BC5">
            <w:pPr>
              <w:pStyle w:val="ab"/>
              <w:widowControl w:val="0"/>
              <w:spacing w:before="0" w:beforeAutospacing="0" w:after="0" w:afterAutospacing="0"/>
              <w:jc w:val="center"/>
              <w:rPr>
                <w:b/>
              </w:rPr>
            </w:pPr>
            <w:r w:rsidRPr="0019308C">
              <w:rPr>
                <w:b/>
              </w:rPr>
              <w:t>Основание для отнесения</w:t>
            </w:r>
          </w:p>
        </w:tc>
      </w:tr>
      <w:tr w:rsidR="00C54457" w:rsidRPr="0019308C" w14:paraId="5D10B3CD" w14:textId="77777777" w:rsidTr="00056C46">
        <w:tc>
          <w:tcPr>
            <w:tcW w:w="3641" w:type="dxa"/>
            <w:tcBorders>
              <w:bottom w:val="nil"/>
            </w:tcBorders>
          </w:tcPr>
          <w:p w14:paraId="2EA06342" w14:textId="77777777" w:rsidR="00C54457" w:rsidRPr="0019308C" w:rsidRDefault="00C54457" w:rsidP="007B1BC5">
            <w:pPr>
              <w:pStyle w:val="ab"/>
              <w:widowControl w:val="0"/>
              <w:spacing w:before="0" w:beforeAutospacing="0" w:after="0" w:afterAutospacing="0"/>
              <w:jc w:val="both"/>
            </w:pPr>
            <w:r w:rsidRPr="0019308C">
              <w:t xml:space="preserve">Международное сотрудничество и прозрачность (Конвенция о взаимной административной помощи; </w:t>
            </w:r>
            <w:r w:rsidRPr="0019308C">
              <w:rPr>
                <w:lang w:val="en-US"/>
              </w:rPr>
              <w:t>MAAC</w:t>
            </w:r>
            <w:r w:rsidRPr="0019308C">
              <w:t xml:space="preserve">; </w:t>
            </w:r>
            <w:r w:rsidRPr="0019308C">
              <w:rPr>
                <w:lang w:val="en-US"/>
              </w:rPr>
              <w:t>EOIR</w:t>
            </w:r>
            <w:r w:rsidRPr="0019308C">
              <w:t xml:space="preserve">;  </w:t>
            </w:r>
            <w:r w:rsidRPr="0019308C">
              <w:rPr>
                <w:lang w:val="en-US"/>
              </w:rPr>
              <w:t>CRS</w:t>
            </w:r>
            <w:r w:rsidRPr="0019308C">
              <w:t>/</w:t>
            </w:r>
            <w:r w:rsidRPr="0019308C">
              <w:rPr>
                <w:lang w:val="en-US"/>
              </w:rPr>
              <w:t>AEOI</w:t>
            </w:r>
            <w:r w:rsidRPr="0019308C">
              <w:t xml:space="preserve">; </w:t>
            </w:r>
            <w:r w:rsidRPr="0019308C">
              <w:rPr>
                <w:lang w:val="en-US"/>
              </w:rPr>
              <w:t>BEPS</w:t>
            </w:r>
            <w:r w:rsidRPr="0019308C">
              <w:t xml:space="preserve"> </w:t>
            </w:r>
            <w:r w:rsidRPr="0019308C">
              <w:rPr>
                <w:lang w:val="en-US"/>
              </w:rPr>
              <w:t>Action</w:t>
            </w:r>
            <w:r w:rsidRPr="0019308C">
              <w:t xml:space="preserve"> 5)</w:t>
            </w:r>
          </w:p>
        </w:tc>
        <w:tc>
          <w:tcPr>
            <w:tcW w:w="1817" w:type="dxa"/>
            <w:tcBorders>
              <w:bottom w:val="nil"/>
            </w:tcBorders>
          </w:tcPr>
          <w:p w14:paraId="5A0C9AE4" w14:textId="77777777" w:rsidR="00C54457" w:rsidRPr="0019308C" w:rsidRDefault="00C54457" w:rsidP="007B1BC5">
            <w:pPr>
              <w:pStyle w:val="ab"/>
              <w:widowControl w:val="0"/>
              <w:spacing w:before="0" w:beforeAutospacing="0" w:after="0" w:afterAutospacing="0"/>
              <w:jc w:val="center"/>
            </w:pPr>
            <w:r w:rsidRPr="0019308C">
              <w:rPr>
                <w:lang w:val="kk-KZ"/>
              </w:rPr>
              <w:t>Базовые</w:t>
            </w:r>
          </w:p>
        </w:tc>
        <w:tc>
          <w:tcPr>
            <w:tcW w:w="4176" w:type="dxa"/>
            <w:tcBorders>
              <w:bottom w:val="nil"/>
            </w:tcBorders>
            <w:vAlign w:val="center"/>
          </w:tcPr>
          <w:p w14:paraId="309EF458" w14:textId="77777777" w:rsidR="00C54457" w:rsidRPr="0019308C" w:rsidRDefault="0089044D" w:rsidP="007B1BC5">
            <w:pPr>
              <w:widowControl w:val="0"/>
              <w:spacing w:after="0" w:line="240" w:lineRule="auto"/>
              <w:rPr>
                <w:rFonts w:ascii="Times New Roman" w:eastAsia="Times New Roman" w:hAnsi="Times New Roman"/>
                <w:sz w:val="24"/>
                <w:szCs w:val="24"/>
                <w:lang w:val="kk-KZ" w:eastAsia="ru-RU"/>
              </w:rPr>
            </w:pPr>
            <w:r w:rsidRPr="0019308C">
              <w:rPr>
                <w:rFonts w:ascii="Times New Roman" w:eastAsia="Times New Roman" w:hAnsi="Times New Roman"/>
                <w:sz w:val="24"/>
                <w:szCs w:val="24"/>
                <w:lang w:val="kk-KZ" w:eastAsia="ru-RU"/>
              </w:rPr>
              <w:t>Казахстан уже участвует в этих стандартах</w:t>
            </w:r>
            <w:r w:rsidRPr="0019308C">
              <w:rPr>
                <w:rFonts w:ascii="Times New Roman" w:eastAsia="Times New Roman" w:hAnsi="Times New Roman"/>
                <w:sz w:val="24"/>
                <w:szCs w:val="24"/>
                <w:lang w:eastAsia="ru-RU"/>
              </w:rPr>
              <w:t>.</w:t>
            </w:r>
            <w:r w:rsidRPr="0019308C">
              <w:rPr>
                <w:rFonts w:ascii="Times New Roman" w:eastAsia="Times New Roman" w:hAnsi="Times New Roman"/>
                <w:sz w:val="24"/>
                <w:szCs w:val="24"/>
                <w:lang w:val="kk-KZ" w:eastAsia="ru-RU"/>
              </w:rPr>
              <w:t xml:space="preserve"> Требуется адаптация для их качественной реализации</w:t>
            </w:r>
          </w:p>
        </w:tc>
      </w:tr>
    </w:tbl>
    <w:p w14:paraId="7739CB86" w14:textId="6913F79F" w:rsidR="00056C46" w:rsidRDefault="00056C46" w:rsidP="007B1BC5">
      <w:pPr>
        <w:widowControl w:val="0"/>
        <w:spacing w:after="0" w:line="240" w:lineRule="auto"/>
      </w:pPr>
    </w:p>
    <w:p w14:paraId="3E0F6FCB" w14:textId="77777777" w:rsidR="007177D2" w:rsidRDefault="007177D2" w:rsidP="007B1BC5">
      <w:pPr>
        <w:widowControl w:val="0"/>
        <w:spacing w:after="0" w:line="240" w:lineRule="auto"/>
      </w:pPr>
    </w:p>
    <w:tbl>
      <w:tblPr>
        <w:tblStyle w:val="af1"/>
        <w:tblW w:w="9781" w:type="dxa"/>
        <w:tblLook w:val="04A0" w:firstRow="1" w:lastRow="0" w:firstColumn="1" w:lastColumn="0" w:noHBand="0" w:noVBand="1"/>
      </w:tblPr>
      <w:tblGrid>
        <w:gridCol w:w="3261"/>
        <w:gridCol w:w="1817"/>
        <w:gridCol w:w="4703"/>
      </w:tblGrid>
      <w:tr w:rsidR="00FF7AE0" w:rsidRPr="0019308C" w14:paraId="320A5F99" w14:textId="77777777" w:rsidTr="00BF024D">
        <w:tc>
          <w:tcPr>
            <w:tcW w:w="9781" w:type="dxa"/>
            <w:gridSpan w:val="3"/>
            <w:tcBorders>
              <w:top w:val="nil"/>
              <w:left w:val="nil"/>
              <w:right w:val="nil"/>
            </w:tcBorders>
          </w:tcPr>
          <w:p w14:paraId="3AD5AAE8" w14:textId="4FE80193" w:rsidR="00FF7AE0" w:rsidRPr="00BF024D" w:rsidRDefault="00FF7AE0" w:rsidP="007B1BC5">
            <w:pPr>
              <w:widowControl w:val="0"/>
              <w:spacing w:after="0" w:line="240" w:lineRule="auto"/>
              <w:ind w:firstLine="596"/>
              <w:rPr>
                <w:rFonts w:ascii="Times New Roman" w:eastAsia="Times New Roman" w:hAnsi="Times New Roman"/>
                <w:sz w:val="28"/>
                <w:szCs w:val="28"/>
                <w:lang w:eastAsia="ru-RU"/>
              </w:rPr>
            </w:pPr>
            <w:r w:rsidRPr="00BF024D">
              <w:rPr>
                <w:rFonts w:ascii="Times New Roman" w:eastAsia="Times New Roman" w:hAnsi="Times New Roman"/>
                <w:sz w:val="28"/>
                <w:szCs w:val="28"/>
                <w:lang w:eastAsia="ru-RU"/>
              </w:rPr>
              <w:t>Продолжение таблицы 21</w:t>
            </w:r>
          </w:p>
        </w:tc>
      </w:tr>
      <w:tr w:rsidR="00C54457" w:rsidRPr="0019308C" w14:paraId="6C83CB36" w14:textId="77777777" w:rsidTr="00BF024D">
        <w:tc>
          <w:tcPr>
            <w:tcW w:w="3261" w:type="dxa"/>
          </w:tcPr>
          <w:p w14:paraId="64CEA586" w14:textId="77777777" w:rsidR="00C54457" w:rsidRPr="0019308C" w:rsidRDefault="00C54457" w:rsidP="007B1BC5">
            <w:pPr>
              <w:pStyle w:val="ab"/>
              <w:widowControl w:val="0"/>
              <w:spacing w:before="0" w:beforeAutospacing="0" w:after="0" w:afterAutospacing="0"/>
              <w:jc w:val="both"/>
            </w:pPr>
            <w:r w:rsidRPr="0019308C">
              <w:t>Противодействие размыванию базы (</w:t>
            </w:r>
            <w:r w:rsidRPr="0019308C">
              <w:rPr>
                <w:lang w:val="en-US"/>
              </w:rPr>
              <w:t>BEPS</w:t>
            </w:r>
            <w:r w:rsidRPr="0019308C">
              <w:t xml:space="preserve">; </w:t>
            </w:r>
            <w:r w:rsidRPr="0019308C">
              <w:rPr>
                <w:lang w:val="en-US"/>
              </w:rPr>
              <w:t>MLI</w:t>
            </w:r>
            <w:r w:rsidRPr="0019308C">
              <w:t xml:space="preserve">; </w:t>
            </w:r>
            <w:r w:rsidRPr="0019308C">
              <w:rPr>
                <w:lang w:val="en-US"/>
              </w:rPr>
              <w:t>CbC</w:t>
            </w:r>
            <w:r w:rsidR="00345249" w:rsidRPr="0019308C">
              <w:t xml:space="preserve"> </w:t>
            </w:r>
            <w:r w:rsidR="00345249" w:rsidRPr="0019308C">
              <w:rPr>
                <w:lang w:val="en-US"/>
              </w:rPr>
              <w:t>reporting</w:t>
            </w:r>
            <w:r w:rsidR="00345249" w:rsidRPr="0019308C">
              <w:t xml:space="preserve">/ </w:t>
            </w:r>
            <w:r w:rsidR="00345249" w:rsidRPr="0019308C">
              <w:rPr>
                <w:lang w:val="en-US"/>
              </w:rPr>
              <w:t>CbC</w:t>
            </w:r>
            <w:r w:rsidR="00345249" w:rsidRPr="0019308C">
              <w:t xml:space="preserve"> </w:t>
            </w:r>
            <w:r w:rsidR="00345249" w:rsidRPr="0019308C">
              <w:rPr>
                <w:lang w:val="en-US"/>
              </w:rPr>
              <w:t>MCAA</w:t>
            </w:r>
            <w:r w:rsidR="00345249" w:rsidRPr="0019308C">
              <w:t xml:space="preserve">; </w:t>
            </w:r>
            <w:r w:rsidR="00345249" w:rsidRPr="0019308C">
              <w:rPr>
                <w:lang w:val="en-US"/>
              </w:rPr>
              <w:t>CbC</w:t>
            </w:r>
            <w:r w:rsidR="00345249" w:rsidRPr="0019308C">
              <w:t xml:space="preserve"> </w:t>
            </w:r>
            <w:r w:rsidR="00345249" w:rsidRPr="0019308C">
              <w:rPr>
                <w:lang w:val="en-US"/>
              </w:rPr>
              <w:t>Action</w:t>
            </w:r>
            <w:r w:rsidR="00345249" w:rsidRPr="0019308C">
              <w:t xml:space="preserve"> 14</w:t>
            </w:r>
            <w:r w:rsidRPr="0019308C">
              <w:t>)</w:t>
            </w:r>
          </w:p>
        </w:tc>
        <w:tc>
          <w:tcPr>
            <w:tcW w:w="1817" w:type="dxa"/>
          </w:tcPr>
          <w:p w14:paraId="66B0EEA7" w14:textId="77777777" w:rsidR="00C54457" w:rsidRPr="0019308C" w:rsidRDefault="00C54457" w:rsidP="007B1BC5">
            <w:pPr>
              <w:pStyle w:val="ab"/>
              <w:widowControl w:val="0"/>
              <w:spacing w:before="0" w:beforeAutospacing="0" w:after="0" w:afterAutospacing="0"/>
              <w:jc w:val="center"/>
              <w:rPr>
                <w:lang w:val="kk-KZ"/>
              </w:rPr>
            </w:pPr>
            <w:r w:rsidRPr="0019308C">
              <w:rPr>
                <w:lang w:val="kk-KZ"/>
              </w:rPr>
              <w:t>Базовые</w:t>
            </w:r>
          </w:p>
        </w:tc>
        <w:tc>
          <w:tcPr>
            <w:tcW w:w="4703" w:type="dxa"/>
            <w:vAlign w:val="center"/>
          </w:tcPr>
          <w:p w14:paraId="2CC068DE" w14:textId="37689731" w:rsidR="00C54457" w:rsidRPr="0019308C" w:rsidRDefault="0089044D" w:rsidP="0056735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Документы уже подписаны и ратифицированы. Действие их уже распространяется на соответствующие операции. В оценках </w:t>
            </w:r>
            <w:r w:rsidR="00567355">
              <w:rPr>
                <w:rFonts w:ascii="Times New Roman" w:eastAsia="Times New Roman" w:hAnsi="Times New Roman"/>
                <w:sz w:val="24"/>
                <w:szCs w:val="24"/>
                <w:lang w:eastAsia="ru-RU"/>
              </w:rPr>
              <w:t>м</w:t>
            </w:r>
            <w:r w:rsidRPr="0019308C">
              <w:rPr>
                <w:rFonts w:ascii="Times New Roman" w:eastAsia="Times New Roman" w:hAnsi="Times New Roman"/>
                <w:sz w:val="24"/>
                <w:szCs w:val="24"/>
                <w:lang w:eastAsia="ru-RU"/>
              </w:rPr>
              <w:t xml:space="preserve">еждународных организаций сохраняются рекомендации по качеству </w:t>
            </w:r>
            <w:r w:rsidR="00E12463" w:rsidRPr="0019308C">
              <w:rPr>
                <w:rFonts w:ascii="Times New Roman" w:eastAsia="Times New Roman" w:hAnsi="Times New Roman"/>
                <w:sz w:val="24"/>
                <w:szCs w:val="24"/>
                <w:lang w:eastAsia="ru-RU"/>
              </w:rPr>
              <w:t>реализации</w:t>
            </w:r>
          </w:p>
        </w:tc>
      </w:tr>
      <w:tr w:rsidR="00C54457" w:rsidRPr="0019308C" w14:paraId="7FBA5F36" w14:textId="77777777" w:rsidTr="00BF024D">
        <w:tc>
          <w:tcPr>
            <w:tcW w:w="3261" w:type="dxa"/>
          </w:tcPr>
          <w:p w14:paraId="1717CA29" w14:textId="77777777" w:rsidR="00C54457" w:rsidRPr="0019308C" w:rsidRDefault="00C54457" w:rsidP="007B1BC5">
            <w:pPr>
              <w:pStyle w:val="ab"/>
              <w:widowControl w:val="0"/>
              <w:spacing w:before="0" w:beforeAutospacing="0" w:after="0" w:afterAutospacing="0"/>
              <w:jc w:val="both"/>
            </w:pPr>
            <w:r w:rsidRPr="0019308C">
              <w:t>Фискальная прозрачность и управление государственными финансами</w:t>
            </w:r>
            <w:r w:rsidR="00345249" w:rsidRPr="0019308C">
              <w:t xml:space="preserve"> (</w:t>
            </w:r>
            <w:r w:rsidR="00345249" w:rsidRPr="0019308C">
              <w:rPr>
                <w:lang w:val="en-US"/>
              </w:rPr>
              <w:t>Fiscal</w:t>
            </w:r>
            <w:r w:rsidR="00345249" w:rsidRPr="0019308C">
              <w:t xml:space="preserve"> </w:t>
            </w:r>
            <w:r w:rsidR="00345249" w:rsidRPr="0019308C">
              <w:rPr>
                <w:lang w:val="en-US"/>
              </w:rPr>
              <w:t>Transparency</w:t>
            </w:r>
            <w:r w:rsidR="00345249" w:rsidRPr="0019308C">
              <w:t xml:space="preserve"> </w:t>
            </w:r>
            <w:r w:rsidR="00345249" w:rsidRPr="0019308C">
              <w:rPr>
                <w:lang w:val="en-US"/>
              </w:rPr>
              <w:t>Code</w:t>
            </w:r>
            <w:r w:rsidR="00345249" w:rsidRPr="0019308C">
              <w:t xml:space="preserve">; </w:t>
            </w:r>
            <w:r w:rsidR="00345249" w:rsidRPr="0019308C">
              <w:rPr>
                <w:lang w:val="en-US"/>
              </w:rPr>
              <w:t>PEFA</w:t>
            </w:r>
            <w:r w:rsidR="00345249" w:rsidRPr="0019308C">
              <w:t>)</w:t>
            </w:r>
          </w:p>
        </w:tc>
        <w:tc>
          <w:tcPr>
            <w:tcW w:w="1817" w:type="dxa"/>
          </w:tcPr>
          <w:p w14:paraId="06B33DF8" w14:textId="77777777" w:rsidR="00C54457" w:rsidRPr="0019308C" w:rsidRDefault="00C54457" w:rsidP="007B1BC5">
            <w:pPr>
              <w:pStyle w:val="ab"/>
              <w:widowControl w:val="0"/>
              <w:spacing w:before="0" w:beforeAutospacing="0" w:after="0" w:afterAutospacing="0"/>
              <w:jc w:val="center"/>
            </w:pPr>
            <w:r w:rsidRPr="0019308C">
              <w:t>Базовые</w:t>
            </w:r>
          </w:p>
        </w:tc>
        <w:tc>
          <w:tcPr>
            <w:tcW w:w="4703" w:type="dxa"/>
            <w:vAlign w:val="center"/>
          </w:tcPr>
          <w:p w14:paraId="255D19FA" w14:textId="77777777" w:rsidR="00C54457" w:rsidRPr="0019308C" w:rsidRDefault="005D3B6C"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Механизмы оценки, которые уже ранее применялись для анализа состояния в Казахстане. Необходима адаптация механизмов для регулярной самооценки</w:t>
            </w:r>
          </w:p>
        </w:tc>
      </w:tr>
      <w:tr w:rsidR="00C54457" w:rsidRPr="0019308C" w14:paraId="0DFFF2F1" w14:textId="77777777" w:rsidTr="00BF024D">
        <w:tc>
          <w:tcPr>
            <w:tcW w:w="3261" w:type="dxa"/>
          </w:tcPr>
          <w:p w14:paraId="2BE3A131" w14:textId="77777777" w:rsidR="00C54457" w:rsidRPr="0019308C" w:rsidRDefault="00C54457" w:rsidP="007B1BC5">
            <w:pPr>
              <w:pStyle w:val="ab"/>
              <w:widowControl w:val="0"/>
              <w:spacing w:before="0" w:beforeAutospacing="0" w:after="0" w:afterAutospacing="0"/>
              <w:jc w:val="both"/>
            </w:pPr>
            <w:r w:rsidRPr="0019308C">
              <w:t>Анализ и диагностика налогового администрирования</w:t>
            </w:r>
            <w:r w:rsidR="00345249" w:rsidRPr="0019308C">
              <w:t xml:space="preserve"> (</w:t>
            </w:r>
            <w:r w:rsidR="00345249" w:rsidRPr="0019308C">
              <w:rPr>
                <w:lang w:val="en-US"/>
              </w:rPr>
              <w:t>TADAT</w:t>
            </w:r>
            <w:r w:rsidR="00345249" w:rsidRPr="0019308C">
              <w:t xml:space="preserve">,  </w:t>
            </w:r>
            <w:r w:rsidR="00345249" w:rsidRPr="0019308C">
              <w:rPr>
                <w:lang w:val="en-US"/>
              </w:rPr>
              <w:t>Tax</w:t>
            </w:r>
            <w:r w:rsidR="00345249" w:rsidRPr="0019308C">
              <w:t xml:space="preserve"> </w:t>
            </w:r>
            <w:r w:rsidR="00345249" w:rsidRPr="0019308C">
              <w:rPr>
                <w:lang w:val="en-US"/>
              </w:rPr>
              <w:t>Admini</w:t>
            </w:r>
            <w:r w:rsidR="0089044D" w:rsidRPr="0019308C">
              <w:rPr>
                <w:lang w:val="en-US"/>
              </w:rPr>
              <w:t>stration</w:t>
            </w:r>
            <w:r w:rsidR="0089044D" w:rsidRPr="0019308C">
              <w:t xml:space="preserve"> 3.0</w:t>
            </w:r>
            <w:r w:rsidR="00345249" w:rsidRPr="0019308C">
              <w:t>)</w:t>
            </w:r>
          </w:p>
        </w:tc>
        <w:tc>
          <w:tcPr>
            <w:tcW w:w="1817" w:type="dxa"/>
          </w:tcPr>
          <w:p w14:paraId="56AB90F8" w14:textId="77777777" w:rsidR="00C54457" w:rsidRPr="0019308C" w:rsidRDefault="00C54457" w:rsidP="007B1BC5">
            <w:pPr>
              <w:pStyle w:val="ab"/>
              <w:widowControl w:val="0"/>
              <w:spacing w:before="0" w:beforeAutospacing="0" w:after="0" w:afterAutospacing="0"/>
              <w:jc w:val="center"/>
            </w:pPr>
            <w:r w:rsidRPr="0019308C">
              <w:t>Базовые</w:t>
            </w:r>
          </w:p>
        </w:tc>
        <w:tc>
          <w:tcPr>
            <w:tcW w:w="4703" w:type="dxa"/>
            <w:vAlign w:val="center"/>
          </w:tcPr>
          <w:p w14:paraId="0EE54E77" w14:textId="24B2C28E" w:rsidR="00C54457" w:rsidRPr="0019308C" w:rsidRDefault="005D3B6C" w:rsidP="00B01524">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Оценка по </w:t>
            </w:r>
            <w:r w:rsidR="004E7809" w:rsidRPr="0019308C">
              <w:rPr>
                <w:rFonts w:ascii="Times New Roman" w:eastAsia="Times New Roman" w:hAnsi="Times New Roman"/>
                <w:sz w:val="24"/>
                <w:szCs w:val="24"/>
                <w:lang w:val="en-US" w:eastAsia="ru-RU"/>
              </w:rPr>
              <w:t>TADAT</w:t>
            </w:r>
            <w:r w:rsidR="004E7809" w:rsidRPr="0019308C">
              <w:rPr>
                <w:rFonts w:ascii="Times New Roman" w:eastAsia="Times New Roman" w:hAnsi="Times New Roman"/>
                <w:sz w:val="24"/>
                <w:szCs w:val="24"/>
                <w:lang w:eastAsia="ru-RU"/>
              </w:rPr>
              <w:t xml:space="preserve"> </w:t>
            </w:r>
            <w:r w:rsidR="004E7809" w:rsidRPr="0019308C">
              <w:rPr>
                <w:rFonts w:ascii="Times New Roman" w:eastAsia="Times New Roman" w:hAnsi="Times New Roman"/>
                <w:sz w:val="24"/>
                <w:szCs w:val="24"/>
                <w:lang w:val="kk-KZ" w:eastAsia="ru-RU"/>
              </w:rPr>
              <w:t>уже</w:t>
            </w:r>
            <w:r w:rsidRPr="0019308C">
              <w:rPr>
                <w:rFonts w:ascii="Times New Roman" w:eastAsia="Times New Roman" w:hAnsi="Times New Roman"/>
                <w:sz w:val="24"/>
                <w:szCs w:val="24"/>
                <w:lang w:val="kk-KZ" w:eastAsia="ru-RU"/>
              </w:rPr>
              <w:t xml:space="preserve"> проводилась ранее</w:t>
            </w:r>
            <w:r w:rsidRPr="0019308C">
              <w:rPr>
                <w:rFonts w:ascii="Times New Roman" w:eastAsia="Times New Roman" w:hAnsi="Times New Roman"/>
                <w:sz w:val="24"/>
                <w:szCs w:val="24"/>
                <w:lang w:eastAsia="ru-RU"/>
              </w:rPr>
              <w:t xml:space="preserve">, следует рассмотреть возможность внедрения в национальную методику. </w:t>
            </w:r>
            <w:r w:rsidRPr="0019308C">
              <w:rPr>
                <w:rFonts w:ascii="Times New Roman" w:eastAsia="Times New Roman" w:hAnsi="Times New Roman"/>
                <w:sz w:val="24"/>
                <w:szCs w:val="24"/>
                <w:lang w:val="en-US" w:eastAsia="ru-RU"/>
              </w:rPr>
              <w:t xml:space="preserve">Tax Administration </w:t>
            </w:r>
            <w:r w:rsidRPr="0019308C">
              <w:rPr>
                <w:rFonts w:ascii="Times New Roman" w:eastAsia="Times New Roman" w:hAnsi="Times New Roman"/>
                <w:sz w:val="24"/>
                <w:szCs w:val="24"/>
                <w:lang w:eastAsia="ru-RU"/>
              </w:rPr>
              <w:t>3.0 явля</w:t>
            </w:r>
            <w:r w:rsidR="00B01524">
              <w:rPr>
                <w:rFonts w:ascii="Times New Roman" w:eastAsia="Times New Roman" w:hAnsi="Times New Roman"/>
                <w:sz w:val="24"/>
                <w:szCs w:val="24"/>
                <w:lang w:eastAsia="ru-RU"/>
              </w:rPr>
              <w:t>е</w:t>
            </w:r>
            <w:r w:rsidRPr="0019308C">
              <w:rPr>
                <w:rFonts w:ascii="Times New Roman" w:eastAsia="Times New Roman" w:hAnsi="Times New Roman"/>
                <w:sz w:val="24"/>
                <w:szCs w:val="24"/>
                <w:lang w:eastAsia="ru-RU"/>
              </w:rPr>
              <w:t>тся ориентиром цифровой трансформации</w:t>
            </w:r>
          </w:p>
        </w:tc>
      </w:tr>
      <w:tr w:rsidR="00C54457" w:rsidRPr="0019308C" w14:paraId="27971919" w14:textId="77777777" w:rsidTr="00BF024D">
        <w:tc>
          <w:tcPr>
            <w:tcW w:w="3261" w:type="dxa"/>
          </w:tcPr>
          <w:p w14:paraId="2F17B482" w14:textId="77777777" w:rsidR="00C54457" w:rsidRPr="0019308C" w:rsidRDefault="00C54457" w:rsidP="007B1BC5">
            <w:pPr>
              <w:pStyle w:val="ab"/>
              <w:widowControl w:val="0"/>
              <w:spacing w:before="0" w:beforeAutospacing="0" w:after="0" w:afterAutospacing="0"/>
              <w:jc w:val="both"/>
            </w:pPr>
            <w:r w:rsidRPr="0019308C">
              <w:t>Продвинутые стандарты защиты налоговой базы</w:t>
            </w:r>
            <w:r w:rsidR="0089044D" w:rsidRPr="0019308C">
              <w:t xml:space="preserve"> (</w:t>
            </w:r>
            <w:r w:rsidR="0089044D" w:rsidRPr="0019308C">
              <w:rPr>
                <w:lang w:val="en-US"/>
              </w:rPr>
              <w:t>STTR</w:t>
            </w:r>
            <w:r w:rsidR="0089044D" w:rsidRPr="0019308C">
              <w:t xml:space="preserve">; </w:t>
            </w:r>
            <w:r w:rsidR="0089044D" w:rsidRPr="0019308C">
              <w:rPr>
                <w:lang w:val="en-US"/>
              </w:rPr>
              <w:t>MLI</w:t>
            </w:r>
            <w:r w:rsidR="0089044D" w:rsidRPr="0019308C">
              <w:t>)</w:t>
            </w:r>
          </w:p>
        </w:tc>
        <w:tc>
          <w:tcPr>
            <w:tcW w:w="1817" w:type="dxa"/>
          </w:tcPr>
          <w:p w14:paraId="3B74B877" w14:textId="77777777" w:rsidR="00C54457" w:rsidRPr="0019308C" w:rsidRDefault="00C54457" w:rsidP="007B1BC5">
            <w:pPr>
              <w:pStyle w:val="ab"/>
              <w:widowControl w:val="0"/>
              <w:spacing w:before="0" w:beforeAutospacing="0" w:after="0" w:afterAutospacing="0"/>
              <w:jc w:val="center"/>
            </w:pPr>
            <w:r w:rsidRPr="0019308C">
              <w:t>Перспективные</w:t>
            </w:r>
          </w:p>
        </w:tc>
        <w:tc>
          <w:tcPr>
            <w:tcW w:w="4703" w:type="dxa"/>
            <w:vAlign w:val="center"/>
          </w:tcPr>
          <w:p w14:paraId="07D593E3" w14:textId="296E9AFB" w:rsidR="00C54457" w:rsidRPr="0019308C" w:rsidRDefault="005D3B6C" w:rsidP="00B01524">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ОЭСР характеризует стандарты как значимые для защиты от размывания налоговой базы, однако Казахстан </w:t>
            </w:r>
            <w:r w:rsidR="008E6F30" w:rsidRPr="0019308C">
              <w:rPr>
                <w:rFonts w:ascii="Times New Roman" w:eastAsia="Times New Roman" w:hAnsi="Times New Roman"/>
                <w:sz w:val="24"/>
                <w:szCs w:val="24"/>
                <w:lang w:eastAsia="ru-RU"/>
              </w:rPr>
              <w:t>отсутствует в подписантах по состоянию на 11.12.2025 г.</w:t>
            </w:r>
          </w:p>
        </w:tc>
      </w:tr>
      <w:tr w:rsidR="00C54457" w:rsidRPr="0019308C" w14:paraId="29C5E9AC" w14:textId="77777777" w:rsidTr="00BF024D">
        <w:tc>
          <w:tcPr>
            <w:tcW w:w="3261" w:type="dxa"/>
          </w:tcPr>
          <w:p w14:paraId="6AAA9F4F" w14:textId="77777777" w:rsidR="00C54457" w:rsidRPr="0019308C" w:rsidRDefault="00C54457" w:rsidP="007B1BC5">
            <w:pPr>
              <w:pStyle w:val="ab"/>
              <w:widowControl w:val="0"/>
              <w:spacing w:before="0" w:beforeAutospacing="0" w:after="0" w:afterAutospacing="0"/>
              <w:jc w:val="both"/>
            </w:pPr>
            <w:r w:rsidRPr="0019308C">
              <w:t xml:space="preserve">Стандарты координации </w:t>
            </w:r>
            <w:r w:rsidRPr="0019308C">
              <w:rPr>
                <w:lang w:val="en-US"/>
              </w:rPr>
              <w:t>GLOBE</w:t>
            </w:r>
            <w:r w:rsidR="0089044D" w:rsidRPr="0019308C">
              <w:t xml:space="preserve"> (</w:t>
            </w:r>
            <w:r w:rsidR="0089044D" w:rsidRPr="0019308C">
              <w:rPr>
                <w:lang w:val="en-US"/>
              </w:rPr>
              <w:t>GloBE</w:t>
            </w:r>
            <w:r w:rsidR="0089044D" w:rsidRPr="0019308C">
              <w:t>)</w:t>
            </w:r>
            <w:r w:rsidRPr="0019308C">
              <w:t xml:space="preserve"> </w:t>
            </w:r>
          </w:p>
        </w:tc>
        <w:tc>
          <w:tcPr>
            <w:tcW w:w="1817" w:type="dxa"/>
          </w:tcPr>
          <w:p w14:paraId="2EAE81A0" w14:textId="77777777" w:rsidR="00C54457" w:rsidRPr="0019308C" w:rsidRDefault="004554DB" w:rsidP="007B1BC5">
            <w:pPr>
              <w:pStyle w:val="ab"/>
              <w:widowControl w:val="0"/>
              <w:spacing w:before="0" w:beforeAutospacing="0" w:after="0" w:afterAutospacing="0"/>
              <w:jc w:val="center"/>
            </w:pPr>
            <w:r w:rsidRPr="0019308C">
              <w:t>Перспективные</w:t>
            </w:r>
          </w:p>
        </w:tc>
        <w:tc>
          <w:tcPr>
            <w:tcW w:w="4703" w:type="dxa"/>
            <w:vAlign w:val="center"/>
          </w:tcPr>
          <w:p w14:paraId="77AFAE7D" w14:textId="77777777" w:rsidR="00C54457" w:rsidRPr="0019308C" w:rsidRDefault="008E6F30"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 xml:space="preserve">Казахстан присоединился к данному направлению, ведутся административные разъяснения и обмен информацией, но тем не менее для Казахстана это все еще перспективный блок, который должен начать внедрение вторым этапом  </w:t>
            </w:r>
          </w:p>
        </w:tc>
      </w:tr>
      <w:tr w:rsidR="00C54457" w:rsidRPr="0019308C" w14:paraId="5DF7DE09" w14:textId="77777777" w:rsidTr="00BF024D">
        <w:tc>
          <w:tcPr>
            <w:tcW w:w="3261" w:type="dxa"/>
          </w:tcPr>
          <w:p w14:paraId="28A2337E" w14:textId="77777777" w:rsidR="00C54457" w:rsidRPr="0019308C" w:rsidRDefault="00C54457" w:rsidP="007B1BC5">
            <w:pPr>
              <w:pStyle w:val="ab"/>
              <w:widowControl w:val="0"/>
              <w:spacing w:before="0" w:beforeAutospacing="0" w:after="0" w:afterAutospacing="0"/>
              <w:jc w:val="both"/>
            </w:pPr>
            <w:r w:rsidRPr="0019308C">
              <w:t>Раннее раскрытие агрессивного планирования</w:t>
            </w:r>
            <w:r w:rsidR="0089044D" w:rsidRPr="0019308C">
              <w:t xml:space="preserve"> (</w:t>
            </w:r>
            <w:r w:rsidR="0089044D" w:rsidRPr="0019308C">
              <w:rPr>
                <w:lang w:val="en-US"/>
              </w:rPr>
              <w:t>Action</w:t>
            </w:r>
            <w:r w:rsidR="0089044D" w:rsidRPr="0019308C">
              <w:t xml:space="preserve"> 12 </w:t>
            </w:r>
            <w:r w:rsidR="0089044D" w:rsidRPr="0019308C">
              <w:rPr>
                <w:lang w:val="en-US"/>
              </w:rPr>
              <w:t>BEPS</w:t>
            </w:r>
            <w:r w:rsidR="0089044D" w:rsidRPr="0019308C">
              <w:t xml:space="preserve">; </w:t>
            </w:r>
            <w:r w:rsidR="0089044D" w:rsidRPr="0019308C">
              <w:rPr>
                <w:lang w:val="en-US"/>
              </w:rPr>
              <w:t>Mandatory</w:t>
            </w:r>
            <w:r w:rsidR="0089044D" w:rsidRPr="0019308C">
              <w:t xml:space="preserve"> </w:t>
            </w:r>
            <w:r w:rsidR="0089044D" w:rsidRPr="0019308C">
              <w:rPr>
                <w:lang w:val="en-US"/>
              </w:rPr>
              <w:t>Disclosure</w:t>
            </w:r>
            <w:r w:rsidR="0089044D" w:rsidRPr="0019308C">
              <w:t xml:space="preserve"> </w:t>
            </w:r>
            <w:r w:rsidR="0089044D" w:rsidRPr="0019308C">
              <w:rPr>
                <w:lang w:val="en-US"/>
              </w:rPr>
              <w:t>Rules</w:t>
            </w:r>
            <w:r w:rsidR="0089044D" w:rsidRPr="0019308C">
              <w:t xml:space="preserve">; </w:t>
            </w:r>
            <w:r w:rsidR="0089044D" w:rsidRPr="0019308C">
              <w:rPr>
                <w:lang w:val="en-US"/>
              </w:rPr>
              <w:t>DAC</w:t>
            </w:r>
            <w:r w:rsidR="0089044D" w:rsidRPr="0019308C">
              <w:t>6)</w:t>
            </w:r>
          </w:p>
        </w:tc>
        <w:tc>
          <w:tcPr>
            <w:tcW w:w="1817" w:type="dxa"/>
          </w:tcPr>
          <w:p w14:paraId="719E319A" w14:textId="77777777" w:rsidR="00C54457" w:rsidRPr="0019308C" w:rsidRDefault="00C54457" w:rsidP="007B1BC5">
            <w:pPr>
              <w:pStyle w:val="ab"/>
              <w:widowControl w:val="0"/>
              <w:spacing w:before="0" w:beforeAutospacing="0" w:after="0" w:afterAutospacing="0"/>
              <w:jc w:val="center"/>
            </w:pPr>
            <w:r w:rsidRPr="0019308C">
              <w:t>Отложенные</w:t>
            </w:r>
          </w:p>
        </w:tc>
        <w:tc>
          <w:tcPr>
            <w:tcW w:w="4703" w:type="dxa"/>
            <w:vAlign w:val="center"/>
          </w:tcPr>
          <w:p w14:paraId="5CE1D010" w14:textId="77777777" w:rsidR="00C54457" w:rsidRPr="0019308C" w:rsidRDefault="0042376C"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Внедрение требует высокого уровня правовой определенности и защиты цифровых данных</w:t>
            </w:r>
          </w:p>
        </w:tc>
      </w:tr>
      <w:tr w:rsidR="00C54457" w:rsidRPr="0019308C" w14:paraId="75328DE2" w14:textId="77777777" w:rsidTr="00BF024D">
        <w:tc>
          <w:tcPr>
            <w:tcW w:w="3261" w:type="dxa"/>
          </w:tcPr>
          <w:p w14:paraId="090DF283" w14:textId="70B5952B" w:rsidR="00C54457" w:rsidRPr="0019308C" w:rsidRDefault="00C54457" w:rsidP="007B1BC5">
            <w:pPr>
              <w:pStyle w:val="ab"/>
              <w:widowControl w:val="0"/>
              <w:spacing w:before="0" w:beforeAutospacing="0" w:after="0" w:afterAutospacing="0"/>
              <w:jc w:val="both"/>
            </w:pPr>
            <w:r w:rsidRPr="0019308C">
              <w:t xml:space="preserve">Стандарты цифрового обмена по операциям с криптовалютами </w:t>
            </w:r>
            <w:r w:rsidR="0089044D" w:rsidRPr="0019308C">
              <w:t>(</w:t>
            </w:r>
            <w:r w:rsidR="0089044D" w:rsidRPr="0019308C">
              <w:rPr>
                <w:lang w:val="en-US"/>
              </w:rPr>
              <w:t>CARF</w:t>
            </w:r>
            <w:r w:rsidR="0089044D" w:rsidRPr="0019308C">
              <w:t>)</w:t>
            </w:r>
          </w:p>
        </w:tc>
        <w:tc>
          <w:tcPr>
            <w:tcW w:w="1817" w:type="dxa"/>
          </w:tcPr>
          <w:p w14:paraId="771D4D00" w14:textId="77777777" w:rsidR="00C54457" w:rsidRPr="0019308C" w:rsidRDefault="00C54457" w:rsidP="007B1BC5">
            <w:pPr>
              <w:pStyle w:val="ab"/>
              <w:widowControl w:val="0"/>
              <w:spacing w:before="0" w:beforeAutospacing="0" w:after="0" w:afterAutospacing="0"/>
              <w:jc w:val="center"/>
            </w:pPr>
            <w:r w:rsidRPr="0019308C">
              <w:t>Отложенные</w:t>
            </w:r>
          </w:p>
        </w:tc>
        <w:tc>
          <w:tcPr>
            <w:tcW w:w="4703" w:type="dxa"/>
            <w:vAlign w:val="center"/>
          </w:tcPr>
          <w:p w14:paraId="3A1FE8CB" w14:textId="77777777" w:rsidR="00C54457" w:rsidRPr="0019308C" w:rsidRDefault="0042376C"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Казахстан обязался начать обмен информацией по данному направлению с 2027 года.  Вместе с тем полноценное его внедрение возможно после полной имплементации стандартов базового уровня</w:t>
            </w:r>
          </w:p>
        </w:tc>
      </w:tr>
      <w:tr w:rsidR="00C54457" w:rsidRPr="0019308C" w14:paraId="77111D5B" w14:textId="77777777" w:rsidTr="00BF024D">
        <w:tc>
          <w:tcPr>
            <w:tcW w:w="9781" w:type="dxa"/>
            <w:gridSpan w:val="3"/>
          </w:tcPr>
          <w:p w14:paraId="2F7A04A6" w14:textId="2D98074D" w:rsidR="00C54457" w:rsidRPr="0019308C" w:rsidRDefault="00C54457" w:rsidP="00BF024D">
            <w:pPr>
              <w:widowControl w:val="0"/>
              <w:spacing w:after="0" w:line="240" w:lineRule="auto"/>
              <w:ind w:firstLine="739"/>
              <w:rPr>
                <w:rFonts w:ascii="Times New Roman" w:eastAsia="Times New Roman" w:hAnsi="Times New Roman"/>
                <w:sz w:val="24"/>
                <w:szCs w:val="24"/>
                <w:lang w:val="kk-KZ" w:eastAsia="ru-RU"/>
              </w:rPr>
            </w:pPr>
            <w:r w:rsidRPr="0019308C">
              <w:rPr>
                <w:rFonts w:ascii="Times New Roman" w:eastAsia="Times New Roman" w:hAnsi="Times New Roman"/>
                <w:sz w:val="24"/>
                <w:szCs w:val="24"/>
                <w:lang w:val="kk-KZ" w:eastAsia="ru-RU"/>
              </w:rPr>
              <w:t xml:space="preserve">Примечание - </w:t>
            </w:r>
            <w:r w:rsidR="00BF024D" w:rsidRPr="006E0760">
              <w:rPr>
                <w:rFonts w:ascii="Times New Roman" w:eastAsia="Times New Roman" w:hAnsi="Times New Roman"/>
                <w:bCs/>
                <w:lang w:val="kk-KZ" w:eastAsia="ru-RU"/>
              </w:rPr>
              <w:t>составлен</w:t>
            </w:r>
            <w:r w:rsidR="00CD585B">
              <w:rPr>
                <w:rFonts w:ascii="Times New Roman" w:eastAsia="Times New Roman" w:hAnsi="Times New Roman"/>
                <w:bCs/>
                <w:lang w:val="kk-KZ" w:eastAsia="ru-RU"/>
              </w:rPr>
              <w:t>а</w:t>
            </w:r>
            <w:r w:rsidR="00BF024D" w:rsidRPr="006E0760">
              <w:rPr>
                <w:rFonts w:ascii="Times New Roman" w:eastAsia="Times New Roman" w:hAnsi="Times New Roman"/>
                <w:bCs/>
                <w:lang w:eastAsia="ru-RU"/>
              </w:rPr>
              <w:t xml:space="preserve"> </w:t>
            </w:r>
            <w:r w:rsidR="00BF024D" w:rsidRPr="006E0760">
              <w:rPr>
                <w:rFonts w:ascii="Times New Roman" w:eastAsia="Times New Roman" w:hAnsi="Times New Roman"/>
                <w:bCs/>
                <w:lang w:val="kk-KZ" w:eastAsia="ru-RU"/>
              </w:rPr>
              <w:t xml:space="preserve">на </w:t>
            </w:r>
            <w:r w:rsidR="00BF024D" w:rsidRPr="006E0760">
              <w:rPr>
                <w:rFonts w:ascii="Times New Roman" w:eastAsia="Times New Roman" w:hAnsi="Times New Roman"/>
                <w:bCs/>
                <w:lang w:eastAsia="ru-RU"/>
              </w:rPr>
              <w:t xml:space="preserve">основании </w:t>
            </w:r>
            <w:r w:rsidR="00600B61">
              <w:rPr>
                <w:rFonts w:ascii="Times New Roman" w:eastAsia="Times New Roman" w:hAnsi="Times New Roman"/>
                <w:sz w:val="24"/>
                <w:szCs w:val="24"/>
                <w:lang w:val="kk-KZ" w:eastAsia="ru-RU"/>
              </w:rPr>
              <w:t>стандартов по приложению Б</w:t>
            </w:r>
          </w:p>
        </w:tc>
      </w:tr>
    </w:tbl>
    <w:p w14:paraId="66A03015" w14:textId="77777777" w:rsidR="00ED72D3" w:rsidRPr="0019308C" w:rsidRDefault="00ED72D3" w:rsidP="007B1BC5">
      <w:pPr>
        <w:pStyle w:val="ab"/>
        <w:widowControl w:val="0"/>
        <w:spacing w:before="0" w:beforeAutospacing="0" w:after="0" w:afterAutospacing="0"/>
        <w:ind w:firstLine="567"/>
        <w:jc w:val="both"/>
        <w:rPr>
          <w:sz w:val="28"/>
          <w:szCs w:val="28"/>
        </w:rPr>
      </w:pPr>
    </w:p>
    <w:p w14:paraId="2A617191" w14:textId="3C8F1A94" w:rsidR="006819D4" w:rsidRPr="0019308C" w:rsidRDefault="00351A60" w:rsidP="007B1BC5">
      <w:pPr>
        <w:pStyle w:val="ab"/>
        <w:widowControl w:val="0"/>
        <w:spacing w:before="0" w:beforeAutospacing="0" w:after="0" w:afterAutospacing="0"/>
        <w:ind w:firstLine="739"/>
        <w:jc w:val="both"/>
        <w:rPr>
          <w:sz w:val="28"/>
          <w:szCs w:val="28"/>
        </w:rPr>
      </w:pPr>
      <w:r w:rsidRPr="0019308C">
        <w:rPr>
          <w:sz w:val="28"/>
          <w:szCs w:val="28"/>
        </w:rPr>
        <w:t>Процесс имплементации базовой группы стандартов должен осуществляться поэтапно. В настоящее время уже проведена определенная работа по ним, но как следует из сведений, размещенных в открытых источниках ОЭСР, все еще остаются вопросы требующие доработки</w:t>
      </w:r>
      <w:r w:rsidR="00A41548">
        <w:rPr>
          <w:sz w:val="28"/>
          <w:szCs w:val="28"/>
        </w:rPr>
        <w:t xml:space="preserve"> [</w:t>
      </w:r>
      <w:r w:rsidR="00A41548" w:rsidRPr="00A41548">
        <w:rPr>
          <w:sz w:val="28"/>
          <w:szCs w:val="28"/>
        </w:rPr>
        <w:t>204]</w:t>
      </w:r>
      <w:r w:rsidRPr="0019308C">
        <w:rPr>
          <w:sz w:val="28"/>
          <w:szCs w:val="28"/>
        </w:rPr>
        <w:t>.</w:t>
      </w:r>
      <w:r w:rsidR="0094383F" w:rsidRPr="0019308C">
        <w:rPr>
          <w:sz w:val="28"/>
          <w:szCs w:val="28"/>
        </w:rPr>
        <w:t xml:space="preserve"> Так как формальное закрепление и присоединение к международным документам не обеспечивает их полноценной реализации и влияния на налоговую политику, в связи с чем необходимо рассматривать их адаптацию как поэтапный процесс (рисунок 50)</w:t>
      </w:r>
      <w:r w:rsidR="006819D4" w:rsidRPr="0019308C">
        <w:rPr>
          <w:sz w:val="28"/>
          <w:szCs w:val="28"/>
        </w:rPr>
        <w:t>.</w:t>
      </w:r>
    </w:p>
    <w:p w14:paraId="774E9CA4" w14:textId="77777777" w:rsidR="00065BED" w:rsidRPr="0019308C" w:rsidRDefault="000674EC" w:rsidP="007B1BC5">
      <w:pPr>
        <w:pStyle w:val="ab"/>
        <w:widowControl w:val="0"/>
        <w:spacing w:before="0" w:beforeAutospacing="0" w:after="0" w:afterAutospacing="0"/>
        <w:jc w:val="both"/>
        <w:rPr>
          <w:sz w:val="28"/>
          <w:szCs w:val="28"/>
        </w:rPr>
      </w:pPr>
      <w:r w:rsidRPr="0019308C">
        <w:rPr>
          <w:noProof/>
          <w:sz w:val="28"/>
          <w:szCs w:val="28"/>
        </w:rPr>
        <w:drawing>
          <wp:inline distT="0" distB="0" distL="0" distR="0" wp14:anchorId="1D822305" wp14:editId="29D4A426">
            <wp:extent cx="6029960" cy="3179135"/>
            <wp:effectExtent l="0" t="0" r="46990" b="0"/>
            <wp:docPr id="46"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14:paraId="1DDC3F09" w14:textId="46226284" w:rsidR="0094383F" w:rsidRPr="0019308C" w:rsidRDefault="001202C5" w:rsidP="007B1BC5">
      <w:pPr>
        <w:pStyle w:val="ab"/>
        <w:widowControl w:val="0"/>
        <w:spacing w:before="0" w:beforeAutospacing="0" w:after="0" w:afterAutospacing="0"/>
        <w:jc w:val="center"/>
        <w:rPr>
          <w:sz w:val="28"/>
          <w:szCs w:val="28"/>
        </w:rPr>
      </w:pPr>
      <w:r w:rsidRPr="0019308C">
        <w:rPr>
          <w:sz w:val="28"/>
          <w:szCs w:val="28"/>
        </w:rPr>
        <w:t xml:space="preserve">Рисунок 50 </w:t>
      </w:r>
      <w:r w:rsidR="008B1A0A">
        <w:rPr>
          <w:sz w:val="28"/>
          <w:szCs w:val="28"/>
        </w:rPr>
        <w:t>-</w:t>
      </w:r>
      <w:r w:rsidRPr="0019308C">
        <w:rPr>
          <w:sz w:val="28"/>
          <w:szCs w:val="28"/>
        </w:rPr>
        <w:t xml:space="preserve"> Процесс внедрения базовых стандартов в Казахстане</w:t>
      </w:r>
    </w:p>
    <w:p w14:paraId="60E081E2" w14:textId="77777777" w:rsidR="006B4029" w:rsidRDefault="006B4029" w:rsidP="007B1BC5">
      <w:pPr>
        <w:pStyle w:val="ab"/>
        <w:widowControl w:val="0"/>
        <w:spacing w:before="0" w:beforeAutospacing="0" w:after="0" w:afterAutospacing="0"/>
        <w:jc w:val="both"/>
        <w:rPr>
          <w:sz w:val="28"/>
          <w:szCs w:val="28"/>
        </w:rPr>
      </w:pPr>
    </w:p>
    <w:p w14:paraId="256AEEB3" w14:textId="606CBF19" w:rsidR="001202C5" w:rsidRPr="006B4029" w:rsidRDefault="001202C5" w:rsidP="007B1BC5">
      <w:pPr>
        <w:pStyle w:val="ab"/>
        <w:widowControl w:val="0"/>
        <w:spacing w:before="0" w:beforeAutospacing="0" w:after="0" w:afterAutospacing="0"/>
        <w:ind w:firstLine="709"/>
        <w:jc w:val="both"/>
      </w:pPr>
      <w:r w:rsidRPr="006B4029">
        <w:t>П</w:t>
      </w:r>
      <w:r w:rsidR="00844E87">
        <w:t xml:space="preserve">римечание </w:t>
      </w:r>
      <w:r w:rsidR="008B1A0A">
        <w:t>-</w:t>
      </w:r>
      <w:r w:rsidR="00844E87">
        <w:t xml:space="preserve"> </w:t>
      </w:r>
      <w:r w:rsidR="00BF024D">
        <w:rPr>
          <w:lang w:val="kk-KZ"/>
        </w:rPr>
        <w:t>р</w:t>
      </w:r>
      <w:r w:rsidR="00844E87">
        <w:t>азработано автором</w:t>
      </w:r>
    </w:p>
    <w:p w14:paraId="125405DF" w14:textId="77777777" w:rsidR="0094383F" w:rsidRPr="0019308C" w:rsidRDefault="0094383F" w:rsidP="007B1BC5">
      <w:pPr>
        <w:pStyle w:val="ab"/>
        <w:widowControl w:val="0"/>
        <w:spacing w:before="0" w:beforeAutospacing="0" w:after="0" w:afterAutospacing="0"/>
        <w:ind w:firstLine="567"/>
        <w:jc w:val="both"/>
        <w:rPr>
          <w:sz w:val="28"/>
          <w:szCs w:val="28"/>
        </w:rPr>
      </w:pPr>
    </w:p>
    <w:p w14:paraId="3C72025F" w14:textId="77777777" w:rsidR="0094383F" w:rsidRPr="0019308C" w:rsidRDefault="00247F3B" w:rsidP="007B1BC5">
      <w:pPr>
        <w:pStyle w:val="ab"/>
        <w:widowControl w:val="0"/>
        <w:spacing w:before="0" w:beforeAutospacing="0" w:after="0" w:afterAutospacing="0"/>
        <w:ind w:firstLine="709"/>
        <w:jc w:val="both"/>
        <w:rPr>
          <w:sz w:val="28"/>
          <w:szCs w:val="28"/>
        </w:rPr>
      </w:pPr>
      <w:r w:rsidRPr="0019308C">
        <w:rPr>
          <w:sz w:val="28"/>
          <w:szCs w:val="28"/>
        </w:rPr>
        <w:t xml:space="preserve">На </w:t>
      </w:r>
      <w:r w:rsidRPr="0019308C">
        <w:rPr>
          <w:b/>
          <w:sz w:val="28"/>
          <w:szCs w:val="28"/>
        </w:rPr>
        <w:t xml:space="preserve">первом этапе </w:t>
      </w:r>
      <w:r w:rsidRPr="0019308C">
        <w:rPr>
          <w:sz w:val="28"/>
          <w:szCs w:val="28"/>
        </w:rPr>
        <w:t xml:space="preserve">необходимо </w:t>
      </w:r>
      <w:r w:rsidR="004D74BE" w:rsidRPr="0019308C">
        <w:rPr>
          <w:sz w:val="28"/>
          <w:szCs w:val="28"/>
        </w:rPr>
        <w:t>обеспечи</w:t>
      </w:r>
      <w:r w:rsidR="00B76014" w:rsidRPr="0019308C">
        <w:rPr>
          <w:sz w:val="28"/>
          <w:szCs w:val="28"/>
        </w:rPr>
        <w:t xml:space="preserve">ть встраивание </w:t>
      </w:r>
      <w:r w:rsidR="004D74BE" w:rsidRPr="0019308C">
        <w:rPr>
          <w:sz w:val="28"/>
          <w:szCs w:val="28"/>
        </w:rPr>
        <w:t>международных стандартов в национальную правовую систему, там, где это требуется для соблюдения необходимых процедур.</w:t>
      </w:r>
    </w:p>
    <w:p w14:paraId="7CD1BF7D" w14:textId="77777777" w:rsidR="004D74BE" w:rsidRPr="0019308C" w:rsidRDefault="004D74BE" w:rsidP="007B1BC5">
      <w:pPr>
        <w:pStyle w:val="ab"/>
        <w:widowControl w:val="0"/>
        <w:spacing w:before="0" w:beforeAutospacing="0" w:after="0" w:afterAutospacing="0"/>
        <w:ind w:firstLine="709"/>
        <w:jc w:val="both"/>
        <w:rPr>
          <w:sz w:val="28"/>
          <w:szCs w:val="28"/>
        </w:rPr>
      </w:pPr>
      <w:r w:rsidRPr="0019308C">
        <w:rPr>
          <w:b/>
          <w:i/>
          <w:sz w:val="28"/>
          <w:szCs w:val="28"/>
        </w:rPr>
        <w:t xml:space="preserve">Блок административного </w:t>
      </w:r>
      <w:r w:rsidR="00A32E89" w:rsidRPr="0019308C">
        <w:rPr>
          <w:b/>
          <w:i/>
          <w:sz w:val="28"/>
          <w:szCs w:val="28"/>
        </w:rPr>
        <w:t>сотрудничества и</w:t>
      </w:r>
      <w:r w:rsidRPr="0019308C">
        <w:rPr>
          <w:b/>
          <w:i/>
          <w:sz w:val="28"/>
          <w:szCs w:val="28"/>
        </w:rPr>
        <w:t xml:space="preserve"> прозрачности</w:t>
      </w:r>
      <w:r w:rsidRPr="0019308C">
        <w:rPr>
          <w:sz w:val="28"/>
          <w:szCs w:val="28"/>
        </w:rPr>
        <w:t xml:space="preserve"> уже имеет ряд правовых оснований. Так, Конвенция действует с 2015 года, ряд документов приняты в течение последних 5-10 лет. При этом, оценка ОЭСР, опубликованная в декабре 2025 </w:t>
      </w:r>
      <w:r w:rsidR="00A32E89" w:rsidRPr="0019308C">
        <w:rPr>
          <w:sz w:val="28"/>
          <w:szCs w:val="28"/>
        </w:rPr>
        <w:t>года правовая</w:t>
      </w:r>
      <w:r w:rsidRPr="0019308C">
        <w:rPr>
          <w:sz w:val="28"/>
          <w:szCs w:val="28"/>
        </w:rPr>
        <w:t xml:space="preserve"> база для </w:t>
      </w:r>
      <w:r w:rsidR="00813837" w:rsidRPr="0019308C">
        <w:rPr>
          <w:sz w:val="28"/>
          <w:szCs w:val="28"/>
          <w:lang w:val="kk-KZ"/>
        </w:rPr>
        <w:t xml:space="preserve">стандарта обмена информацией </w:t>
      </w:r>
      <w:r w:rsidR="00813837" w:rsidRPr="0019308C">
        <w:rPr>
          <w:sz w:val="28"/>
          <w:szCs w:val="28"/>
        </w:rPr>
        <w:t>(</w:t>
      </w:r>
      <w:r w:rsidR="00813837" w:rsidRPr="0019308C">
        <w:rPr>
          <w:sz w:val="28"/>
          <w:szCs w:val="28"/>
          <w:lang w:val="en-US"/>
        </w:rPr>
        <w:t>AEOI</w:t>
      </w:r>
      <w:r w:rsidR="00813837" w:rsidRPr="0019308C">
        <w:rPr>
          <w:sz w:val="28"/>
          <w:szCs w:val="28"/>
        </w:rPr>
        <w:t xml:space="preserve">) </w:t>
      </w:r>
      <w:r w:rsidR="00813837" w:rsidRPr="0019308C">
        <w:rPr>
          <w:sz w:val="28"/>
          <w:szCs w:val="28"/>
          <w:lang w:val="kk-KZ"/>
        </w:rPr>
        <w:t xml:space="preserve">названа недостаточной </w:t>
      </w:r>
      <w:r w:rsidR="00813837" w:rsidRPr="0019308C">
        <w:rPr>
          <w:sz w:val="28"/>
          <w:szCs w:val="28"/>
        </w:rPr>
        <w:t>(</w:t>
      </w:r>
      <w:r w:rsidR="00813837" w:rsidRPr="0019308C">
        <w:rPr>
          <w:sz w:val="28"/>
          <w:szCs w:val="28"/>
          <w:lang w:val="en-US"/>
        </w:rPr>
        <w:t>Not</w:t>
      </w:r>
      <w:r w:rsidR="00813837" w:rsidRPr="0019308C">
        <w:rPr>
          <w:sz w:val="28"/>
          <w:szCs w:val="28"/>
        </w:rPr>
        <w:t xml:space="preserve"> </w:t>
      </w:r>
      <w:r w:rsidR="00813837" w:rsidRPr="0019308C">
        <w:rPr>
          <w:sz w:val="28"/>
          <w:szCs w:val="28"/>
          <w:lang w:val="en-US"/>
        </w:rPr>
        <w:t>in</w:t>
      </w:r>
      <w:r w:rsidR="00813837" w:rsidRPr="0019308C">
        <w:rPr>
          <w:sz w:val="28"/>
          <w:szCs w:val="28"/>
        </w:rPr>
        <w:t xml:space="preserve"> </w:t>
      </w:r>
      <w:r w:rsidR="00813837" w:rsidRPr="0019308C">
        <w:rPr>
          <w:sz w:val="28"/>
          <w:szCs w:val="28"/>
          <w:lang w:val="en-US"/>
        </w:rPr>
        <w:t>place</w:t>
      </w:r>
      <w:r w:rsidR="00813837" w:rsidRPr="0019308C">
        <w:rPr>
          <w:sz w:val="28"/>
          <w:szCs w:val="28"/>
        </w:rPr>
        <w:t xml:space="preserve">), а практическая реализация не соответствующей требованиям. </w:t>
      </w:r>
    </w:p>
    <w:p w14:paraId="15AC1B78" w14:textId="04E40FBE" w:rsidR="0094383F" w:rsidRPr="0019308C" w:rsidRDefault="00A40E3F" w:rsidP="007B1BC5">
      <w:pPr>
        <w:pStyle w:val="ab"/>
        <w:widowControl w:val="0"/>
        <w:spacing w:before="0" w:beforeAutospacing="0" w:after="0" w:afterAutospacing="0"/>
        <w:ind w:firstLine="709"/>
        <w:jc w:val="both"/>
        <w:rPr>
          <w:sz w:val="28"/>
          <w:szCs w:val="28"/>
        </w:rPr>
      </w:pPr>
      <w:r w:rsidRPr="0019308C">
        <w:rPr>
          <w:b/>
          <w:i/>
          <w:sz w:val="28"/>
          <w:szCs w:val="28"/>
        </w:rPr>
        <w:t>Блок стандартов по защите налоговой базы</w:t>
      </w:r>
      <w:r w:rsidRPr="0019308C">
        <w:rPr>
          <w:sz w:val="28"/>
          <w:szCs w:val="28"/>
        </w:rPr>
        <w:t xml:space="preserve"> также частично закреплен в праве. Многосторонняя налоговая конвенция (</w:t>
      </w:r>
      <w:r w:rsidRPr="0019308C">
        <w:rPr>
          <w:sz w:val="28"/>
          <w:szCs w:val="28"/>
          <w:lang w:val="en-US"/>
        </w:rPr>
        <w:t>MLI</w:t>
      </w:r>
      <w:r w:rsidRPr="0019308C">
        <w:rPr>
          <w:sz w:val="28"/>
          <w:szCs w:val="28"/>
        </w:rPr>
        <w:t>)</w:t>
      </w:r>
      <w:r w:rsidR="00E44020" w:rsidRPr="0019308C">
        <w:rPr>
          <w:sz w:val="28"/>
          <w:szCs w:val="28"/>
          <w:lang w:val="kk-KZ"/>
        </w:rPr>
        <w:t xml:space="preserve"> ратифицирована</w:t>
      </w:r>
      <w:r w:rsidR="00E44020" w:rsidRPr="0019308C">
        <w:rPr>
          <w:sz w:val="28"/>
          <w:szCs w:val="28"/>
        </w:rPr>
        <w:t xml:space="preserve">, в Налоговом кодексе (как от </w:t>
      </w:r>
      <w:r w:rsidR="004E7809" w:rsidRPr="0019308C">
        <w:rPr>
          <w:sz w:val="28"/>
          <w:szCs w:val="28"/>
        </w:rPr>
        <w:t>2018,</w:t>
      </w:r>
      <w:r w:rsidR="00E44020" w:rsidRPr="0019308C">
        <w:rPr>
          <w:sz w:val="28"/>
          <w:szCs w:val="28"/>
        </w:rPr>
        <w:t xml:space="preserve"> так и от 2025 года) внесены статьи касательно </w:t>
      </w:r>
      <w:r w:rsidR="00E44020" w:rsidRPr="0019308C">
        <w:rPr>
          <w:sz w:val="28"/>
          <w:szCs w:val="28"/>
          <w:lang w:val="kk-KZ"/>
        </w:rPr>
        <w:t xml:space="preserve">процедур взаимного согласования </w:t>
      </w:r>
      <w:r w:rsidR="00E44020" w:rsidRPr="0019308C">
        <w:rPr>
          <w:sz w:val="28"/>
          <w:szCs w:val="28"/>
        </w:rPr>
        <w:t>(в целях избежания двойного обложения).</w:t>
      </w:r>
    </w:p>
    <w:p w14:paraId="06A68438" w14:textId="75FEFA5E" w:rsidR="00E44020" w:rsidRPr="0019308C" w:rsidRDefault="00E44020" w:rsidP="007B1BC5">
      <w:pPr>
        <w:pStyle w:val="ab"/>
        <w:widowControl w:val="0"/>
        <w:spacing w:before="0" w:beforeAutospacing="0" w:after="0" w:afterAutospacing="0"/>
        <w:ind w:firstLine="709"/>
        <w:jc w:val="both"/>
        <w:rPr>
          <w:sz w:val="28"/>
          <w:szCs w:val="28"/>
        </w:rPr>
      </w:pPr>
      <w:r w:rsidRPr="0019308C">
        <w:rPr>
          <w:sz w:val="28"/>
          <w:szCs w:val="28"/>
        </w:rPr>
        <w:t xml:space="preserve">Что касается бока фискальной прозрачности и управления государственными финансами. Здесь нет необходимости </w:t>
      </w:r>
      <w:r w:rsidR="00195EC6" w:rsidRPr="0019308C">
        <w:rPr>
          <w:sz w:val="28"/>
          <w:szCs w:val="28"/>
        </w:rPr>
        <w:t>какого-либо</w:t>
      </w:r>
      <w:r w:rsidRPr="0019308C">
        <w:rPr>
          <w:sz w:val="28"/>
          <w:szCs w:val="28"/>
        </w:rPr>
        <w:t xml:space="preserve"> при</w:t>
      </w:r>
      <w:r w:rsidR="00B01524">
        <w:rPr>
          <w:sz w:val="28"/>
          <w:szCs w:val="28"/>
        </w:rPr>
        <w:t>соединения так как эти документы</w:t>
      </w:r>
      <w:r w:rsidRPr="0019308C">
        <w:rPr>
          <w:sz w:val="28"/>
          <w:szCs w:val="28"/>
        </w:rPr>
        <w:t xml:space="preserve"> не являются подписными. Скорее это те оценки, которые рекомендовано проводить для оценки качества.</w:t>
      </w:r>
      <w:r w:rsidR="00195EC6" w:rsidRPr="0019308C">
        <w:rPr>
          <w:sz w:val="28"/>
          <w:szCs w:val="28"/>
        </w:rPr>
        <w:t xml:space="preserve"> Здесь на первом этапе требуется внедрить оценки в регулярные внутренние процедуры</w:t>
      </w:r>
      <w:r w:rsidR="00ED6A29" w:rsidRPr="0019308C">
        <w:rPr>
          <w:sz w:val="28"/>
          <w:szCs w:val="28"/>
        </w:rPr>
        <w:t>.</w:t>
      </w:r>
      <w:r w:rsidR="00D55089" w:rsidRPr="0019308C">
        <w:rPr>
          <w:sz w:val="28"/>
          <w:szCs w:val="28"/>
        </w:rPr>
        <w:t xml:space="preserve"> Частично работа уже проводится, так в бюджетном кодексе закреплена </w:t>
      </w:r>
      <w:r w:rsidR="00E92FDB" w:rsidRPr="0019308C">
        <w:rPr>
          <w:sz w:val="28"/>
          <w:szCs w:val="28"/>
        </w:rPr>
        <w:t>обязательная регулярная проверка налоговых расходов. Требуется дальнейшее развитие данного направление в части разработки развернутой методики оценки.</w:t>
      </w:r>
      <w:r w:rsidR="008032EC" w:rsidRPr="0019308C">
        <w:rPr>
          <w:sz w:val="28"/>
          <w:szCs w:val="28"/>
        </w:rPr>
        <w:t xml:space="preserve"> Кроме того, соблюдение стандартов оценок требует обязательного аналитического обоснования проводимых реформ. </w:t>
      </w:r>
    </w:p>
    <w:p w14:paraId="3D2AFF9B" w14:textId="602ABDAA" w:rsidR="00174793" w:rsidRDefault="00174793" w:rsidP="007B1BC5">
      <w:pPr>
        <w:pStyle w:val="ab"/>
        <w:widowControl w:val="0"/>
        <w:spacing w:before="0" w:beforeAutospacing="0" w:after="0" w:afterAutospacing="0"/>
        <w:ind w:firstLine="709"/>
        <w:jc w:val="both"/>
        <w:rPr>
          <w:sz w:val="28"/>
          <w:szCs w:val="28"/>
        </w:rPr>
      </w:pPr>
      <w:r w:rsidRPr="0019308C">
        <w:rPr>
          <w:sz w:val="28"/>
          <w:szCs w:val="28"/>
        </w:rPr>
        <w:t>На втором этапе необходимо распределение полномочий по внедрению стандарт</w:t>
      </w:r>
      <w:r w:rsidR="00D51AF7" w:rsidRPr="0019308C">
        <w:rPr>
          <w:sz w:val="28"/>
          <w:szCs w:val="28"/>
        </w:rPr>
        <w:t>ов между государственными органами</w:t>
      </w:r>
      <w:r w:rsidR="00221C10" w:rsidRPr="0019308C">
        <w:rPr>
          <w:sz w:val="28"/>
          <w:szCs w:val="28"/>
        </w:rPr>
        <w:t xml:space="preserve">. </w:t>
      </w:r>
      <w:r w:rsidR="00154F1A" w:rsidRPr="0019308C">
        <w:rPr>
          <w:sz w:val="28"/>
          <w:szCs w:val="28"/>
        </w:rPr>
        <w:t xml:space="preserve"> Проектная схема дополнительных полномочий необходимых для обеспечения работоспособности международных стандартов представлена на рисунке 51.</w:t>
      </w:r>
    </w:p>
    <w:p w14:paraId="720C77D5" w14:textId="517C189F" w:rsidR="006B4029" w:rsidRPr="0019308C" w:rsidRDefault="006B4029" w:rsidP="007B1BC5">
      <w:pPr>
        <w:pStyle w:val="ab"/>
        <w:widowControl w:val="0"/>
        <w:spacing w:before="0" w:beforeAutospacing="0" w:after="0" w:afterAutospacing="0"/>
        <w:ind w:firstLine="709"/>
        <w:jc w:val="both"/>
        <w:rPr>
          <w:sz w:val="28"/>
          <w:szCs w:val="28"/>
        </w:rPr>
      </w:pPr>
      <w:r w:rsidRPr="0019308C">
        <w:rPr>
          <w:noProof/>
          <w:sz w:val="28"/>
          <w:szCs w:val="28"/>
        </w:rPr>
        <mc:AlternateContent>
          <mc:Choice Requires="wpg">
            <w:drawing>
              <wp:anchor distT="0" distB="0" distL="114300" distR="114300" simplePos="0" relativeHeight="252539904" behindDoc="0" locked="0" layoutInCell="1" allowOverlap="1" wp14:anchorId="4DDFC513" wp14:editId="26B2D2FA">
                <wp:simplePos x="0" y="0"/>
                <wp:positionH relativeFrom="column">
                  <wp:posOffset>-16879</wp:posOffset>
                </wp:positionH>
                <wp:positionV relativeFrom="paragraph">
                  <wp:posOffset>123159</wp:posOffset>
                </wp:positionV>
                <wp:extent cx="6326372" cy="2870791"/>
                <wp:effectExtent l="0" t="0" r="17780" b="25400"/>
                <wp:wrapNone/>
                <wp:docPr id="531" name="Группа 531"/>
                <wp:cNvGraphicFramePr/>
                <a:graphic xmlns:a="http://schemas.openxmlformats.org/drawingml/2006/main">
                  <a:graphicData uri="http://schemas.microsoft.com/office/word/2010/wordprocessingGroup">
                    <wpg:wgp>
                      <wpg:cNvGrpSpPr/>
                      <wpg:grpSpPr>
                        <a:xfrm>
                          <a:off x="0" y="0"/>
                          <a:ext cx="6326372" cy="2870791"/>
                          <a:chOff x="0" y="0"/>
                          <a:chExt cx="6239865" cy="2435962"/>
                        </a:xfrm>
                      </wpg:grpSpPr>
                      <wps:wsp>
                        <wps:cNvPr id="530" name="Прямоугольник 530"/>
                        <wps:cNvSpPr/>
                        <wps:spPr>
                          <a:xfrm>
                            <a:off x="0" y="0"/>
                            <a:ext cx="6239865" cy="2435962"/>
                          </a:xfrm>
                          <a:prstGeom prst="rect">
                            <a:avLst/>
                          </a:prstGeom>
                          <a:solidFill>
                            <a:schemeClr val="accent1">
                              <a:alpha val="6000"/>
                            </a:schemeClr>
                          </a:solid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9" name="Группа 529"/>
                        <wpg:cNvGrpSpPr/>
                        <wpg:grpSpPr>
                          <a:xfrm>
                            <a:off x="123825" y="123825"/>
                            <a:ext cx="6024485" cy="2144972"/>
                            <a:chOff x="0" y="0"/>
                            <a:chExt cx="6024485" cy="2144972"/>
                          </a:xfrm>
                        </wpg:grpSpPr>
                        <wpg:grpSp>
                          <wpg:cNvPr id="526" name="Группа 526"/>
                          <wpg:cNvGrpSpPr/>
                          <wpg:grpSpPr>
                            <a:xfrm>
                              <a:off x="0" y="0"/>
                              <a:ext cx="6024485" cy="2144972"/>
                              <a:chOff x="0" y="0"/>
                              <a:chExt cx="6024485" cy="2144972"/>
                            </a:xfrm>
                          </wpg:grpSpPr>
                          <wpg:grpSp>
                            <wpg:cNvPr id="521" name="Группа 521"/>
                            <wpg:cNvGrpSpPr/>
                            <wpg:grpSpPr>
                              <a:xfrm>
                                <a:off x="0" y="0"/>
                                <a:ext cx="4623207" cy="2085221"/>
                                <a:chOff x="0" y="0"/>
                                <a:chExt cx="4623207" cy="2085221"/>
                              </a:xfrm>
                            </wpg:grpSpPr>
                            <wpg:grpSp>
                              <wpg:cNvPr id="126" name="Группа 126"/>
                              <wpg:cNvGrpSpPr/>
                              <wpg:grpSpPr>
                                <a:xfrm>
                                  <a:off x="0" y="0"/>
                                  <a:ext cx="3152717" cy="2085221"/>
                                  <a:chOff x="0" y="0"/>
                                  <a:chExt cx="3152717" cy="2085221"/>
                                </a:xfrm>
                              </wpg:grpSpPr>
                              <wps:wsp>
                                <wps:cNvPr id="48" name="Скругленный прямоугольник 48"/>
                                <wps:cNvSpPr/>
                                <wps:spPr>
                                  <a:xfrm>
                                    <a:off x="1559529" y="0"/>
                                    <a:ext cx="1435395" cy="38227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AAF0F5"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МФ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кругленный прямоугольник 47"/>
                                <wps:cNvSpPr/>
                                <wps:spPr>
                                  <a:xfrm>
                                    <a:off x="0" y="0"/>
                                    <a:ext cx="1414130" cy="38227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D03FDE"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МНЭ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5" name="Группа 455"/>
                                <wpg:cNvGrpSpPr/>
                                <wpg:grpSpPr>
                                  <a:xfrm>
                                    <a:off x="33659" y="392687"/>
                                    <a:ext cx="1500006" cy="1692534"/>
                                    <a:chOff x="0" y="0"/>
                                    <a:chExt cx="1500006" cy="1692534"/>
                                  </a:xfrm>
                                </wpg:grpSpPr>
                                <wps:wsp>
                                  <wps:cNvPr id="456" name="Надпись 456"/>
                                  <wps:cNvSpPr txBox="1"/>
                                  <wps:spPr>
                                    <a:xfrm>
                                      <a:off x="151465" y="235540"/>
                                      <a:ext cx="1323917" cy="499110"/>
                                    </a:xfrm>
                                    <a:prstGeom prst="rect">
                                      <a:avLst/>
                                    </a:prstGeom>
                                    <a:solidFill>
                                      <a:srgbClr val="F5FBFD"/>
                                    </a:solidFill>
                                    <a:ln w="6350">
                                      <a:noFill/>
                                    </a:ln>
                                  </wps:spPr>
                                  <wps:txbx>
                                    <w:txbxContent>
                                      <w:p w14:paraId="1B742500"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Методология предварительной и последующей оценки налоговых решений</w:t>
                                        </w:r>
                                      </w:p>
                                      <w:p w14:paraId="51BC37E2" w14:textId="77777777" w:rsidR="00F02AF2" w:rsidRPr="006B4029" w:rsidRDefault="00F02AF2" w:rsidP="00EE19A2">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 name="Надпись 458"/>
                                  <wps:cNvSpPr txBox="1"/>
                                  <wps:spPr>
                                    <a:xfrm>
                                      <a:off x="100875" y="751481"/>
                                      <a:ext cx="1301579" cy="372139"/>
                                    </a:xfrm>
                                    <a:prstGeom prst="rect">
                                      <a:avLst/>
                                    </a:prstGeom>
                                    <a:solidFill>
                                      <a:srgbClr val="F5FBFD"/>
                                    </a:solidFill>
                                    <a:ln w="6350">
                                      <a:noFill/>
                                    </a:ln>
                                  </wps:spPr>
                                  <wps:txbx>
                                    <w:txbxContent>
                                      <w:p w14:paraId="13BE6459"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Подготовка паспорта налоговых инициатив</w:t>
                                        </w:r>
                                      </w:p>
                                      <w:p w14:paraId="0A1C6681" w14:textId="77777777" w:rsidR="00F02AF2" w:rsidRPr="006B4029" w:rsidRDefault="00F02AF2" w:rsidP="00EE19A2">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Надпись 459"/>
                                  <wps:cNvSpPr txBox="1"/>
                                  <wps:spPr>
                                    <a:xfrm>
                                      <a:off x="129026" y="1256599"/>
                                      <a:ext cx="1370980" cy="435935"/>
                                    </a:xfrm>
                                    <a:prstGeom prst="rect">
                                      <a:avLst/>
                                    </a:prstGeom>
                                    <a:solidFill>
                                      <a:srgbClr val="F5FBFD"/>
                                    </a:solidFill>
                                    <a:ln w="6350">
                                      <a:noFill/>
                                    </a:ln>
                                  </wps:spPr>
                                  <wps:txbx>
                                    <w:txbxContent>
                                      <w:p w14:paraId="37B502B8"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Координация пересмотра налоговых решений</w:t>
                                        </w:r>
                                      </w:p>
                                      <w:p w14:paraId="3636203D" w14:textId="77777777" w:rsidR="00F02AF2" w:rsidRPr="006B4029" w:rsidRDefault="00F02AF2" w:rsidP="00EE19A2">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Прямая соединительная линия 113"/>
                                  <wps:cNvCnPr/>
                                  <wps:spPr>
                                    <a:xfrm flipH="1">
                                      <a:off x="0" y="0"/>
                                      <a:ext cx="16236" cy="14807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Прямая со стрелкой 63"/>
                                  <wps:cNvCnPr>
                                    <a:endCxn id="459" idx="1"/>
                                  </wps:cNvCnPr>
                                  <wps:spPr>
                                    <a:xfrm flipV="1">
                                      <a:off x="0" y="1474341"/>
                                      <a:ext cx="128993" cy="6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4" name="Прямая со стрелкой 454"/>
                                  <wps:cNvCnPr>
                                    <a:endCxn id="456" idx="1"/>
                                  </wps:cNvCnPr>
                                  <wps:spPr>
                                    <a:xfrm flipV="1">
                                      <a:off x="16236" y="485057"/>
                                      <a:ext cx="135229" cy="814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25" name="Группа 125"/>
                                <wpg:cNvGrpSpPr/>
                                <wpg:grpSpPr>
                                  <a:xfrm>
                                    <a:off x="1559529" y="359028"/>
                                    <a:ext cx="1593188" cy="1200337"/>
                                    <a:chOff x="0" y="0"/>
                                    <a:chExt cx="1593188" cy="1200337"/>
                                  </a:xfrm>
                                </wpg:grpSpPr>
                                <wps:wsp>
                                  <wps:cNvPr id="460" name="Надпись 460"/>
                                  <wps:cNvSpPr txBox="1"/>
                                  <wps:spPr>
                                    <a:xfrm>
                                      <a:off x="66413" y="106586"/>
                                      <a:ext cx="1307396" cy="560474"/>
                                    </a:xfrm>
                                    <a:prstGeom prst="rect">
                                      <a:avLst/>
                                    </a:prstGeom>
                                    <a:solidFill>
                                      <a:srgbClr val="F5FBFD"/>
                                    </a:solidFill>
                                    <a:ln w="6350">
                                      <a:noFill/>
                                    </a:ln>
                                  </wps:spPr>
                                  <wps:txbx>
                                    <w:txbxContent>
                                      <w:p w14:paraId="1CD18CAE"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Участие во всех процессах для согласования</w:t>
                                        </w:r>
                                      </w:p>
                                      <w:p w14:paraId="2E0EC395" w14:textId="77777777" w:rsidR="00F02AF2" w:rsidRPr="006B4029" w:rsidRDefault="00F02AF2" w:rsidP="00EE19A2">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Надпись 95"/>
                                  <wps:cNvSpPr txBox="1"/>
                                  <wps:spPr>
                                    <a:xfrm>
                                      <a:off x="100977" y="667568"/>
                                      <a:ext cx="1492211" cy="532769"/>
                                    </a:xfrm>
                                    <a:prstGeom prst="rect">
                                      <a:avLst/>
                                    </a:prstGeom>
                                    <a:solidFill>
                                      <a:srgbClr val="F5FBFD"/>
                                    </a:solidFill>
                                    <a:ln w="6350">
                                      <a:noFill/>
                                    </a:ln>
                                  </wps:spPr>
                                  <wps:txbx>
                                    <w:txbxContent>
                                      <w:p w14:paraId="397DCF10"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Координация и ответственность за качество налоговых данных</w:t>
                                        </w:r>
                                      </w:p>
                                      <w:p w14:paraId="2A7D720E" w14:textId="77777777" w:rsidR="00F02AF2" w:rsidRPr="006B4029" w:rsidRDefault="00F02AF2" w:rsidP="00EE19A2">
                                        <w:pPr>
                                          <w:spacing w:after="0" w:line="240" w:lineRule="auto"/>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Прямая соединительная линия 104"/>
                                  <wps:cNvCnPr/>
                                  <wps:spPr>
                                    <a:xfrm>
                                      <a:off x="0" y="0"/>
                                      <a:ext cx="0" cy="95927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3" name="Прямая со стрелкой 123"/>
                                  <wps:cNvCnPr/>
                                  <wps:spPr>
                                    <a:xfrm>
                                      <a:off x="0" y="381467"/>
                                      <a:ext cx="117806" cy="56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4" name="Прямая со стрелкой 124"/>
                                  <wps:cNvCnPr/>
                                  <wps:spPr>
                                    <a:xfrm>
                                      <a:off x="5610" y="948059"/>
                                      <a:ext cx="13463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520" name="Группа 520"/>
                              <wpg:cNvGrpSpPr/>
                              <wpg:grpSpPr>
                                <a:xfrm>
                                  <a:off x="3152717" y="0"/>
                                  <a:ext cx="1470490" cy="1559369"/>
                                  <a:chOff x="0" y="0"/>
                                  <a:chExt cx="1470490" cy="1559369"/>
                                </a:xfrm>
                              </wpg:grpSpPr>
                              <wps:wsp>
                                <wps:cNvPr id="49" name="Скругленный прямоугольник 49"/>
                                <wps:cNvSpPr/>
                                <wps:spPr>
                                  <a:xfrm>
                                    <a:off x="0" y="0"/>
                                    <a:ext cx="1371600" cy="38227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5E8DDF"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КГД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Надпись 96"/>
                                <wps:cNvSpPr txBox="1"/>
                                <wps:spPr>
                                  <a:xfrm>
                                    <a:off x="165607" y="528011"/>
                                    <a:ext cx="1304883" cy="1031358"/>
                                  </a:xfrm>
                                  <a:prstGeom prst="rect">
                                    <a:avLst/>
                                  </a:prstGeom>
                                  <a:solidFill>
                                    <a:srgbClr val="F5FBFD"/>
                                  </a:solidFill>
                                  <a:ln w="6350">
                                    <a:noFill/>
                                  </a:ln>
                                </wps:spPr>
                                <wps:txbx>
                                  <w:txbxContent>
                                    <w:p w14:paraId="65395F15" w14:textId="77777777" w:rsidR="00F02AF2" w:rsidRPr="006B4029" w:rsidRDefault="00F02AF2" w:rsidP="009B693B">
                                      <w:pPr>
                                        <w:spacing w:after="0" w:line="240" w:lineRule="auto"/>
                                        <w:ind w:right="62"/>
                                        <w:rPr>
                                          <w:rFonts w:ascii="Times New Roman" w:hAnsi="Times New Roman"/>
                                          <w:sz w:val="18"/>
                                          <w:szCs w:val="18"/>
                                        </w:rPr>
                                      </w:pPr>
                                      <w:r w:rsidRPr="006B4029">
                                        <w:rPr>
                                          <w:rFonts w:ascii="Times New Roman" w:hAnsi="Times New Roman"/>
                                          <w:sz w:val="18"/>
                                          <w:szCs w:val="18"/>
                                        </w:rPr>
                                        <w:t>Формирование базы аналитических данных и межведомственная координация доступа к данным</w:t>
                                      </w:r>
                                    </w:p>
                                    <w:p w14:paraId="6501A65B" w14:textId="77777777" w:rsidR="00F02AF2" w:rsidRPr="006B4029" w:rsidRDefault="00F02AF2" w:rsidP="009B693B">
                                      <w:pPr>
                                        <w:spacing w:after="0" w:line="240" w:lineRule="auto"/>
                                        <w:ind w:right="62"/>
                                        <w:rPr>
                                          <w:rFonts w:ascii="Times New Roman" w:hAnsi="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 name="Прямая соединительная линия 127"/>
                                <wps:cNvCnPr/>
                                <wps:spPr>
                                  <a:xfrm flipH="1">
                                    <a:off x="22439" y="381467"/>
                                    <a:ext cx="0" cy="66065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5" name="Прямая со стрелкой 515"/>
                                <wps:cNvCnPr/>
                                <wps:spPr>
                                  <a:xfrm>
                                    <a:off x="28049" y="1043426"/>
                                    <a:ext cx="1682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525" name="Группа 525"/>
                            <wpg:cNvGrpSpPr/>
                            <wpg:grpSpPr>
                              <a:xfrm>
                                <a:off x="4695416" y="0"/>
                                <a:ext cx="1329069" cy="2144972"/>
                                <a:chOff x="0" y="0"/>
                                <a:chExt cx="1329069" cy="2144972"/>
                              </a:xfrm>
                            </wpg:grpSpPr>
                            <wps:wsp>
                              <wps:cNvPr id="60" name="Скругленный прямоугольник 60"/>
                              <wps:cNvSpPr/>
                              <wps:spPr>
                                <a:xfrm>
                                  <a:off x="0" y="0"/>
                                  <a:ext cx="1329069" cy="38227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9EB6B8" w14:textId="77777777" w:rsidR="00F02AF2" w:rsidRPr="006B4029" w:rsidRDefault="00F02AF2" w:rsidP="00F41191">
                                    <w:pPr>
                                      <w:jc w:val="center"/>
                                      <w:rPr>
                                        <w:rFonts w:ascii="Times New Roman" w:hAnsi="Times New Roman"/>
                                        <w:color w:val="000000" w:themeColor="text1"/>
                                      </w:rPr>
                                    </w:pPr>
                                    <w:r w:rsidRPr="006B4029">
                                      <w:rPr>
                                        <w:rFonts w:ascii="Times New Roman" w:hAnsi="Times New Roman"/>
                                        <w:color w:val="000000" w:themeColor="text1"/>
                                      </w:rPr>
                                      <w:t>ВАП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Надпись 102"/>
                              <wps:cNvSpPr txBox="1"/>
                              <wps:spPr>
                                <a:xfrm>
                                  <a:off x="157075" y="454395"/>
                                  <a:ext cx="1031358" cy="1690577"/>
                                </a:xfrm>
                                <a:prstGeom prst="rect">
                                  <a:avLst/>
                                </a:prstGeom>
                                <a:solidFill>
                                  <a:srgbClr val="F5FBFD"/>
                                </a:solidFill>
                                <a:ln w="6350">
                                  <a:noFill/>
                                </a:ln>
                              </wps:spPr>
                              <wps:txbx>
                                <w:txbxContent>
                                  <w:p w14:paraId="6401146A" w14:textId="77777777" w:rsidR="00F02AF2" w:rsidRPr="006B4029" w:rsidRDefault="00F02AF2" w:rsidP="000772DE">
                                    <w:pPr>
                                      <w:spacing w:line="240" w:lineRule="auto"/>
                                      <w:rPr>
                                        <w:rFonts w:ascii="Times New Roman" w:hAnsi="Times New Roman"/>
                                        <w:sz w:val="18"/>
                                        <w:szCs w:val="18"/>
                                      </w:rPr>
                                    </w:pPr>
                                    <w:r w:rsidRPr="006B4029">
                                      <w:rPr>
                                        <w:rFonts w:ascii="Times New Roman" w:hAnsi="Times New Roman"/>
                                        <w:sz w:val="18"/>
                                        <w:szCs w:val="18"/>
                                      </w:rPr>
                                      <w:t>Аудит эффективности налоговой политики</w:t>
                                    </w:r>
                                  </w:p>
                                  <w:p w14:paraId="18790E49" w14:textId="77777777" w:rsidR="00F02AF2" w:rsidRPr="006B4029" w:rsidRDefault="00F02AF2" w:rsidP="000772DE">
                                    <w:pPr>
                                      <w:spacing w:line="240" w:lineRule="auto"/>
                                      <w:rPr>
                                        <w:rFonts w:ascii="Times New Roman" w:hAnsi="Times New Roman"/>
                                        <w:sz w:val="18"/>
                                        <w:szCs w:val="18"/>
                                      </w:rPr>
                                    </w:pPr>
                                    <w:r w:rsidRPr="006B4029">
                                      <w:rPr>
                                        <w:rFonts w:ascii="Times New Roman" w:hAnsi="Times New Roman"/>
                                        <w:sz w:val="18"/>
                                        <w:szCs w:val="18"/>
                                      </w:rPr>
                                      <w:t>Обеспечение пересмотра налоговых решений по итогам аудита эффективности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2" name="Прямая соединительная линия 522"/>
                              <wps:cNvCnPr/>
                              <wps:spPr>
                                <a:xfrm flipH="1">
                                  <a:off x="16830" y="370248"/>
                                  <a:ext cx="16405" cy="136318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3" name="Прямая со стрелкой 523"/>
                              <wps:cNvCnPr/>
                              <wps:spPr>
                                <a:xfrm>
                                  <a:off x="33659" y="807813"/>
                                  <a:ext cx="1682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4" name="Прямая со стрелкой 524"/>
                              <wps:cNvCnPr/>
                              <wps:spPr>
                                <a:xfrm>
                                  <a:off x="28049" y="1727823"/>
                                  <a:ext cx="17993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28" name="Прямая со стрелкой 528"/>
                          <wps:cNvCnPr/>
                          <wps:spPr>
                            <a:xfrm>
                              <a:off x="51207" y="1331366"/>
                              <a:ext cx="16956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4DDFC513" id="Группа 531" o:spid="_x0000_s1231" style="position:absolute;left:0;text-align:left;margin-left:-1.35pt;margin-top:9.7pt;width:498.15pt;height:226.05pt;z-index:252539904;mso-width-relative:margin;mso-height-relative:margin" coordsize="62398,24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">
                <v:rect id="Прямоугольник 530" o:spid="_x0000_s1232" style="position:absolute;width:62398;height:24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" fillcolor="#5b9bd5 [3204]" strokecolor="#1f4d78 [1604]" strokeweight="1pt">
                  <v:fill opacity="3855f"/>
                  <v:stroke dashstyle="1 1"/>
                </v:rect>
                <v:group id="Группа 529" o:spid="_x0000_s1233" style="position:absolute;left:1238;top:1238;width:60245;height:21449" coordsize="60244,2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group id="Группа 526" o:spid="_x0000_s1234" style="position:absolute;width:60244;height:21449" coordsize="60244,2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group id="Группа 521" o:spid="_x0000_s1235" style="position:absolute;width:46232;height:20852" coordsize="46232,2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group id="Группа 126" o:spid="_x0000_s1236" style="position:absolute;width:31527;height:20852" coordsize="31527,2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roundrect id="Скругленный прямоугольник 48" o:spid="_x0000_s1237" style="position:absolute;left:15595;width:14354;height: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" fillcolor="#deeaf6 [660]" strokecolor="#1f4d78 [1604]" strokeweight="1pt">
                          <v:stroke joinstyle="miter"/>
                          <v:textbox>
                            <w:txbxContent>
                              <w:p w14:paraId="21AAF0F5"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МФ</w:t>
                                </w:r>
                              </w:p>
                            </w:txbxContent>
                          </v:textbox>
                        </v:roundrect>
                        <v:roundrect id="Скругленный прямоугольник 47" o:spid="_x0000_s1238" style="position:absolute;width:14141;height: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" fillcolor="#deeaf6 [660]" strokecolor="#1f4d78 [1604]" strokeweight="1pt">
                          <v:stroke joinstyle="miter"/>
                          <v:textbox>
                            <w:txbxContent>
                              <w:p w14:paraId="05D03FDE"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МНЭ</w:t>
                                </w:r>
                              </w:p>
                            </w:txbxContent>
                          </v:textbox>
                        </v:roundrect>
                        <v:group id="Группа 455" o:spid="_x0000_s1239" style="position:absolute;left:336;top:3926;width:15000;height:16926" coordsize="15000,16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Надпись 456" o:spid="_x0000_s1240" type="#_x0000_t202" style="position:absolute;left:1514;top:2355;width:13239;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" fillcolor="#f5fbfd" stroked="f" strokeweight=".5pt">
                            <v:textbox>
                              <w:txbxContent>
                                <w:p w14:paraId="1B742500"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Методология предварительной и последующей оценки налоговых решений</w:t>
                                  </w:r>
                                </w:p>
                                <w:p w14:paraId="51BC37E2" w14:textId="77777777" w:rsidR="00F02AF2" w:rsidRPr="006B4029" w:rsidRDefault="00F02AF2" w:rsidP="00EE19A2">
                                  <w:pPr>
                                    <w:spacing w:after="0" w:line="240" w:lineRule="auto"/>
                                    <w:rPr>
                                      <w:rFonts w:ascii="Times New Roman" w:hAnsi="Times New Roman"/>
                                      <w:sz w:val="18"/>
                                      <w:szCs w:val="18"/>
                                    </w:rPr>
                                  </w:pPr>
                                </w:p>
                              </w:txbxContent>
                            </v:textbox>
                          </v:shape>
                          <v:shape id="Надпись 458" o:spid="_x0000_s1241" type="#_x0000_t202" style="position:absolute;left:1008;top:7514;width:13016;height: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" fillcolor="#f5fbfd" stroked="f" strokeweight=".5pt">
                            <v:textbox>
                              <w:txbxContent>
                                <w:p w14:paraId="13BE6459"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Подготовка паспорта налоговых инициатив</w:t>
                                  </w:r>
                                </w:p>
                                <w:p w14:paraId="0A1C6681" w14:textId="77777777" w:rsidR="00F02AF2" w:rsidRPr="006B4029" w:rsidRDefault="00F02AF2" w:rsidP="00EE19A2">
                                  <w:pPr>
                                    <w:spacing w:after="0" w:line="240" w:lineRule="auto"/>
                                    <w:rPr>
                                      <w:rFonts w:ascii="Times New Roman" w:hAnsi="Times New Roman"/>
                                      <w:sz w:val="18"/>
                                      <w:szCs w:val="18"/>
                                    </w:rPr>
                                  </w:pPr>
                                </w:p>
                              </w:txbxContent>
                            </v:textbox>
                          </v:shape>
                          <v:shape id="Надпись 459" o:spid="_x0000_s1242" type="#_x0000_t202" style="position:absolute;left:1290;top:12565;width:13710;height:4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" fillcolor="#f5fbfd" stroked="f" strokeweight=".5pt">
                            <v:textbox>
                              <w:txbxContent>
                                <w:p w14:paraId="37B502B8"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Координация пересмотра налоговых решений</w:t>
                                  </w:r>
                                </w:p>
                                <w:p w14:paraId="3636203D" w14:textId="77777777" w:rsidR="00F02AF2" w:rsidRPr="006B4029" w:rsidRDefault="00F02AF2" w:rsidP="00EE19A2">
                                  <w:pPr>
                                    <w:spacing w:after="0" w:line="240" w:lineRule="auto"/>
                                    <w:rPr>
                                      <w:rFonts w:ascii="Times New Roman" w:hAnsi="Times New Roman"/>
                                      <w:sz w:val="18"/>
                                      <w:szCs w:val="18"/>
                                    </w:rPr>
                                  </w:pPr>
                                </w:p>
                              </w:txbxContent>
                            </v:textbox>
                          </v:shape>
                          <v:line id="Прямая соединительная линия 113" o:spid="_x0000_s1243" style="position:absolute;flip:x;visibility:visible;mso-wrap-style:square" from="0,0" to="162,14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" strokecolor="#5b9bd5 [3204]" strokeweight=".5pt">
                            <v:stroke joinstyle="miter"/>
                          </v:line>
                          <v:shape id="Прямая со стрелкой 63" o:spid="_x0000_s1244" type="#_x0000_t32" style="position:absolute;top:14743;width:1289;height: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" strokecolor="#5b9bd5 [3204]" strokeweight=".5pt">
                            <v:stroke endarrow="block" joinstyle="miter"/>
                          </v:shape>
                          <v:shape id="Прямая со стрелкой 454" o:spid="_x0000_s1245" type="#_x0000_t32" style="position:absolute;left:162;top:4850;width:1352;height: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" strokecolor="#5b9bd5 [3204]" strokeweight=".5pt">
                            <v:stroke endarrow="block" joinstyle="miter"/>
                          </v:shape>
                        </v:group>
                        <v:group id="Группа 125" o:spid="_x0000_s1246" style="position:absolute;left:15595;top:3590;width:15932;height:12003" coordsize="15931,1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Надпись 460" o:spid="_x0000_s1247" type="#_x0000_t202" style="position:absolute;left:664;top:1065;width:13074;height:5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" fillcolor="#f5fbfd" stroked="f" strokeweight=".5pt">
                            <v:textbox>
                              <w:txbxContent>
                                <w:p w14:paraId="1CD18CAE"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Участие во всех процессах для согласования</w:t>
                                  </w:r>
                                </w:p>
                                <w:p w14:paraId="2E0EC395" w14:textId="77777777" w:rsidR="00F02AF2" w:rsidRPr="006B4029" w:rsidRDefault="00F02AF2" w:rsidP="00EE19A2">
                                  <w:pPr>
                                    <w:spacing w:after="0" w:line="240" w:lineRule="auto"/>
                                    <w:rPr>
                                      <w:rFonts w:ascii="Times New Roman" w:hAnsi="Times New Roman"/>
                                      <w:sz w:val="18"/>
                                      <w:szCs w:val="18"/>
                                    </w:rPr>
                                  </w:pPr>
                                </w:p>
                              </w:txbxContent>
                            </v:textbox>
                          </v:shape>
                          <v:shape id="Надпись 95" o:spid="_x0000_s1248" type="#_x0000_t202" style="position:absolute;left:1009;top:6675;width:14922;height:5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" fillcolor="#f5fbfd" stroked="f" strokeweight=".5pt">
                            <v:textbox>
                              <w:txbxContent>
                                <w:p w14:paraId="397DCF10" w14:textId="77777777" w:rsidR="00F02AF2" w:rsidRPr="006B4029" w:rsidRDefault="00F02AF2" w:rsidP="00EE19A2">
                                  <w:pPr>
                                    <w:spacing w:after="0" w:line="240" w:lineRule="auto"/>
                                    <w:ind w:right="-206"/>
                                    <w:rPr>
                                      <w:rFonts w:ascii="Times New Roman" w:hAnsi="Times New Roman"/>
                                      <w:sz w:val="18"/>
                                      <w:szCs w:val="18"/>
                                    </w:rPr>
                                  </w:pPr>
                                  <w:r w:rsidRPr="006B4029">
                                    <w:rPr>
                                      <w:rFonts w:ascii="Times New Roman" w:hAnsi="Times New Roman"/>
                                      <w:sz w:val="18"/>
                                      <w:szCs w:val="18"/>
                                    </w:rPr>
                                    <w:t>Координация и ответственность за качество налоговых данных</w:t>
                                  </w:r>
                                </w:p>
                                <w:p w14:paraId="2A7D720E" w14:textId="77777777" w:rsidR="00F02AF2" w:rsidRPr="006B4029" w:rsidRDefault="00F02AF2" w:rsidP="00EE19A2">
                                  <w:pPr>
                                    <w:spacing w:after="0" w:line="240" w:lineRule="auto"/>
                                    <w:rPr>
                                      <w:rFonts w:ascii="Times New Roman" w:hAnsi="Times New Roman"/>
                                      <w:sz w:val="18"/>
                                      <w:szCs w:val="18"/>
                                    </w:rPr>
                                  </w:pPr>
                                </w:p>
                              </w:txbxContent>
                            </v:textbox>
                          </v:shape>
                          <v:line id="Прямая соединительная линия 104" o:spid="_x0000_s1249" style="position:absolute;visibility:visible;mso-wrap-style:square" from="0,0" to="0,9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" strokecolor="#5b9bd5 [3204]" strokeweight=".5pt">
                            <v:stroke joinstyle="miter"/>
                          </v:line>
                          <v:shape id="Прямая со стрелкой 123" o:spid="_x0000_s1250" type="#_x0000_t32" style="position:absolute;top:3814;width:1178;height: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" strokecolor="#5b9bd5 [3204]" strokeweight=".5pt">
                            <v:stroke endarrow="block" joinstyle="miter"/>
                          </v:shape>
                          <v:shape id="Прямая со стрелкой 124" o:spid="_x0000_s1251" type="#_x0000_t32" style="position:absolute;left:56;top:9480;width:1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" strokecolor="#5b9bd5 [3204]" strokeweight=".5pt">
                            <v:stroke endarrow="block" joinstyle="miter"/>
                          </v:shape>
                        </v:group>
                      </v:group>
                      <v:group id="Группа 520" o:spid="_x0000_s1252" style="position:absolute;left:31527;width:14705;height:15593" coordsize="14704,1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">
                        <v:roundrect id="Скругленный прямоугольник 49" o:spid="_x0000_s1253" style="position:absolute;width:13716;height: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" fillcolor="#deeaf6 [660]" strokecolor="#1f4d78 [1604]" strokeweight="1pt">
                          <v:stroke joinstyle="miter"/>
                          <v:textbox>
                            <w:txbxContent>
                              <w:p w14:paraId="2B5E8DDF" w14:textId="77777777" w:rsidR="00F02AF2" w:rsidRPr="006B4029" w:rsidRDefault="00F02AF2" w:rsidP="00663781">
                                <w:pPr>
                                  <w:jc w:val="center"/>
                                  <w:rPr>
                                    <w:rFonts w:ascii="Times New Roman" w:hAnsi="Times New Roman"/>
                                    <w:color w:val="000000" w:themeColor="text1"/>
                                  </w:rPr>
                                </w:pPr>
                                <w:r w:rsidRPr="006B4029">
                                  <w:rPr>
                                    <w:rFonts w:ascii="Times New Roman" w:hAnsi="Times New Roman"/>
                                    <w:color w:val="000000" w:themeColor="text1"/>
                                  </w:rPr>
                                  <w:t>КГД</w:t>
                                </w:r>
                              </w:p>
                            </w:txbxContent>
                          </v:textbox>
                        </v:roundrect>
                        <v:shape id="Надпись 96" o:spid="_x0000_s1254" type="#_x0000_t202" style="position:absolute;left:1656;top:5280;width:13048;height:10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" fillcolor="#f5fbfd" stroked="f" strokeweight=".5pt">
                          <v:textbox>
                            <w:txbxContent>
                              <w:p w14:paraId="65395F15" w14:textId="77777777" w:rsidR="00F02AF2" w:rsidRPr="006B4029" w:rsidRDefault="00F02AF2" w:rsidP="009B693B">
                                <w:pPr>
                                  <w:spacing w:after="0" w:line="240" w:lineRule="auto"/>
                                  <w:ind w:right="62"/>
                                  <w:rPr>
                                    <w:rFonts w:ascii="Times New Roman" w:hAnsi="Times New Roman"/>
                                    <w:sz w:val="18"/>
                                    <w:szCs w:val="18"/>
                                  </w:rPr>
                                </w:pPr>
                                <w:r w:rsidRPr="006B4029">
                                  <w:rPr>
                                    <w:rFonts w:ascii="Times New Roman" w:hAnsi="Times New Roman"/>
                                    <w:sz w:val="18"/>
                                    <w:szCs w:val="18"/>
                                  </w:rPr>
                                  <w:t>Формирование базы аналитических данных и межведомственная координация доступа к данным</w:t>
                                </w:r>
                              </w:p>
                              <w:p w14:paraId="6501A65B" w14:textId="77777777" w:rsidR="00F02AF2" w:rsidRPr="006B4029" w:rsidRDefault="00F02AF2" w:rsidP="009B693B">
                                <w:pPr>
                                  <w:spacing w:after="0" w:line="240" w:lineRule="auto"/>
                                  <w:ind w:right="62"/>
                                  <w:rPr>
                                    <w:rFonts w:ascii="Times New Roman" w:hAnsi="Times New Roman"/>
                                    <w:sz w:val="18"/>
                                    <w:szCs w:val="18"/>
                                  </w:rPr>
                                </w:pPr>
                              </w:p>
                            </w:txbxContent>
                          </v:textbox>
                        </v:shape>
                        <v:line id="Прямая соединительная линия 127" o:spid="_x0000_s1255" style="position:absolute;flip:x;visibility:visible;mso-wrap-style:square" from="224,3814" to="224,1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" strokecolor="#5b9bd5 [3204]" strokeweight=".5pt">
                          <v:stroke joinstyle="miter"/>
                        </v:line>
                        <v:shape id="Прямая со стрелкой 515" o:spid="_x0000_s1256" type="#_x0000_t32" style="position:absolute;left:280;top:10434;width:1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" strokecolor="#5b9bd5 [3204]" strokeweight=".5pt">
                          <v:stroke endarrow="block" joinstyle="miter"/>
                        </v:shape>
                      </v:group>
                    </v:group>
                    <v:group id="Группа 525" o:spid="_x0000_s1257" style="position:absolute;left:46954;width:13290;height:21449" coordsize="13290,21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roundrect id="Скругленный прямоугольник 60" o:spid="_x0000_s1258" style="position:absolute;width:13290;height:3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" fillcolor="#deeaf6 [660]" strokecolor="#1f4d78 [1604]" strokeweight="1pt">
                        <v:stroke joinstyle="miter"/>
                        <v:textbox>
                          <w:txbxContent>
                            <w:p w14:paraId="469EB6B8" w14:textId="77777777" w:rsidR="00F02AF2" w:rsidRPr="006B4029" w:rsidRDefault="00F02AF2" w:rsidP="00F41191">
                              <w:pPr>
                                <w:jc w:val="center"/>
                                <w:rPr>
                                  <w:rFonts w:ascii="Times New Roman" w:hAnsi="Times New Roman"/>
                                  <w:color w:val="000000" w:themeColor="text1"/>
                                </w:rPr>
                              </w:pPr>
                              <w:r w:rsidRPr="006B4029">
                                <w:rPr>
                                  <w:rFonts w:ascii="Times New Roman" w:hAnsi="Times New Roman"/>
                                  <w:color w:val="000000" w:themeColor="text1"/>
                                </w:rPr>
                                <w:t>ВАП</w:t>
                              </w:r>
                            </w:p>
                          </w:txbxContent>
                        </v:textbox>
                      </v:roundrect>
                      <v:shape id="Надпись 102" o:spid="_x0000_s1259" type="#_x0000_t202" style="position:absolute;left:1570;top:4543;width:10314;height:16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" fillcolor="#f5fbfd" stroked="f" strokeweight=".5pt">
                        <v:textbox>
                          <w:txbxContent>
                            <w:p w14:paraId="6401146A" w14:textId="77777777" w:rsidR="00F02AF2" w:rsidRPr="006B4029" w:rsidRDefault="00F02AF2" w:rsidP="000772DE">
                              <w:pPr>
                                <w:spacing w:line="240" w:lineRule="auto"/>
                                <w:rPr>
                                  <w:rFonts w:ascii="Times New Roman" w:hAnsi="Times New Roman"/>
                                  <w:sz w:val="18"/>
                                  <w:szCs w:val="18"/>
                                </w:rPr>
                              </w:pPr>
                              <w:r w:rsidRPr="006B4029">
                                <w:rPr>
                                  <w:rFonts w:ascii="Times New Roman" w:hAnsi="Times New Roman"/>
                                  <w:sz w:val="18"/>
                                  <w:szCs w:val="18"/>
                                </w:rPr>
                                <w:t>Аудит эффективности налоговой политики</w:t>
                              </w:r>
                            </w:p>
                            <w:p w14:paraId="18790E49" w14:textId="77777777" w:rsidR="00F02AF2" w:rsidRPr="006B4029" w:rsidRDefault="00F02AF2" w:rsidP="000772DE">
                              <w:pPr>
                                <w:spacing w:line="240" w:lineRule="auto"/>
                                <w:rPr>
                                  <w:rFonts w:ascii="Times New Roman" w:hAnsi="Times New Roman"/>
                                  <w:sz w:val="18"/>
                                  <w:szCs w:val="18"/>
                                </w:rPr>
                              </w:pPr>
                              <w:r w:rsidRPr="006B4029">
                                <w:rPr>
                                  <w:rFonts w:ascii="Times New Roman" w:hAnsi="Times New Roman"/>
                                  <w:sz w:val="18"/>
                                  <w:szCs w:val="18"/>
                                </w:rPr>
                                <w:t>Обеспечение пересмотра налоговых решений по итогам аудита эффективности</w:t>
                              </w:r>
                            </w:p>
                          </w:txbxContent>
                        </v:textbox>
                      </v:shape>
                      <v:line id="Прямая соединительная линия 522" o:spid="_x0000_s1260" style="position:absolute;flip:x;visibility:visible;mso-wrap-style:square" from="168,3702" to="332,1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" strokecolor="#5b9bd5 [3204]" strokeweight=".5pt">
                        <v:stroke joinstyle="miter"/>
                      </v:line>
                      <v:shape id="Прямая со стрелкой 523" o:spid="_x0000_s1261" type="#_x0000_t32" style="position:absolute;left:336;top:8078;width:16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" strokecolor="#5b9bd5 [3204]" strokeweight=".5pt">
                        <v:stroke endarrow="block" joinstyle="miter"/>
                      </v:shape>
                      <v:shape id="Прямая со стрелкой 524" o:spid="_x0000_s1262" type="#_x0000_t32" style="position:absolute;left:280;top:17278;width:17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" strokecolor="#5b9bd5 [3204]" strokeweight=".5pt">
                        <v:stroke endarrow="block" joinstyle="miter"/>
                      </v:shape>
                    </v:group>
                  </v:group>
                  <v:shape id="Прямая со стрелкой 528" o:spid="_x0000_s1263" type="#_x0000_t32" style="position:absolute;left:512;top:13313;width:16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" strokecolor="#5b9bd5 [3204]" strokeweight=".5pt">
                    <v:stroke endarrow="block" joinstyle="miter"/>
                  </v:shape>
                </v:group>
              </v:group>
            </w:pict>
          </mc:Fallback>
        </mc:AlternateContent>
      </w:r>
    </w:p>
    <w:p w14:paraId="359CBE0B" w14:textId="67FC34A2" w:rsidR="00154F1A" w:rsidRPr="0019308C" w:rsidRDefault="00154F1A" w:rsidP="007B1BC5">
      <w:pPr>
        <w:pStyle w:val="ab"/>
        <w:widowControl w:val="0"/>
        <w:spacing w:before="0" w:beforeAutospacing="0" w:after="0" w:afterAutospacing="0"/>
        <w:jc w:val="both"/>
        <w:rPr>
          <w:sz w:val="28"/>
          <w:szCs w:val="28"/>
          <w:lang w:val="kk-KZ"/>
        </w:rPr>
      </w:pPr>
    </w:p>
    <w:p w14:paraId="59337294" w14:textId="5DC183DC" w:rsidR="00154F1A" w:rsidRPr="0019308C" w:rsidRDefault="00154F1A" w:rsidP="007B1BC5">
      <w:pPr>
        <w:pStyle w:val="ab"/>
        <w:widowControl w:val="0"/>
        <w:spacing w:before="0" w:beforeAutospacing="0" w:after="0" w:afterAutospacing="0"/>
        <w:ind w:firstLine="567"/>
        <w:jc w:val="both"/>
        <w:rPr>
          <w:sz w:val="28"/>
          <w:szCs w:val="28"/>
        </w:rPr>
      </w:pPr>
    </w:p>
    <w:p w14:paraId="25BF75A7" w14:textId="77777777" w:rsidR="0094383F" w:rsidRPr="0019308C" w:rsidRDefault="0094383F" w:rsidP="007B1BC5">
      <w:pPr>
        <w:pStyle w:val="ab"/>
        <w:widowControl w:val="0"/>
        <w:spacing w:before="0" w:beforeAutospacing="0" w:after="0" w:afterAutospacing="0"/>
        <w:jc w:val="both"/>
        <w:rPr>
          <w:sz w:val="28"/>
          <w:szCs w:val="28"/>
        </w:rPr>
      </w:pPr>
    </w:p>
    <w:p w14:paraId="3D1151FF" w14:textId="77777777" w:rsidR="0094383F" w:rsidRPr="0019308C" w:rsidRDefault="0094383F" w:rsidP="007B1BC5">
      <w:pPr>
        <w:pStyle w:val="ab"/>
        <w:widowControl w:val="0"/>
        <w:spacing w:before="0" w:beforeAutospacing="0" w:after="0" w:afterAutospacing="0"/>
        <w:ind w:firstLine="567"/>
        <w:jc w:val="both"/>
        <w:rPr>
          <w:sz w:val="28"/>
          <w:szCs w:val="28"/>
        </w:rPr>
      </w:pPr>
    </w:p>
    <w:p w14:paraId="5C8384AB" w14:textId="77777777" w:rsidR="0094383F" w:rsidRPr="0019308C" w:rsidRDefault="0094383F" w:rsidP="007B1BC5">
      <w:pPr>
        <w:pStyle w:val="ab"/>
        <w:widowControl w:val="0"/>
        <w:spacing w:before="0" w:beforeAutospacing="0" w:after="0" w:afterAutospacing="0"/>
        <w:ind w:firstLine="567"/>
        <w:jc w:val="both"/>
        <w:rPr>
          <w:sz w:val="28"/>
          <w:szCs w:val="28"/>
        </w:rPr>
      </w:pPr>
    </w:p>
    <w:p w14:paraId="3C857694" w14:textId="77777777" w:rsidR="0094383F" w:rsidRPr="0019308C" w:rsidRDefault="0094383F" w:rsidP="007B1BC5">
      <w:pPr>
        <w:pStyle w:val="ab"/>
        <w:widowControl w:val="0"/>
        <w:spacing w:before="0" w:beforeAutospacing="0" w:after="0" w:afterAutospacing="0"/>
        <w:ind w:firstLine="567"/>
        <w:jc w:val="both"/>
        <w:rPr>
          <w:sz w:val="28"/>
          <w:szCs w:val="28"/>
        </w:rPr>
      </w:pPr>
    </w:p>
    <w:p w14:paraId="6722D92A" w14:textId="77777777" w:rsidR="0094383F" w:rsidRPr="0019308C" w:rsidRDefault="0094383F" w:rsidP="007B1BC5">
      <w:pPr>
        <w:pStyle w:val="ab"/>
        <w:widowControl w:val="0"/>
        <w:spacing w:before="0" w:beforeAutospacing="0" w:after="0" w:afterAutospacing="0"/>
        <w:ind w:firstLine="567"/>
        <w:jc w:val="both"/>
        <w:rPr>
          <w:sz w:val="28"/>
          <w:szCs w:val="28"/>
        </w:rPr>
      </w:pPr>
    </w:p>
    <w:p w14:paraId="3EF21273" w14:textId="77777777" w:rsidR="0094383F" w:rsidRPr="0019308C" w:rsidRDefault="0094383F" w:rsidP="007B1BC5">
      <w:pPr>
        <w:pStyle w:val="ab"/>
        <w:widowControl w:val="0"/>
        <w:spacing w:before="0" w:beforeAutospacing="0" w:after="0" w:afterAutospacing="0"/>
        <w:ind w:firstLine="567"/>
        <w:jc w:val="both"/>
        <w:rPr>
          <w:sz w:val="28"/>
          <w:szCs w:val="28"/>
        </w:rPr>
      </w:pPr>
    </w:p>
    <w:p w14:paraId="67BA98B9" w14:textId="77777777" w:rsidR="0094383F" w:rsidRPr="0019308C" w:rsidRDefault="0094383F" w:rsidP="007B1BC5">
      <w:pPr>
        <w:pStyle w:val="ab"/>
        <w:widowControl w:val="0"/>
        <w:spacing w:before="0" w:beforeAutospacing="0" w:after="0" w:afterAutospacing="0"/>
        <w:ind w:firstLine="567"/>
        <w:jc w:val="both"/>
        <w:rPr>
          <w:sz w:val="28"/>
          <w:szCs w:val="28"/>
        </w:rPr>
      </w:pPr>
    </w:p>
    <w:p w14:paraId="7C81CDF7" w14:textId="77777777" w:rsidR="0094383F" w:rsidRPr="0019308C" w:rsidRDefault="0094383F" w:rsidP="007B1BC5">
      <w:pPr>
        <w:pStyle w:val="ab"/>
        <w:widowControl w:val="0"/>
        <w:spacing w:before="0" w:beforeAutospacing="0" w:after="0" w:afterAutospacing="0"/>
        <w:ind w:firstLine="567"/>
        <w:jc w:val="both"/>
        <w:rPr>
          <w:sz w:val="28"/>
          <w:szCs w:val="28"/>
        </w:rPr>
      </w:pPr>
    </w:p>
    <w:p w14:paraId="1AC777FD" w14:textId="77777777" w:rsidR="0094383F" w:rsidRPr="0019308C" w:rsidRDefault="0094383F" w:rsidP="007B1BC5">
      <w:pPr>
        <w:pStyle w:val="ab"/>
        <w:widowControl w:val="0"/>
        <w:spacing w:before="0" w:beforeAutospacing="0" w:after="0" w:afterAutospacing="0"/>
        <w:ind w:firstLine="567"/>
        <w:jc w:val="both"/>
        <w:rPr>
          <w:sz w:val="28"/>
          <w:szCs w:val="28"/>
        </w:rPr>
      </w:pPr>
    </w:p>
    <w:p w14:paraId="7152F71B" w14:textId="77777777" w:rsidR="0094383F" w:rsidRPr="0019308C" w:rsidRDefault="0094383F" w:rsidP="007B1BC5">
      <w:pPr>
        <w:pStyle w:val="ab"/>
        <w:widowControl w:val="0"/>
        <w:spacing w:before="0" w:beforeAutospacing="0" w:after="0" w:afterAutospacing="0"/>
        <w:ind w:firstLine="567"/>
        <w:jc w:val="both"/>
        <w:rPr>
          <w:sz w:val="28"/>
          <w:szCs w:val="28"/>
        </w:rPr>
      </w:pPr>
    </w:p>
    <w:p w14:paraId="16DEAA9E" w14:textId="77777777" w:rsidR="0094383F" w:rsidRPr="0019308C" w:rsidRDefault="0094383F" w:rsidP="007B1BC5">
      <w:pPr>
        <w:pStyle w:val="ab"/>
        <w:widowControl w:val="0"/>
        <w:spacing w:before="0" w:beforeAutospacing="0" w:after="0" w:afterAutospacing="0"/>
        <w:ind w:firstLine="567"/>
        <w:jc w:val="both"/>
        <w:rPr>
          <w:sz w:val="28"/>
          <w:szCs w:val="28"/>
        </w:rPr>
      </w:pPr>
    </w:p>
    <w:p w14:paraId="08EF2062" w14:textId="77777777" w:rsidR="006B4029" w:rsidRDefault="006B4029" w:rsidP="007B1BC5">
      <w:pPr>
        <w:pStyle w:val="ab"/>
        <w:widowControl w:val="0"/>
        <w:spacing w:before="0" w:beforeAutospacing="0" w:after="0" w:afterAutospacing="0"/>
        <w:ind w:firstLine="567"/>
        <w:jc w:val="both"/>
        <w:rPr>
          <w:sz w:val="28"/>
          <w:szCs w:val="28"/>
        </w:rPr>
      </w:pPr>
    </w:p>
    <w:p w14:paraId="774420C6" w14:textId="35549544" w:rsidR="0094383F" w:rsidRPr="0019308C" w:rsidRDefault="00AD357E" w:rsidP="007B1BC5">
      <w:pPr>
        <w:pStyle w:val="ab"/>
        <w:widowControl w:val="0"/>
        <w:spacing w:before="0" w:beforeAutospacing="0" w:after="0" w:afterAutospacing="0"/>
        <w:ind w:firstLine="567"/>
        <w:jc w:val="center"/>
        <w:rPr>
          <w:sz w:val="28"/>
          <w:szCs w:val="28"/>
        </w:rPr>
      </w:pPr>
      <w:r w:rsidRPr="0019308C">
        <w:rPr>
          <w:sz w:val="28"/>
          <w:szCs w:val="28"/>
        </w:rPr>
        <w:t>Рисунок 51 - Распределение дополнительных полномочий между государственными органами.</w:t>
      </w:r>
    </w:p>
    <w:p w14:paraId="717CBA4D" w14:textId="77777777" w:rsidR="006B4029" w:rsidRDefault="006B4029" w:rsidP="007B1BC5">
      <w:pPr>
        <w:pStyle w:val="ab"/>
        <w:widowControl w:val="0"/>
        <w:spacing w:before="0" w:beforeAutospacing="0" w:after="0" w:afterAutospacing="0"/>
        <w:ind w:firstLine="567"/>
        <w:jc w:val="both"/>
        <w:rPr>
          <w:sz w:val="28"/>
          <w:szCs w:val="28"/>
        </w:rPr>
      </w:pPr>
    </w:p>
    <w:p w14:paraId="0BAA40AC" w14:textId="3AE0537A" w:rsidR="00AD357E" w:rsidRPr="006B4029" w:rsidRDefault="00AD357E" w:rsidP="007B1BC5">
      <w:pPr>
        <w:pStyle w:val="ab"/>
        <w:widowControl w:val="0"/>
        <w:spacing w:before="0" w:beforeAutospacing="0" w:after="0" w:afterAutospacing="0"/>
        <w:ind w:firstLine="709"/>
        <w:jc w:val="both"/>
      </w:pPr>
      <w:r w:rsidRPr="006B4029">
        <w:t xml:space="preserve">Примечание - </w:t>
      </w:r>
      <w:r w:rsidR="00BF024D">
        <w:rPr>
          <w:lang w:val="kk-KZ"/>
        </w:rPr>
        <w:t>р</w:t>
      </w:r>
      <w:r w:rsidRPr="006B4029">
        <w:t>азработано автором</w:t>
      </w:r>
    </w:p>
    <w:p w14:paraId="1D7FB9F6" w14:textId="77777777" w:rsidR="008872D0" w:rsidRPr="0019308C" w:rsidRDefault="008872D0" w:rsidP="007B1BC5">
      <w:pPr>
        <w:pStyle w:val="ab"/>
        <w:widowControl w:val="0"/>
        <w:spacing w:before="0" w:beforeAutospacing="0" w:after="0" w:afterAutospacing="0"/>
        <w:ind w:firstLine="709"/>
        <w:jc w:val="both"/>
        <w:rPr>
          <w:sz w:val="28"/>
          <w:szCs w:val="28"/>
        </w:rPr>
      </w:pPr>
    </w:p>
    <w:p w14:paraId="480DE40A" w14:textId="75ED3C56" w:rsidR="0094383F" w:rsidRPr="0019308C" w:rsidRDefault="001130DC" w:rsidP="007B1BC5">
      <w:pPr>
        <w:pStyle w:val="ab"/>
        <w:widowControl w:val="0"/>
        <w:spacing w:before="0" w:beforeAutospacing="0" w:after="0" w:afterAutospacing="0"/>
        <w:ind w:firstLine="709"/>
        <w:jc w:val="both"/>
        <w:rPr>
          <w:sz w:val="28"/>
          <w:szCs w:val="28"/>
        </w:rPr>
      </w:pPr>
      <w:r w:rsidRPr="0019308C">
        <w:rPr>
          <w:sz w:val="28"/>
          <w:szCs w:val="28"/>
        </w:rPr>
        <w:t>Так как в настоящее время часть необходимых мероприятий и институциональных корректирово</w:t>
      </w:r>
      <w:r w:rsidR="008872D0" w:rsidRPr="0019308C">
        <w:rPr>
          <w:sz w:val="28"/>
          <w:szCs w:val="28"/>
        </w:rPr>
        <w:t>к</w:t>
      </w:r>
      <w:r w:rsidR="00B01524">
        <w:rPr>
          <w:sz w:val="28"/>
          <w:szCs w:val="28"/>
        </w:rPr>
        <w:t xml:space="preserve"> уже произведены,</w:t>
      </w:r>
      <w:r w:rsidRPr="0019308C">
        <w:rPr>
          <w:sz w:val="28"/>
          <w:szCs w:val="28"/>
        </w:rPr>
        <w:t xml:space="preserve"> </w:t>
      </w:r>
      <w:r w:rsidR="00B01524">
        <w:rPr>
          <w:sz w:val="28"/>
          <w:szCs w:val="28"/>
        </w:rPr>
        <w:t>н</w:t>
      </w:r>
      <w:r w:rsidRPr="0019308C">
        <w:rPr>
          <w:sz w:val="28"/>
          <w:szCs w:val="28"/>
        </w:rPr>
        <w:t xml:space="preserve">еобходимо отметить </w:t>
      </w:r>
      <w:r w:rsidR="008872D0" w:rsidRPr="0019308C">
        <w:rPr>
          <w:sz w:val="28"/>
          <w:szCs w:val="28"/>
        </w:rPr>
        <w:t>те полномочия,</w:t>
      </w:r>
      <w:r w:rsidRPr="0019308C">
        <w:rPr>
          <w:sz w:val="28"/>
          <w:szCs w:val="28"/>
        </w:rPr>
        <w:t xml:space="preserve"> которые потребуются для того чтобы внедрить все базовые стандарты. Наиболее общим для всех блогов стандартов является </w:t>
      </w:r>
      <w:r w:rsidR="008872D0" w:rsidRPr="0019308C">
        <w:rPr>
          <w:sz w:val="28"/>
          <w:szCs w:val="28"/>
        </w:rPr>
        <w:t>обеспечение</w:t>
      </w:r>
      <w:r w:rsidRPr="0019308C">
        <w:rPr>
          <w:sz w:val="28"/>
          <w:szCs w:val="28"/>
        </w:rPr>
        <w:t xml:space="preserve"> аналитического обоснования и высокой четкости закрепления процедур. То есть, несмотря на формальное вне</w:t>
      </w:r>
      <w:r w:rsidR="00B6317D" w:rsidRPr="0019308C">
        <w:rPr>
          <w:sz w:val="28"/>
          <w:szCs w:val="28"/>
        </w:rPr>
        <w:t>д</w:t>
      </w:r>
      <w:r w:rsidRPr="0019308C">
        <w:rPr>
          <w:sz w:val="28"/>
          <w:szCs w:val="28"/>
        </w:rPr>
        <w:t xml:space="preserve">рение </w:t>
      </w:r>
      <w:r w:rsidR="00B6317D" w:rsidRPr="0019308C">
        <w:rPr>
          <w:sz w:val="28"/>
          <w:szCs w:val="28"/>
        </w:rPr>
        <w:t>стандартов</w:t>
      </w:r>
      <w:r w:rsidRPr="0019308C">
        <w:rPr>
          <w:sz w:val="28"/>
          <w:szCs w:val="28"/>
        </w:rPr>
        <w:t xml:space="preserve"> в законодательство, процедуры по их соблюдению расцениваются внешней оценкой как недостаточно детализированные. В этой связи необходимо дополнение в функциях МНЭ обязательного </w:t>
      </w:r>
      <w:r w:rsidR="00B6317D" w:rsidRPr="0019308C">
        <w:rPr>
          <w:sz w:val="28"/>
          <w:szCs w:val="28"/>
        </w:rPr>
        <w:t>методического</w:t>
      </w:r>
      <w:r w:rsidRPr="0019308C">
        <w:rPr>
          <w:sz w:val="28"/>
          <w:szCs w:val="28"/>
        </w:rPr>
        <w:t xml:space="preserve"> обеспечения оценки принимаемых решений как </w:t>
      </w:r>
      <w:r w:rsidR="00A25C1C" w:rsidRPr="0019308C">
        <w:rPr>
          <w:sz w:val="28"/>
          <w:szCs w:val="28"/>
        </w:rPr>
        <w:t>предварительной,</w:t>
      </w:r>
      <w:r w:rsidRPr="0019308C">
        <w:rPr>
          <w:sz w:val="28"/>
          <w:szCs w:val="28"/>
        </w:rPr>
        <w:t xml:space="preserve"> так и последующей. Все дополнител</w:t>
      </w:r>
      <w:r w:rsidR="006D5143">
        <w:rPr>
          <w:sz w:val="28"/>
          <w:szCs w:val="28"/>
        </w:rPr>
        <w:t>ьные полномочия на схеме связан</w:t>
      </w:r>
      <w:r w:rsidRPr="0019308C">
        <w:rPr>
          <w:sz w:val="28"/>
          <w:szCs w:val="28"/>
        </w:rPr>
        <w:t>ы с детализацие</w:t>
      </w:r>
      <w:r w:rsidR="00DE5F1A" w:rsidRPr="0019308C">
        <w:rPr>
          <w:sz w:val="28"/>
          <w:szCs w:val="28"/>
        </w:rPr>
        <w:t>й</w:t>
      </w:r>
      <w:r w:rsidRPr="0019308C">
        <w:rPr>
          <w:sz w:val="28"/>
          <w:szCs w:val="28"/>
        </w:rPr>
        <w:t xml:space="preserve"> процесса реали</w:t>
      </w:r>
      <w:r w:rsidR="00D316DB" w:rsidRPr="0019308C">
        <w:rPr>
          <w:sz w:val="28"/>
          <w:szCs w:val="28"/>
        </w:rPr>
        <w:t xml:space="preserve">зации данного </w:t>
      </w:r>
      <w:r w:rsidRPr="0019308C">
        <w:rPr>
          <w:sz w:val="28"/>
          <w:szCs w:val="28"/>
        </w:rPr>
        <w:t>требования.</w:t>
      </w:r>
      <w:r w:rsidR="00A25C1C" w:rsidRPr="0019308C">
        <w:rPr>
          <w:sz w:val="28"/>
          <w:szCs w:val="28"/>
        </w:rPr>
        <w:t xml:space="preserve"> Все указанные полномочия обеспечат реализацию принципов прозрачности, эффективности, подотчетности налоговой политики.</w:t>
      </w:r>
    </w:p>
    <w:p w14:paraId="57F22D05" w14:textId="65B3FFC1" w:rsidR="0094383F" w:rsidRPr="0019308C" w:rsidRDefault="00770D18" w:rsidP="007B1BC5">
      <w:pPr>
        <w:pStyle w:val="ab"/>
        <w:widowControl w:val="0"/>
        <w:spacing w:before="0" w:beforeAutospacing="0" w:after="0" w:afterAutospacing="0"/>
        <w:ind w:firstLine="739"/>
        <w:jc w:val="both"/>
        <w:rPr>
          <w:sz w:val="28"/>
          <w:szCs w:val="28"/>
        </w:rPr>
      </w:pPr>
      <w:r w:rsidRPr="0019308C">
        <w:rPr>
          <w:b/>
          <w:sz w:val="28"/>
          <w:szCs w:val="28"/>
        </w:rPr>
        <w:t>Третий</w:t>
      </w:r>
      <w:r w:rsidR="00421D68" w:rsidRPr="0019308C">
        <w:rPr>
          <w:b/>
          <w:sz w:val="28"/>
          <w:szCs w:val="28"/>
        </w:rPr>
        <w:t xml:space="preserve"> этап</w:t>
      </w:r>
      <w:r w:rsidR="00421D68" w:rsidRPr="0019308C">
        <w:rPr>
          <w:sz w:val="28"/>
          <w:szCs w:val="28"/>
        </w:rPr>
        <w:t xml:space="preserve"> должен обеспечить функционирование аналитического обеспечения системы налоговой политики. Внедрение международных стандартов на национальном уровне требует регулярного анализа всех процедур, от разработки новы решений до реализации уже принятых и их администрирования. Это необходимо, так как в процессе управления позволяет оценить целесообразность тех или иных решений и качество их реализации. Для реализации этого этапа требуется разработка методик по анализу и создание аналитического центра, где эта методика будет применятся экспертами.</w:t>
      </w:r>
      <w:r w:rsidR="008E500D" w:rsidRPr="0019308C">
        <w:rPr>
          <w:sz w:val="28"/>
          <w:szCs w:val="28"/>
        </w:rPr>
        <w:t xml:space="preserve"> При этом </w:t>
      </w:r>
      <w:r w:rsidR="00E26F20" w:rsidRPr="0019308C">
        <w:rPr>
          <w:sz w:val="28"/>
          <w:szCs w:val="28"/>
          <w:lang w:val="kk-KZ"/>
        </w:rPr>
        <w:t>состояние всех</w:t>
      </w:r>
      <w:r w:rsidR="008E500D" w:rsidRPr="0019308C">
        <w:rPr>
          <w:sz w:val="28"/>
          <w:szCs w:val="28"/>
        </w:rPr>
        <w:t xml:space="preserve"> 3 базовых блок</w:t>
      </w:r>
      <w:r w:rsidR="00E26F20" w:rsidRPr="0019308C">
        <w:rPr>
          <w:sz w:val="28"/>
          <w:szCs w:val="28"/>
          <w:lang w:val="kk-KZ"/>
        </w:rPr>
        <w:t>ов</w:t>
      </w:r>
      <w:r w:rsidR="008E500D" w:rsidRPr="0019308C">
        <w:rPr>
          <w:sz w:val="28"/>
          <w:szCs w:val="28"/>
        </w:rPr>
        <w:t xml:space="preserve"> стандартов </w:t>
      </w:r>
      <w:r w:rsidR="004C1EE0" w:rsidRPr="0019308C">
        <w:rPr>
          <w:sz w:val="28"/>
          <w:szCs w:val="28"/>
        </w:rPr>
        <w:t>указывает</w:t>
      </w:r>
      <w:r w:rsidR="008E500D" w:rsidRPr="0019308C">
        <w:rPr>
          <w:sz w:val="28"/>
          <w:szCs w:val="28"/>
        </w:rPr>
        <w:t xml:space="preserve"> на потребность разработки такой методики</w:t>
      </w:r>
      <w:r w:rsidR="00A41548" w:rsidRPr="00A41548">
        <w:rPr>
          <w:sz w:val="28"/>
          <w:szCs w:val="28"/>
        </w:rPr>
        <w:t xml:space="preserve"> [205-207]</w:t>
      </w:r>
      <w:r w:rsidR="008E500D" w:rsidRPr="0019308C">
        <w:rPr>
          <w:sz w:val="28"/>
          <w:szCs w:val="28"/>
        </w:rPr>
        <w:t>.</w:t>
      </w:r>
    </w:p>
    <w:p w14:paraId="00B60D69" w14:textId="5A2506AF" w:rsidR="008E500D" w:rsidRPr="0019308C" w:rsidRDefault="00770D18" w:rsidP="00697F81">
      <w:pPr>
        <w:pStyle w:val="ab"/>
        <w:widowControl w:val="0"/>
        <w:spacing w:before="0" w:beforeAutospacing="0" w:after="0" w:afterAutospacing="0"/>
        <w:ind w:firstLine="709"/>
        <w:jc w:val="both"/>
        <w:rPr>
          <w:sz w:val="28"/>
          <w:szCs w:val="28"/>
        </w:rPr>
      </w:pPr>
      <w:r w:rsidRPr="0019308C">
        <w:rPr>
          <w:b/>
          <w:sz w:val="28"/>
          <w:szCs w:val="28"/>
        </w:rPr>
        <w:t xml:space="preserve">На четвертом этапе </w:t>
      </w:r>
      <w:r w:rsidRPr="0019308C">
        <w:rPr>
          <w:sz w:val="28"/>
          <w:szCs w:val="28"/>
        </w:rPr>
        <w:t>должна создаваться не новая информационная система, а информационная основа, которая обеспечит реализацию ба</w:t>
      </w:r>
      <w:r w:rsidR="00022FD8" w:rsidRPr="0019308C">
        <w:rPr>
          <w:sz w:val="28"/>
          <w:szCs w:val="28"/>
        </w:rPr>
        <w:t>з</w:t>
      </w:r>
      <w:r w:rsidRPr="0019308C">
        <w:rPr>
          <w:sz w:val="28"/>
          <w:szCs w:val="28"/>
        </w:rPr>
        <w:t>овых стандартов. То есть необходима проверка того, насколько сопоставимы аккумулируемы</w:t>
      </w:r>
      <w:r w:rsidR="00B01524">
        <w:rPr>
          <w:sz w:val="28"/>
          <w:szCs w:val="28"/>
        </w:rPr>
        <w:t>е</w:t>
      </w:r>
      <w:r w:rsidRPr="0019308C">
        <w:rPr>
          <w:sz w:val="28"/>
          <w:szCs w:val="28"/>
        </w:rPr>
        <w:t xml:space="preserve"> данные. Достаточно ли данных, которые уже собираются или же нужны дополнительные. Кроме того</w:t>
      </w:r>
      <w:r w:rsidR="004E7809">
        <w:rPr>
          <w:sz w:val="28"/>
          <w:szCs w:val="28"/>
        </w:rPr>
        <w:t>,</w:t>
      </w:r>
      <w:r w:rsidRPr="0019308C">
        <w:rPr>
          <w:sz w:val="28"/>
          <w:szCs w:val="28"/>
        </w:rPr>
        <w:t xml:space="preserve"> требуется обеспечение (правовое, методологическое и техническое) межведомственного доступа к массивам данных, чтобы данные КГД, БНС и других органов можно было использовать как единый, сопоставимый и аналитичный ресурс.</w:t>
      </w:r>
    </w:p>
    <w:p w14:paraId="632D1A88" w14:textId="4D0610BC" w:rsidR="006C79E3" w:rsidRPr="0019308C" w:rsidRDefault="006C79E3" w:rsidP="00697F81">
      <w:pPr>
        <w:pStyle w:val="ab"/>
        <w:widowControl w:val="0"/>
        <w:spacing w:before="0" w:beforeAutospacing="0" w:after="0" w:afterAutospacing="0"/>
        <w:ind w:firstLine="709"/>
        <w:jc w:val="both"/>
        <w:rPr>
          <w:sz w:val="28"/>
          <w:szCs w:val="28"/>
        </w:rPr>
      </w:pPr>
      <w:r w:rsidRPr="0019308C">
        <w:rPr>
          <w:sz w:val="28"/>
          <w:szCs w:val="28"/>
        </w:rPr>
        <w:t>Как следует из оценочных отчетов ОЭСР, в Казахстане сохраняются фундаментальные проблемы с подготовкой, проверкой качества и своевременной передаче</w:t>
      </w:r>
      <w:r w:rsidRPr="0019308C">
        <w:rPr>
          <w:sz w:val="28"/>
          <w:szCs w:val="28"/>
        </w:rPr>
        <w:tab/>
        <w:t xml:space="preserve"> информации</w:t>
      </w:r>
      <w:r w:rsidR="00A41548" w:rsidRPr="00A41548">
        <w:rPr>
          <w:sz w:val="28"/>
          <w:szCs w:val="28"/>
        </w:rPr>
        <w:t xml:space="preserve"> [206]</w:t>
      </w:r>
      <w:r w:rsidR="008A617A" w:rsidRPr="0019308C">
        <w:rPr>
          <w:sz w:val="28"/>
          <w:szCs w:val="28"/>
        </w:rPr>
        <w:t>. При этом по оценкам экспертов, данный этап частично пройден, так как базовая инфраструктура необходимая для обмена уже создана, однако нуждается в донастройке.</w:t>
      </w:r>
    </w:p>
    <w:p w14:paraId="545FC5BF" w14:textId="77777777" w:rsidR="0094383F" w:rsidRPr="0019308C" w:rsidRDefault="00176B2F" w:rsidP="00697F81">
      <w:pPr>
        <w:pStyle w:val="ab"/>
        <w:widowControl w:val="0"/>
        <w:spacing w:before="0" w:beforeAutospacing="0" w:after="0" w:afterAutospacing="0"/>
        <w:ind w:firstLine="709"/>
        <w:jc w:val="both"/>
        <w:rPr>
          <w:sz w:val="28"/>
          <w:szCs w:val="28"/>
        </w:rPr>
      </w:pPr>
      <w:r w:rsidRPr="0019308C">
        <w:rPr>
          <w:sz w:val="28"/>
          <w:szCs w:val="28"/>
        </w:rPr>
        <w:t>Содержание</w:t>
      </w:r>
      <w:r w:rsidRPr="0019308C">
        <w:rPr>
          <w:b/>
          <w:sz w:val="28"/>
          <w:szCs w:val="28"/>
        </w:rPr>
        <w:t xml:space="preserve"> пятого этапа</w:t>
      </w:r>
      <w:r w:rsidRPr="0019308C">
        <w:rPr>
          <w:sz w:val="28"/>
          <w:szCs w:val="28"/>
        </w:rPr>
        <w:t>, в отличие от предыдущих, уже заключается не в создании условий, а уже собственно с применением всех процедур в процессе разработки и реализации налоговой политики, при функционировании всей налоговой системы. Здесь уже должны быть установлены все необходимые регламенты межведомственного взаимодействия, сроки подготовки аналитических материалов, порядок обмена данными, формы и сроки отчетов и проверок, критерии.  Все это необходимо для того, чтобы международные стандарты стали частью повседневной практики.</w:t>
      </w:r>
    </w:p>
    <w:p w14:paraId="79321CBB" w14:textId="77777777" w:rsidR="00A82402" w:rsidRPr="0019308C" w:rsidRDefault="00C70A8D" w:rsidP="00697F81">
      <w:pPr>
        <w:pStyle w:val="ab"/>
        <w:widowControl w:val="0"/>
        <w:spacing w:before="0" w:beforeAutospacing="0" w:after="0" w:afterAutospacing="0"/>
        <w:ind w:firstLine="709"/>
        <w:jc w:val="both"/>
        <w:rPr>
          <w:sz w:val="28"/>
          <w:szCs w:val="28"/>
        </w:rPr>
      </w:pPr>
      <w:r w:rsidRPr="0019308C">
        <w:rPr>
          <w:sz w:val="28"/>
          <w:szCs w:val="28"/>
        </w:rPr>
        <w:t xml:space="preserve">Применительно к стандартам </w:t>
      </w:r>
      <w:r w:rsidR="0001736D" w:rsidRPr="0019308C">
        <w:rPr>
          <w:sz w:val="28"/>
          <w:szCs w:val="28"/>
          <w:lang w:val="en-US"/>
        </w:rPr>
        <w:t>AEOI</w:t>
      </w:r>
      <w:r w:rsidR="0001736D" w:rsidRPr="0019308C">
        <w:rPr>
          <w:sz w:val="28"/>
          <w:szCs w:val="28"/>
        </w:rPr>
        <w:t>/</w:t>
      </w:r>
      <w:r w:rsidR="0001736D" w:rsidRPr="0019308C">
        <w:rPr>
          <w:sz w:val="28"/>
          <w:szCs w:val="28"/>
          <w:lang w:val="en-US"/>
        </w:rPr>
        <w:t>CRS</w:t>
      </w:r>
      <w:r w:rsidR="0001736D" w:rsidRPr="0019308C">
        <w:rPr>
          <w:sz w:val="28"/>
          <w:szCs w:val="28"/>
        </w:rPr>
        <w:t xml:space="preserve">, </w:t>
      </w:r>
      <w:r w:rsidR="0001736D" w:rsidRPr="0019308C">
        <w:rPr>
          <w:sz w:val="28"/>
          <w:szCs w:val="28"/>
          <w:lang w:val="en-US"/>
        </w:rPr>
        <w:t>EOIR</w:t>
      </w:r>
      <w:r w:rsidR="001D10FD" w:rsidRPr="0019308C">
        <w:rPr>
          <w:sz w:val="28"/>
          <w:szCs w:val="28"/>
        </w:rPr>
        <w:t xml:space="preserve"> и </w:t>
      </w:r>
      <w:r w:rsidR="001D10FD" w:rsidRPr="0019308C">
        <w:rPr>
          <w:sz w:val="28"/>
          <w:szCs w:val="28"/>
          <w:lang w:val="en-US"/>
        </w:rPr>
        <w:t>Action</w:t>
      </w:r>
      <w:r w:rsidR="001D10FD" w:rsidRPr="0019308C">
        <w:rPr>
          <w:sz w:val="28"/>
          <w:szCs w:val="28"/>
        </w:rPr>
        <w:t xml:space="preserve"> 5</w:t>
      </w:r>
      <w:r w:rsidR="0082506A" w:rsidRPr="0019308C">
        <w:rPr>
          <w:sz w:val="28"/>
          <w:szCs w:val="28"/>
        </w:rPr>
        <w:t xml:space="preserve"> обеспечение </w:t>
      </w:r>
      <w:r w:rsidR="00170638" w:rsidRPr="0019308C">
        <w:rPr>
          <w:sz w:val="28"/>
          <w:szCs w:val="28"/>
        </w:rPr>
        <w:t xml:space="preserve">реализации процедур должно происходить при контроле качества и </w:t>
      </w:r>
      <w:r w:rsidR="0041596C" w:rsidRPr="0019308C">
        <w:rPr>
          <w:sz w:val="28"/>
          <w:szCs w:val="28"/>
        </w:rPr>
        <w:t>достоверности сведений, подлежащих обмену. Обмен информацией должен строится не как разовый набор действий, а как непрерывный процесс надлежащего качества. Для этого должны существовать внутренние регламенты контроля и документирования.</w:t>
      </w:r>
    </w:p>
    <w:p w14:paraId="128524CD" w14:textId="34F6B78F" w:rsidR="00FF2051" w:rsidRPr="0019308C" w:rsidRDefault="00FF2051" w:rsidP="00697F81">
      <w:pPr>
        <w:pStyle w:val="ab"/>
        <w:widowControl w:val="0"/>
        <w:spacing w:before="0" w:beforeAutospacing="0" w:after="0" w:afterAutospacing="0"/>
        <w:ind w:firstLine="709"/>
        <w:jc w:val="both"/>
        <w:rPr>
          <w:sz w:val="28"/>
          <w:szCs w:val="28"/>
        </w:rPr>
      </w:pPr>
      <w:r w:rsidRPr="0019308C">
        <w:rPr>
          <w:sz w:val="28"/>
          <w:szCs w:val="28"/>
        </w:rPr>
        <w:t>Что касается стандартов по размыванию базы</w:t>
      </w:r>
      <w:r w:rsidR="000102E1" w:rsidRPr="0019308C">
        <w:rPr>
          <w:sz w:val="28"/>
          <w:szCs w:val="28"/>
        </w:rPr>
        <w:t xml:space="preserve">, то в отношении </w:t>
      </w:r>
      <w:r w:rsidR="000102E1" w:rsidRPr="0019308C">
        <w:rPr>
          <w:sz w:val="28"/>
          <w:szCs w:val="28"/>
          <w:lang w:val="en-US"/>
        </w:rPr>
        <w:t>MLI</w:t>
      </w:r>
      <w:r w:rsidR="000102E1" w:rsidRPr="0019308C">
        <w:rPr>
          <w:sz w:val="28"/>
          <w:szCs w:val="28"/>
          <w:lang w:val="kk-KZ"/>
        </w:rPr>
        <w:t xml:space="preserve"> необходимо обеспечить подготовку аналитического заключения во всех случаях</w:t>
      </w:r>
      <w:r w:rsidR="000102E1" w:rsidRPr="0019308C">
        <w:rPr>
          <w:sz w:val="28"/>
          <w:szCs w:val="28"/>
        </w:rPr>
        <w:t>, касающихся возможности двойного налогообложения.</w:t>
      </w:r>
      <w:r w:rsidR="000102E1" w:rsidRPr="0019308C">
        <w:rPr>
          <w:sz w:val="28"/>
          <w:szCs w:val="28"/>
          <w:lang w:val="kk-KZ"/>
        </w:rPr>
        <w:t xml:space="preserve"> По процедурам взимного согласования </w:t>
      </w:r>
      <w:r w:rsidR="000102E1" w:rsidRPr="0019308C">
        <w:rPr>
          <w:sz w:val="28"/>
          <w:szCs w:val="28"/>
        </w:rPr>
        <w:t>(</w:t>
      </w:r>
      <w:r w:rsidR="000102E1" w:rsidRPr="0019308C">
        <w:rPr>
          <w:sz w:val="28"/>
          <w:szCs w:val="28"/>
          <w:lang w:val="en-US"/>
        </w:rPr>
        <w:t>MAP</w:t>
      </w:r>
      <w:r w:rsidR="000102E1" w:rsidRPr="0019308C">
        <w:rPr>
          <w:sz w:val="28"/>
          <w:szCs w:val="28"/>
        </w:rPr>
        <w:t>)</w:t>
      </w:r>
      <w:r w:rsidR="000102E1" w:rsidRPr="0019308C">
        <w:rPr>
          <w:sz w:val="28"/>
          <w:szCs w:val="28"/>
          <w:lang w:val="kk-KZ"/>
        </w:rPr>
        <w:t xml:space="preserve"> неободимо вести учет обращений, результаты рассмотрения, и регулярное обобщение итогов за период</w:t>
      </w:r>
      <w:r w:rsidR="000102E1" w:rsidRPr="0019308C">
        <w:rPr>
          <w:sz w:val="28"/>
          <w:szCs w:val="28"/>
        </w:rPr>
        <w:t>.</w:t>
      </w:r>
      <w:r w:rsidR="00DB7EE9" w:rsidRPr="0019308C">
        <w:rPr>
          <w:sz w:val="28"/>
          <w:szCs w:val="28"/>
        </w:rPr>
        <w:t xml:space="preserve"> Кроме того, должны быть закреплены процедуры приема, проверки и внутреннего использования отчетности в части рисков размывания налоговой базы. </w:t>
      </w:r>
    </w:p>
    <w:p w14:paraId="18E1917C" w14:textId="77777777" w:rsidR="00DB7EE9" w:rsidRPr="0019308C" w:rsidRDefault="00A70A95" w:rsidP="00697F81">
      <w:pPr>
        <w:pStyle w:val="ab"/>
        <w:widowControl w:val="0"/>
        <w:spacing w:before="0" w:beforeAutospacing="0" w:after="0" w:afterAutospacing="0"/>
        <w:ind w:firstLine="709"/>
        <w:jc w:val="both"/>
        <w:rPr>
          <w:sz w:val="28"/>
          <w:szCs w:val="28"/>
        </w:rPr>
      </w:pPr>
      <w:r w:rsidRPr="0019308C">
        <w:rPr>
          <w:sz w:val="28"/>
          <w:szCs w:val="28"/>
        </w:rPr>
        <w:t>Касательно стандартов, связанных с внешними оценками качества (</w:t>
      </w:r>
      <w:r w:rsidRPr="0019308C">
        <w:rPr>
          <w:sz w:val="28"/>
          <w:szCs w:val="28"/>
          <w:lang w:val="en-US"/>
        </w:rPr>
        <w:t>TADAT</w:t>
      </w:r>
      <w:r w:rsidRPr="0019308C">
        <w:rPr>
          <w:sz w:val="28"/>
          <w:szCs w:val="28"/>
        </w:rPr>
        <w:t xml:space="preserve">, </w:t>
      </w:r>
      <w:r w:rsidRPr="0019308C">
        <w:rPr>
          <w:sz w:val="28"/>
          <w:szCs w:val="28"/>
          <w:lang w:val="en-US"/>
        </w:rPr>
        <w:t>PEFA</w:t>
      </w:r>
      <w:r w:rsidRPr="0019308C">
        <w:rPr>
          <w:sz w:val="28"/>
          <w:szCs w:val="28"/>
        </w:rPr>
        <w:t xml:space="preserve">, </w:t>
      </w:r>
      <w:r w:rsidRPr="0019308C">
        <w:rPr>
          <w:sz w:val="28"/>
          <w:szCs w:val="28"/>
          <w:lang w:val="en-US"/>
        </w:rPr>
        <w:t>FTE</w:t>
      </w:r>
      <w:r w:rsidR="00740865" w:rsidRPr="0019308C">
        <w:rPr>
          <w:sz w:val="28"/>
          <w:szCs w:val="28"/>
        </w:rPr>
        <w:t>), целесообразно</w:t>
      </w:r>
      <w:r w:rsidRPr="0019308C">
        <w:rPr>
          <w:sz w:val="28"/>
          <w:szCs w:val="28"/>
        </w:rPr>
        <w:t xml:space="preserve"> встроить показатели идентичные используемым в данных оценках, в процесс реформирования и пересмотра налоговых решений. Под такими процессами подразумеваются ежегодные отчеты по налоговым расходам, </w:t>
      </w:r>
      <w:r w:rsidR="00740865" w:rsidRPr="0019308C">
        <w:rPr>
          <w:sz w:val="28"/>
          <w:szCs w:val="28"/>
        </w:rPr>
        <w:t>подготовка аналитического паспорта по всем инициативам в части реформирования, годовой отчет о налоговом администрировании и др. В таком случае внешние оценочные результаты перестанут быть разовыми процедурами и станут качественной основой для повышения качества принимаемых налоговых решений.</w:t>
      </w:r>
    </w:p>
    <w:p w14:paraId="209700B0" w14:textId="1976567A" w:rsidR="00C2773C" w:rsidRPr="0019308C" w:rsidRDefault="00C2773C" w:rsidP="00697F81">
      <w:pPr>
        <w:pStyle w:val="ab"/>
        <w:widowControl w:val="0"/>
        <w:spacing w:before="0" w:beforeAutospacing="0" w:after="0" w:afterAutospacing="0"/>
        <w:ind w:firstLine="709"/>
        <w:jc w:val="both"/>
        <w:rPr>
          <w:sz w:val="28"/>
          <w:szCs w:val="28"/>
        </w:rPr>
      </w:pPr>
      <w:r w:rsidRPr="0019308C">
        <w:rPr>
          <w:b/>
          <w:sz w:val="28"/>
          <w:szCs w:val="28"/>
        </w:rPr>
        <w:t>Шестой этап</w:t>
      </w:r>
      <w:r w:rsidRPr="0019308C">
        <w:rPr>
          <w:sz w:val="28"/>
          <w:szCs w:val="28"/>
        </w:rPr>
        <w:t xml:space="preserve"> внедрения базовых международных стандартов связан с оценкой результативности их применения.</w:t>
      </w:r>
      <w:r w:rsidR="006262E0" w:rsidRPr="0019308C">
        <w:rPr>
          <w:sz w:val="28"/>
          <w:szCs w:val="28"/>
        </w:rPr>
        <w:t xml:space="preserve"> То есть, это означает организацию мониторинга соблюдения всех процедур</w:t>
      </w:r>
      <w:r w:rsidR="00A3206B" w:rsidRPr="0019308C">
        <w:rPr>
          <w:sz w:val="28"/>
          <w:szCs w:val="28"/>
        </w:rPr>
        <w:t xml:space="preserve"> и оценке результатов. Здесь происходит обобщение информации о возникающих затруднениях, использование каналов обратной связи и пересмотр правил и механизм</w:t>
      </w:r>
      <w:r w:rsidR="007D162D">
        <w:rPr>
          <w:sz w:val="28"/>
          <w:szCs w:val="28"/>
        </w:rPr>
        <w:t>ы</w:t>
      </w:r>
      <w:r w:rsidR="00A3206B" w:rsidRPr="0019308C">
        <w:rPr>
          <w:sz w:val="28"/>
          <w:szCs w:val="28"/>
        </w:rPr>
        <w:t xml:space="preserve">, которые не дают желаемого результат (запланированного). </w:t>
      </w:r>
    </w:p>
    <w:p w14:paraId="5C023415" w14:textId="77777777" w:rsidR="00D355B6" w:rsidRPr="0019308C" w:rsidRDefault="00D355B6" w:rsidP="007B1BC5">
      <w:pPr>
        <w:pStyle w:val="ab"/>
        <w:widowControl w:val="0"/>
        <w:spacing w:before="0" w:beforeAutospacing="0" w:after="0" w:afterAutospacing="0"/>
        <w:ind w:firstLine="709"/>
        <w:jc w:val="both"/>
        <w:rPr>
          <w:sz w:val="28"/>
          <w:szCs w:val="28"/>
        </w:rPr>
      </w:pPr>
      <w:r w:rsidRPr="0019308C">
        <w:rPr>
          <w:sz w:val="28"/>
          <w:szCs w:val="28"/>
        </w:rPr>
        <w:t>На шестом этапе должна быть создана система, обеспечивающая регулярную оценку своевременности международного обмена информацией, полноты сведений и эффективности внутренних мер контроля в отношении ответственных органов.</w:t>
      </w:r>
    </w:p>
    <w:p w14:paraId="5B94E2CB" w14:textId="77777777" w:rsidR="00896390" w:rsidRPr="0019308C" w:rsidRDefault="00896390" w:rsidP="007B1BC5">
      <w:pPr>
        <w:pStyle w:val="ab"/>
        <w:widowControl w:val="0"/>
        <w:spacing w:before="0" w:beforeAutospacing="0" w:after="0" w:afterAutospacing="0"/>
        <w:ind w:firstLine="709"/>
        <w:jc w:val="both"/>
        <w:rPr>
          <w:sz w:val="28"/>
          <w:szCs w:val="28"/>
        </w:rPr>
      </w:pPr>
      <w:r w:rsidRPr="0019308C">
        <w:rPr>
          <w:sz w:val="28"/>
          <w:szCs w:val="28"/>
        </w:rPr>
        <w:t>Мониторинг и механизмы реагирования</w:t>
      </w:r>
      <w:r w:rsidR="00FF2F61" w:rsidRPr="0019308C">
        <w:rPr>
          <w:sz w:val="28"/>
          <w:szCs w:val="28"/>
        </w:rPr>
        <w:t>,</w:t>
      </w:r>
      <w:r w:rsidRPr="0019308C">
        <w:rPr>
          <w:sz w:val="28"/>
          <w:szCs w:val="28"/>
        </w:rPr>
        <w:t xml:space="preserve"> выстроенные на данном этапе должны обеспечивать </w:t>
      </w:r>
      <w:r w:rsidR="00CE34D7" w:rsidRPr="0019308C">
        <w:rPr>
          <w:sz w:val="28"/>
          <w:szCs w:val="28"/>
        </w:rPr>
        <w:t>трансформацию разовых проверок в постоянно действующий механизм совершенствования налоговой политики. В данном направлении МНЭ совместно с МФ</w:t>
      </w:r>
      <w:r w:rsidRPr="0019308C">
        <w:rPr>
          <w:sz w:val="28"/>
          <w:szCs w:val="28"/>
        </w:rPr>
        <w:t xml:space="preserve"> </w:t>
      </w:r>
      <w:r w:rsidR="00CE34D7" w:rsidRPr="0019308C">
        <w:rPr>
          <w:sz w:val="28"/>
          <w:szCs w:val="28"/>
        </w:rPr>
        <w:t xml:space="preserve">должны установить обязательный порядок документирования того, какие международные рекомендации уже реализованы, а какие остаются неисполненными, с указанием причин. Кроме того, результаты внешних оценок обязательно должны учитываться при подготовке новых налоговых решений (реформ). </w:t>
      </w:r>
    </w:p>
    <w:p w14:paraId="79CD656D" w14:textId="77777777" w:rsidR="00CE34D7" w:rsidRPr="0019308C" w:rsidRDefault="00CE34D7" w:rsidP="007B1BC5">
      <w:pPr>
        <w:pStyle w:val="ab"/>
        <w:widowControl w:val="0"/>
        <w:spacing w:before="0" w:beforeAutospacing="0" w:after="0" w:afterAutospacing="0"/>
        <w:ind w:firstLine="709"/>
        <w:jc w:val="both"/>
        <w:rPr>
          <w:sz w:val="28"/>
          <w:szCs w:val="28"/>
        </w:rPr>
      </w:pPr>
      <w:r w:rsidRPr="0019308C">
        <w:rPr>
          <w:sz w:val="28"/>
          <w:szCs w:val="28"/>
        </w:rPr>
        <w:t>Не менее важным является учет мнения налогоплательщиков, то есть обратная связь в модели имплементации международных стандартов должна не просто существовать как фон, а как один из источников влияния на принимаемые решения в налоговой политике.</w:t>
      </w:r>
    </w:p>
    <w:p w14:paraId="57B90513" w14:textId="145DD10B" w:rsidR="00CE34D7" w:rsidRPr="0019308C" w:rsidRDefault="00CE34D7" w:rsidP="007B1BC5">
      <w:pPr>
        <w:pStyle w:val="ab"/>
        <w:widowControl w:val="0"/>
        <w:spacing w:before="0" w:beforeAutospacing="0" w:after="0" w:afterAutospacing="0"/>
        <w:ind w:firstLine="709"/>
        <w:jc w:val="both"/>
        <w:rPr>
          <w:sz w:val="28"/>
          <w:szCs w:val="28"/>
        </w:rPr>
      </w:pPr>
      <w:r w:rsidRPr="0019308C">
        <w:rPr>
          <w:sz w:val="28"/>
          <w:szCs w:val="28"/>
        </w:rPr>
        <w:t>Таким образом, регулярные отчеты по эффективности принимаемых решени</w:t>
      </w:r>
      <w:r w:rsidR="007D162D">
        <w:rPr>
          <w:sz w:val="28"/>
          <w:szCs w:val="28"/>
        </w:rPr>
        <w:t>й (в том числе, как по налоговым</w:t>
      </w:r>
      <w:r w:rsidRPr="0019308C">
        <w:rPr>
          <w:sz w:val="28"/>
          <w:szCs w:val="28"/>
        </w:rPr>
        <w:t xml:space="preserve"> </w:t>
      </w:r>
      <w:r w:rsidR="00E36A37" w:rsidRPr="0019308C">
        <w:rPr>
          <w:sz w:val="28"/>
          <w:szCs w:val="28"/>
        </w:rPr>
        <w:t>расходам,</w:t>
      </w:r>
      <w:r w:rsidRPr="0019308C">
        <w:rPr>
          <w:sz w:val="28"/>
          <w:szCs w:val="28"/>
        </w:rPr>
        <w:t xml:space="preserve"> так и по иным корректировкам, </w:t>
      </w:r>
      <w:r w:rsidR="000F3B15" w:rsidRPr="0019308C">
        <w:rPr>
          <w:sz w:val="28"/>
          <w:szCs w:val="28"/>
        </w:rPr>
        <w:t>например,</w:t>
      </w:r>
      <w:r w:rsidRPr="0019308C">
        <w:rPr>
          <w:sz w:val="28"/>
          <w:szCs w:val="28"/>
        </w:rPr>
        <w:t xml:space="preserve"> повышение ставок), отчеты о налоговом администрировании, формирование паспорта налоговых инициатив с обязательными развернутыми расчетами являются инструментами оценки достижения заявленных целей. То есть имплементации базовых стандартов встраивает в госу</w:t>
      </w:r>
      <w:r w:rsidR="00992498" w:rsidRPr="0019308C">
        <w:rPr>
          <w:sz w:val="28"/>
          <w:szCs w:val="28"/>
        </w:rPr>
        <w:t xml:space="preserve">дарственное управление механизм, </w:t>
      </w:r>
      <w:r w:rsidR="00F6791C" w:rsidRPr="0019308C">
        <w:rPr>
          <w:sz w:val="28"/>
          <w:szCs w:val="28"/>
        </w:rPr>
        <w:t>п</w:t>
      </w:r>
      <w:r w:rsidR="00992498" w:rsidRPr="0019308C">
        <w:rPr>
          <w:sz w:val="28"/>
          <w:szCs w:val="28"/>
        </w:rPr>
        <w:t xml:space="preserve">озволяющий своевременно вносить корректировки в ходе разработки и реализации налоговой политики. </w:t>
      </w:r>
    </w:p>
    <w:p w14:paraId="70049B1E" w14:textId="068E7A6C" w:rsidR="00134F81" w:rsidRPr="0019308C" w:rsidRDefault="00E57E85" w:rsidP="007B1BC5">
      <w:pPr>
        <w:pStyle w:val="ab"/>
        <w:widowControl w:val="0"/>
        <w:spacing w:before="0" w:beforeAutospacing="0" w:after="0" w:afterAutospacing="0"/>
        <w:ind w:firstLine="709"/>
        <w:jc w:val="both"/>
        <w:rPr>
          <w:sz w:val="28"/>
          <w:szCs w:val="28"/>
        </w:rPr>
      </w:pPr>
      <w:r w:rsidRPr="0019308C">
        <w:rPr>
          <w:sz w:val="28"/>
          <w:szCs w:val="28"/>
        </w:rPr>
        <w:t>Перспективные стандарты</w:t>
      </w:r>
      <w:r w:rsidR="00F6791C" w:rsidRPr="0019308C">
        <w:rPr>
          <w:sz w:val="28"/>
          <w:szCs w:val="28"/>
        </w:rPr>
        <w:t xml:space="preserve"> являются группой нормативных международных документов и соглашений, для внедрения которых недостаточно технического усовершенствования налоговой системы. Эти стандарты уже нацелены не только на обеспечение прозрачности и подотчетности, они могут быть реализованы, если на достаточно качественном уровне соблюдаются принципы нейтральности, фискальной устойчивости и предсказуемости.</w:t>
      </w:r>
      <w:r w:rsidR="005D532D" w:rsidRPr="0019308C">
        <w:rPr>
          <w:sz w:val="28"/>
          <w:szCs w:val="28"/>
        </w:rPr>
        <w:t xml:space="preserve"> К таким стандартам для Казахстана будут относит</w:t>
      </w:r>
      <w:r w:rsidR="007D162D">
        <w:rPr>
          <w:sz w:val="28"/>
          <w:szCs w:val="28"/>
        </w:rPr>
        <w:t>ь</w:t>
      </w:r>
      <w:r w:rsidR="005D532D" w:rsidRPr="0019308C">
        <w:rPr>
          <w:sz w:val="28"/>
          <w:szCs w:val="28"/>
        </w:rPr>
        <w:t xml:space="preserve">ся </w:t>
      </w:r>
      <w:r w:rsidR="005D532D" w:rsidRPr="0019308C">
        <w:rPr>
          <w:sz w:val="28"/>
          <w:szCs w:val="28"/>
          <w:lang w:val="en-US"/>
        </w:rPr>
        <w:t>STTR</w:t>
      </w:r>
      <w:r w:rsidR="007D162D">
        <w:rPr>
          <w:sz w:val="28"/>
          <w:szCs w:val="28"/>
        </w:rPr>
        <w:t>,</w:t>
      </w:r>
      <w:r w:rsidR="005D532D" w:rsidRPr="0019308C">
        <w:rPr>
          <w:sz w:val="28"/>
          <w:szCs w:val="28"/>
        </w:rPr>
        <w:t xml:space="preserve"> </w:t>
      </w:r>
      <w:r w:rsidR="005D532D" w:rsidRPr="0019308C">
        <w:rPr>
          <w:sz w:val="28"/>
          <w:szCs w:val="28"/>
          <w:lang w:val="en-US"/>
        </w:rPr>
        <w:t>MLI</w:t>
      </w:r>
      <w:r w:rsidR="005D532D" w:rsidRPr="0019308C">
        <w:rPr>
          <w:sz w:val="28"/>
          <w:szCs w:val="28"/>
        </w:rPr>
        <w:t xml:space="preserve"> и </w:t>
      </w:r>
      <w:r w:rsidR="005D532D" w:rsidRPr="0019308C">
        <w:rPr>
          <w:sz w:val="28"/>
          <w:szCs w:val="28"/>
          <w:lang w:val="en-US"/>
        </w:rPr>
        <w:t>GloBE</w:t>
      </w:r>
      <w:r w:rsidR="005D532D" w:rsidRPr="0019308C">
        <w:rPr>
          <w:sz w:val="28"/>
          <w:szCs w:val="28"/>
        </w:rPr>
        <w:t>/</w:t>
      </w:r>
      <w:r w:rsidR="005D532D" w:rsidRPr="0019308C">
        <w:rPr>
          <w:sz w:val="28"/>
          <w:szCs w:val="28"/>
          <w:lang w:val="en-US"/>
        </w:rPr>
        <w:t>PILLAR</w:t>
      </w:r>
      <w:r w:rsidR="005D532D" w:rsidRPr="0019308C">
        <w:rPr>
          <w:sz w:val="28"/>
          <w:szCs w:val="28"/>
        </w:rPr>
        <w:t xml:space="preserve"> </w:t>
      </w:r>
      <w:r w:rsidR="005D532D" w:rsidRPr="0019308C">
        <w:rPr>
          <w:sz w:val="28"/>
          <w:szCs w:val="28"/>
          <w:lang w:val="en-US"/>
        </w:rPr>
        <w:t>TWO</w:t>
      </w:r>
      <w:r w:rsidR="005D532D" w:rsidRPr="0019308C">
        <w:rPr>
          <w:sz w:val="28"/>
          <w:szCs w:val="28"/>
        </w:rPr>
        <w:t>.</w:t>
      </w:r>
      <w:r w:rsidR="005D532D" w:rsidRPr="0019308C">
        <w:rPr>
          <w:sz w:val="28"/>
          <w:szCs w:val="28"/>
          <w:lang w:val="kk-KZ"/>
        </w:rPr>
        <w:t xml:space="preserve"> Их об</w:t>
      </w:r>
      <w:r w:rsidR="00C07B0C">
        <w:rPr>
          <w:sz w:val="28"/>
          <w:szCs w:val="28"/>
          <w:lang w:val="kk-KZ"/>
        </w:rPr>
        <w:t>ъ</w:t>
      </w:r>
      <w:r w:rsidR="005D532D" w:rsidRPr="0019308C">
        <w:rPr>
          <w:sz w:val="28"/>
          <w:szCs w:val="28"/>
          <w:lang w:val="kk-KZ"/>
        </w:rPr>
        <w:t>единяет то</w:t>
      </w:r>
      <w:r w:rsidR="005D532D" w:rsidRPr="0019308C">
        <w:rPr>
          <w:sz w:val="28"/>
          <w:szCs w:val="28"/>
        </w:rPr>
        <w:t xml:space="preserve">, что они затрагивают такие содержательные стороны процесса разработки и реализации налоговой политики как </w:t>
      </w:r>
      <w:r w:rsidR="0060093C" w:rsidRPr="0019308C">
        <w:rPr>
          <w:sz w:val="28"/>
          <w:szCs w:val="28"/>
        </w:rPr>
        <w:t xml:space="preserve">распределение права на налогообложение транснациональных компаний между странами, результативность налоговых льгот и их целесообразность при глобальном минимальном налоге. В условиях, когда в Казахстане уровень налоговых расходов не снижается относительно налоговых поступлений, а результаты внутренних и внешних оценок влияют на пересмотр решений только фрагментарно, выбор этих стандартов в качестве перспективных является оправданным.  То есть внедрение их потребует перестройки институциональной </w:t>
      </w:r>
      <w:r w:rsidR="00F031D2" w:rsidRPr="0019308C">
        <w:rPr>
          <w:sz w:val="28"/>
          <w:szCs w:val="28"/>
        </w:rPr>
        <w:t>структуры и аналитического сопровождения.</w:t>
      </w:r>
    </w:p>
    <w:p w14:paraId="7BBFB958" w14:textId="77777777" w:rsidR="00F031D2" w:rsidRPr="0019308C" w:rsidRDefault="00F031D2" w:rsidP="00697F81">
      <w:pPr>
        <w:pStyle w:val="ab"/>
        <w:widowControl w:val="0"/>
        <w:spacing w:before="0" w:beforeAutospacing="0" w:after="0" w:afterAutospacing="0"/>
        <w:ind w:firstLine="709"/>
        <w:jc w:val="both"/>
        <w:rPr>
          <w:sz w:val="28"/>
          <w:szCs w:val="28"/>
        </w:rPr>
      </w:pPr>
      <w:r w:rsidRPr="0019308C">
        <w:rPr>
          <w:sz w:val="28"/>
          <w:szCs w:val="28"/>
          <w:lang w:val="en-US"/>
        </w:rPr>
        <w:t>STTR</w:t>
      </w:r>
      <w:r w:rsidRPr="0019308C">
        <w:rPr>
          <w:sz w:val="28"/>
          <w:szCs w:val="28"/>
        </w:rPr>
        <w:t xml:space="preserve"> </w:t>
      </w:r>
      <w:r w:rsidRPr="0019308C">
        <w:rPr>
          <w:sz w:val="28"/>
          <w:szCs w:val="28"/>
          <w:lang w:val="en-US"/>
        </w:rPr>
        <w:t>MLI</w:t>
      </w:r>
      <w:r w:rsidR="00B704DC" w:rsidRPr="0019308C">
        <w:rPr>
          <w:sz w:val="28"/>
          <w:szCs w:val="28"/>
        </w:rPr>
        <w:t xml:space="preserve">, а также </w:t>
      </w:r>
      <w:r w:rsidR="00B704DC" w:rsidRPr="0019308C">
        <w:rPr>
          <w:sz w:val="28"/>
          <w:szCs w:val="28"/>
          <w:lang w:val="en-US"/>
        </w:rPr>
        <w:t>GLOBE</w:t>
      </w:r>
      <w:r w:rsidR="00B704DC" w:rsidRPr="0019308C">
        <w:rPr>
          <w:sz w:val="28"/>
          <w:szCs w:val="28"/>
        </w:rPr>
        <w:t xml:space="preserve">/ </w:t>
      </w:r>
      <w:r w:rsidR="00B704DC" w:rsidRPr="0019308C">
        <w:rPr>
          <w:sz w:val="28"/>
          <w:szCs w:val="28"/>
          <w:lang w:val="en-US"/>
        </w:rPr>
        <w:t>PILLAR</w:t>
      </w:r>
      <w:r w:rsidR="00B704DC" w:rsidRPr="0019308C">
        <w:rPr>
          <w:sz w:val="28"/>
          <w:szCs w:val="28"/>
        </w:rPr>
        <w:t xml:space="preserve"> </w:t>
      </w:r>
      <w:r w:rsidR="00B704DC" w:rsidRPr="0019308C">
        <w:rPr>
          <w:sz w:val="28"/>
          <w:szCs w:val="28"/>
          <w:lang w:val="en-US"/>
        </w:rPr>
        <w:t>TWO</w:t>
      </w:r>
      <w:r w:rsidR="00B704DC" w:rsidRPr="0019308C">
        <w:rPr>
          <w:sz w:val="28"/>
          <w:szCs w:val="28"/>
        </w:rPr>
        <w:t xml:space="preserve"> </w:t>
      </w:r>
      <w:r w:rsidRPr="0019308C">
        <w:rPr>
          <w:sz w:val="28"/>
          <w:szCs w:val="28"/>
        </w:rPr>
        <w:t>да</w:t>
      </w:r>
      <w:r w:rsidR="00B704DC" w:rsidRPr="0019308C">
        <w:rPr>
          <w:sz w:val="28"/>
          <w:szCs w:val="28"/>
          <w:lang w:val="kk-KZ"/>
        </w:rPr>
        <w:t>ю</w:t>
      </w:r>
      <w:r w:rsidRPr="0019308C">
        <w:rPr>
          <w:sz w:val="28"/>
          <w:szCs w:val="28"/>
        </w:rPr>
        <w:t>т возможность взыскивать государству</w:t>
      </w:r>
      <w:r w:rsidR="00D000FE" w:rsidRPr="0019308C">
        <w:rPr>
          <w:sz w:val="28"/>
          <w:szCs w:val="28"/>
        </w:rPr>
        <w:t>, где зарегистрирован головной офис,</w:t>
      </w:r>
      <w:r w:rsidRPr="0019308C">
        <w:rPr>
          <w:sz w:val="28"/>
          <w:szCs w:val="28"/>
        </w:rPr>
        <w:t xml:space="preserve"> налог с компаний, чьи подразделения облагаются в других странах ниже минимального порога. Такой подход для стран, использующих налоговые льготы как инструмент повышения инвестиционной привлекательности, является инструментом ограничения, приводящим к бессмысленности льгот. В этой связи в МНЭ совместно с МФ должна быть проведена ревизия льгот, для выявления тех, которые попадают под действие соглашений о минимальном налоге и исключить их или пересмотреть </w:t>
      </w:r>
      <w:r w:rsidR="00B704DC" w:rsidRPr="0019308C">
        <w:rPr>
          <w:sz w:val="28"/>
          <w:szCs w:val="28"/>
        </w:rPr>
        <w:t>льготные ставки. КГД необходимо обеспечить готовность к приему обработке и использованию сведений, которые предусмотрены вышеуказанными стандартами.</w:t>
      </w:r>
    </w:p>
    <w:p w14:paraId="05365118" w14:textId="253A56A0" w:rsidR="00B704DC" w:rsidRPr="0019308C" w:rsidRDefault="00B704DC" w:rsidP="00697F81">
      <w:pPr>
        <w:pStyle w:val="ab"/>
        <w:widowControl w:val="0"/>
        <w:spacing w:before="0" w:beforeAutospacing="0" w:after="0" w:afterAutospacing="0"/>
        <w:ind w:firstLine="709"/>
        <w:jc w:val="both"/>
        <w:rPr>
          <w:sz w:val="28"/>
          <w:szCs w:val="28"/>
        </w:rPr>
      </w:pPr>
      <w:r w:rsidRPr="0019308C">
        <w:rPr>
          <w:sz w:val="28"/>
          <w:szCs w:val="28"/>
        </w:rPr>
        <w:t>Перспективные инструменты не могут быть встроены при отсутствии определенных институциональных условий. Та</w:t>
      </w:r>
      <w:r w:rsidR="007D162D">
        <w:rPr>
          <w:sz w:val="28"/>
          <w:szCs w:val="28"/>
        </w:rPr>
        <w:t>кая</w:t>
      </w:r>
      <w:r w:rsidRPr="0019308C">
        <w:rPr>
          <w:sz w:val="28"/>
          <w:szCs w:val="28"/>
        </w:rPr>
        <w:t xml:space="preserve"> модернизация</w:t>
      </w:r>
      <w:r w:rsidR="006B14F8" w:rsidRPr="0019308C">
        <w:rPr>
          <w:sz w:val="28"/>
          <w:szCs w:val="28"/>
        </w:rPr>
        <w:t>,</w:t>
      </w:r>
      <w:r w:rsidRPr="0019308C">
        <w:rPr>
          <w:sz w:val="28"/>
          <w:szCs w:val="28"/>
        </w:rPr>
        <w:t xml:space="preserve"> которая предусмотрена на этапах внедрения базовых стандартов обеспечит достаточный уровень для </w:t>
      </w:r>
      <w:r w:rsidR="00E42B32" w:rsidRPr="0019308C">
        <w:rPr>
          <w:sz w:val="28"/>
          <w:szCs w:val="28"/>
        </w:rPr>
        <w:t xml:space="preserve">имплементации перспективных стандартов и обеспечения их качественного функционирования. </w:t>
      </w:r>
    </w:p>
    <w:p w14:paraId="0FD1BD65" w14:textId="407CAA42" w:rsidR="00776AFC" w:rsidRPr="0019308C" w:rsidRDefault="00776AFC" w:rsidP="00697F81">
      <w:pPr>
        <w:pStyle w:val="ab"/>
        <w:widowControl w:val="0"/>
        <w:spacing w:before="0" w:beforeAutospacing="0" w:after="0" w:afterAutospacing="0"/>
        <w:ind w:firstLine="709"/>
        <w:jc w:val="both"/>
        <w:rPr>
          <w:sz w:val="28"/>
          <w:szCs w:val="28"/>
        </w:rPr>
      </w:pPr>
      <w:r w:rsidRPr="0019308C">
        <w:rPr>
          <w:sz w:val="28"/>
          <w:szCs w:val="28"/>
        </w:rPr>
        <w:t>Отложенные стандарты</w:t>
      </w:r>
      <w:r w:rsidR="00065048" w:rsidRPr="0019308C">
        <w:rPr>
          <w:sz w:val="28"/>
          <w:szCs w:val="28"/>
        </w:rPr>
        <w:t xml:space="preserve"> в разработанной модели имплементации должны быть внедрены, так как они также обеспечивают качество государственного управления в сфере налогов и реализации принципов надлежащей налоговой политики, однако, их внедрение требует более высокого уровня правовой определенности</w:t>
      </w:r>
      <w:r w:rsidR="008D647E" w:rsidRPr="0019308C">
        <w:rPr>
          <w:sz w:val="28"/>
          <w:szCs w:val="28"/>
        </w:rPr>
        <w:t xml:space="preserve">, устойчивую систему сбора и проверки данных, четкое разграничение полномочий всех участников процедур.  К таким стандартам целесообразно отнести </w:t>
      </w:r>
      <w:r w:rsidR="00C15909" w:rsidRPr="0019308C">
        <w:rPr>
          <w:sz w:val="28"/>
          <w:szCs w:val="28"/>
          <w:lang w:val="en-US"/>
        </w:rPr>
        <w:t>Cripto</w:t>
      </w:r>
      <w:r w:rsidR="00C15909" w:rsidRPr="0019308C">
        <w:rPr>
          <w:sz w:val="28"/>
          <w:szCs w:val="28"/>
        </w:rPr>
        <w:t xml:space="preserve">-Asset Reporting </w:t>
      </w:r>
      <w:r w:rsidR="00C15909" w:rsidRPr="0019308C">
        <w:rPr>
          <w:sz w:val="28"/>
          <w:szCs w:val="28"/>
          <w:lang w:val="en-US"/>
        </w:rPr>
        <w:t>Frameork</w:t>
      </w:r>
      <w:r w:rsidR="00C15909" w:rsidRPr="0019308C">
        <w:rPr>
          <w:sz w:val="28"/>
          <w:szCs w:val="28"/>
        </w:rPr>
        <w:t xml:space="preserve"> (</w:t>
      </w:r>
      <w:r w:rsidR="008D647E" w:rsidRPr="0019308C">
        <w:rPr>
          <w:sz w:val="28"/>
          <w:szCs w:val="28"/>
          <w:lang w:val="en-US"/>
        </w:rPr>
        <w:t>CARF</w:t>
      </w:r>
      <w:r w:rsidR="00C15909" w:rsidRPr="0019308C">
        <w:rPr>
          <w:sz w:val="28"/>
          <w:szCs w:val="28"/>
        </w:rPr>
        <w:t>)</w:t>
      </w:r>
      <w:r w:rsidR="008D647E" w:rsidRPr="0019308C">
        <w:rPr>
          <w:sz w:val="28"/>
          <w:szCs w:val="28"/>
        </w:rPr>
        <w:t xml:space="preserve"> и процедуры раннего раскрытия налоговых схем, которые реализуются через </w:t>
      </w:r>
      <w:r w:rsidR="008D647E" w:rsidRPr="0019308C">
        <w:rPr>
          <w:sz w:val="28"/>
          <w:szCs w:val="28"/>
          <w:lang w:val="en-US"/>
        </w:rPr>
        <w:t>BEPS</w:t>
      </w:r>
      <w:r w:rsidR="008D647E" w:rsidRPr="0019308C">
        <w:rPr>
          <w:sz w:val="28"/>
          <w:szCs w:val="28"/>
        </w:rPr>
        <w:t xml:space="preserve"> </w:t>
      </w:r>
      <w:r w:rsidR="008D647E" w:rsidRPr="0019308C">
        <w:rPr>
          <w:sz w:val="28"/>
          <w:szCs w:val="28"/>
          <w:lang w:val="en-US"/>
        </w:rPr>
        <w:t>Action</w:t>
      </w:r>
      <w:r w:rsidR="008D647E" w:rsidRPr="0019308C">
        <w:rPr>
          <w:sz w:val="28"/>
          <w:szCs w:val="28"/>
        </w:rPr>
        <w:t xml:space="preserve"> </w:t>
      </w:r>
      <w:r w:rsidR="000F3B15" w:rsidRPr="0019308C">
        <w:rPr>
          <w:sz w:val="28"/>
          <w:szCs w:val="28"/>
        </w:rPr>
        <w:t xml:space="preserve">12 </w:t>
      </w:r>
      <w:r w:rsidR="000F3B15" w:rsidRPr="0019308C">
        <w:rPr>
          <w:sz w:val="28"/>
          <w:szCs w:val="28"/>
          <w:lang w:val="kk-KZ"/>
        </w:rPr>
        <w:t>Model</w:t>
      </w:r>
      <w:r w:rsidR="008D647E" w:rsidRPr="0019308C">
        <w:rPr>
          <w:sz w:val="28"/>
          <w:szCs w:val="28"/>
        </w:rPr>
        <w:t xml:space="preserve"> </w:t>
      </w:r>
      <w:r w:rsidR="008D647E" w:rsidRPr="0019308C">
        <w:rPr>
          <w:sz w:val="28"/>
          <w:szCs w:val="28"/>
          <w:lang w:val="en-US"/>
        </w:rPr>
        <w:t>Mandatory</w:t>
      </w:r>
      <w:r w:rsidR="008D647E" w:rsidRPr="0019308C">
        <w:rPr>
          <w:sz w:val="28"/>
          <w:szCs w:val="28"/>
        </w:rPr>
        <w:t xml:space="preserve"> </w:t>
      </w:r>
      <w:r w:rsidR="008D647E" w:rsidRPr="0019308C">
        <w:rPr>
          <w:sz w:val="28"/>
          <w:szCs w:val="28"/>
          <w:lang w:val="en-US"/>
        </w:rPr>
        <w:t>Disclosure</w:t>
      </w:r>
      <w:r w:rsidR="008D647E" w:rsidRPr="0019308C">
        <w:rPr>
          <w:sz w:val="28"/>
          <w:szCs w:val="28"/>
        </w:rPr>
        <w:t xml:space="preserve"> </w:t>
      </w:r>
      <w:r w:rsidR="008D647E" w:rsidRPr="0019308C">
        <w:rPr>
          <w:sz w:val="28"/>
          <w:szCs w:val="28"/>
          <w:lang w:val="en-US"/>
        </w:rPr>
        <w:t>Rules</w:t>
      </w:r>
      <w:r w:rsidR="00C15909" w:rsidRPr="0019308C">
        <w:rPr>
          <w:sz w:val="28"/>
          <w:szCs w:val="28"/>
        </w:rPr>
        <w:t>.</w:t>
      </w:r>
    </w:p>
    <w:p w14:paraId="7C5B7D97" w14:textId="7CBCC9B2" w:rsidR="00136294" w:rsidRPr="0019308C" w:rsidRDefault="00136294" w:rsidP="00697F81">
      <w:pPr>
        <w:pStyle w:val="ab"/>
        <w:widowControl w:val="0"/>
        <w:spacing w:before="0" w:beforeAutospacing="0" w:after="0" w:afterAutospacing="0"/>
        <w:ind w:firstLine="709"/>
        <w:jc w:val="both"/>
        <w:rPr>
          <w:sz w:val="28"/>
          <w:szCs w:val="28"/>
        </w:rPr>
      </w:pPr>
      <w:r w:rsidRPr="0019308C">
        <w:rPr>
          <w:sz w:val="28"/>
          <w:szCs w:val="28"/>
          <w:lang w:val="kk-KZ"/>
        </w:rPr>
        <w:t xml:space="preserve">Целью </w:t>
      </w:r>
      <w:r w:rsidRPr="0019308C">
        <w:rPr>
          <w:sz w:val="28"/>
          <w:szCs w:val="28"/>
          <w:lang w:val="en-US"/>
        </w:rPr>
        <w:t>CARF</w:t>
      </w:r>
      <w:r w:rsidRPr="0019308C">
        <w:rPr>
          <w:sz w:val="28"/>
          <w:szCs w:val="28"/>
          <w:lang w:val="kk-KZ"/>
        </w:rPr>
        <w:t xml:space="preserve"> </w:t>
      </w:r>
      <w:r w:rsidRPr="0019308C">
        <w:rPr>
          <w:sz w:val="28"/>
          <w:szCs w:val="28"/>
        </w:rPr>
        <w:t xml:space="preserve"> является обеспечение прозрачности рынка криптовалют и предотвращение уклонения от уплаты налогов.</w:t>
      </w:r>
      <w:r w:rsidR="00497348" w:rsidRPr="0019308C">
        <w:rPr>
          <w:sz w:val="28"/>
          <w:szCs w:val="28"/>
        </w:rPr>
        <w:t xml:space="preserve"> Данный стандарт относится к следующему этапу международного автоматического обмена данными. При этом, Казахстан уже принял на себя обязательство начать первые обмены по операциям с криптовалютами с 2027 года</w:t>
      </w:r>
      <w:r w:rsidR="00A41548" w:rsidRPr="00A41548">
        <w:rPr>
          <w:sz w:val="28"/>
          <w:szCs w:val="28"/>
        </w:rPr>
        <w:t xml:space="preserve"> [208]</w:t>
      </w:r>
      <w:r w:rsidR="00497348" w:rsidRPr="0019308C">
        <w:rPr>
          <w:sz w:val="28"/>
          <w:szCs w:val="28"/>
        </w:rPr>
        <w:t>.</w:t>
      </w:r>
    </w:p>
    <w:p w14:paraId="5CEE0902" w14:textId="0167ABF6" w:rsidR="00497348" w:rsidRPr="0019308C" w:rsidRDefault="00136294" w:rsidP="00697F81">
      <w:pPr>
        <w:pStyle w:val="ab"/>
        <w:widowControl w:val="0"/>
        <w:spacing w:before="0" w:beforeAutospacing="0" w:after="0" w:afterAutospacing="0"/>
        <w:ind w:firstLine="709"/>
        <w:jc w:val="both"/>
        <w:rPr>
          <w:sz w:val="28"/>
          <w:szCs w:val="28"/>
        </w:rPr>
      </w:pPr>
      <w:r w:rsidRPr="0019308C">
        <w:rPr>
          <w:sz w:val="28"/>
          <w:szCs w:val="28"/>
          <w:lang w:val="en-US"/>
        </w:rPr>
        <w:t>Model</w:t>
      </w:r>
      <w:r w:rsidRPr="0019308C">
        <w:rPr>
          <w:sz w:val="28"/>
          <w:szCs w:val="28"/>
        </w:rPr>
        <w:t xml:space="preserve"> </w:t>
      </w:r>
      <w:r w:rsidRPr="0019308C">
        <w:rPr>
          <w:sz w:val="28"/>
          <w:szCs w:val="28"/>
          <w:lang w:val="en-US"/>
        </w:rPr>
        <w:t>Mandatory</w:t>
      </w:r>
      <w:r w:rsidRPr="0019308C">
        <w:rPr>
          <w:sz w:val="28"/>
          <w:szCs w:val="28"/>
        </w:rPr>
        <w:t xml:space="preserve"> </w:t>
      </w:r>
      <w:r w:rsidRPr="0019308C">
        <w:rPr>
          <w:sz w:val="28"/>
          <w:szCs w:val="28"/>
          <w:lang w:val="en-US"/>
        </w:rPr>
        <w:t>Disclosure</w:t>
      </w:r>
      <w:r w:rsidRPr="0019308C">
        <w:rPr>
          <w:sz w:val="28"/>
          <w:szCs w:val="28"/>
        </w:rPr>
        <w:t xml:space="preserve"> </w:t>
      </w:r>
      <w:r w:rsidRPr="0019308C">
        <w:rPr>
          <w:sz w:val="28"/>
          <w:szCs w:val="28"/>
          <w:lang w:val="en-US"/>
        </w:rPr>
        <w:t>Rules</w:t>
      </w:r>
      <w:r w:rsidRPr="0019308C">
        <w:rPr>
          <w:sz w:val="28"/>
          <w:szCs w:val="28"/>
        </w:rPr>
        <w:t xml:space="preserve"> </w:t>
      </w:r>
      <w:r w:rsidRPr="0019308C">
        <w:rPr>
          <w:sz w:val="28"/>
          <w:szCs w:val="28"/>
          <w:lang w:val="kk-KZ"/>
        </w:rPr>
        <w:t>позволяют получать информацию о потенциально агре</w:t>
      </w:r>
      <w:r w:rsidR="007D162D">
        <w:rPr>
          <w:sz w:val="28"/>
          <w:szCs w:val="28"/>
          <w:lang w:val="kk-KZ"/>
        </w:rPr>
        <w:t>с</w:t>
      </w:r>
      <w:r w:rsidRPr="0019308C">
        <w:rPr>
          <w:sz w:val="28"/>
          <w:szCs w:val="28"/>
          <w:lang w:val="kk-KZ"/>
        </w:rPr>
        <w:t>сивном налоговом планировании</w:t>
      </w:r>
      <w:r w:rsidR="0060326A">
        <w:rPr>
          <w:sz w:val="28"/>
          <w:szCs w:val="28"/>
          <w:lang w:val="kk-KZ"/>
        </w:rPr>
        <w:t>,</w:t>
      </w:r>
      <w:r w:rsidRPr="0019308C">
        <w:rPr>
          <w:sz w:val="28"/>
          <w:szCs w:val="28"/>
          <w:lang w:val="kk-KZ"/>
        </w:rPr>
        <w:t xml:space="preserve"> особенно в части трансграничных операций</w:t>
      </w:r>
      <w:r w:rsidRPr="0019308C">
        <w:rPr>
          <w:sz w:val="28"/>
          <w:szCs w:val="28"/>
        </w:rPr>
        <w:t>.</w:t>
      </w:r>
      <w:r w:rsidR="00AA6116" w:rsidRPr="0019308C">
        <w:rPr>
          <w:sz w:val="28"/>
          <w:szCs w:val="28"/>
        </w:rPr>
        <w:t xml:space="preserve"> В целях их реализации государства должны законодательно закреплять обязательство по раскрытию трансграничных механизмов налогового планирования и санкции за нарушения этого обязательства.</w:t>
      </w:r>
      <w:r w:rsidR="00497348" w:rsidRPr="0019308C">
        <w:rPr>
          <w:sz w:val="28"/>
          <w:szCs w:val="28"/>
        </w:rPr>
        <w:t xml:space="preserve"> Для выявления таких схем используются определенные маркеры рисков. </w:t>
      </w:r>
    </w:p>
    <w:p w14:paraId="32DC7502" w14:textId="77777777" w:rsidR="00272253" w:rsidRPr="0019308C" w:rsidRDefault="00497348" w:rsidP="00697F81">
      <w:pPr>
        <w:pStyle w:val="ab"/>
        <w:widowControl w:val="0"/>
        <w:spacing w:before="0" w:beforeAutospacing="0" w:after="0" w:afterAutospacing="0"/>
        <w:ind w:firstLine="709"/>
        <w:jc w:val="both"/>
        <w:rPr>
          <w:sz w:val="28"/>
          <w:szCs w:val="28"/>
        </w:rPr>
      </w:pPr>
      <w:r w:rsidRPr="0019308C">
        <w:rPr>
          <w:sz w:val="28"/>
          <w:szCs w:val="28"/>
        </w:rPr>
        <w:t xml:space="preserve">Между тем проведенный анализ продемонстрировал наличие институциональных, правовых и информационных ограничений. В таких условиях немедленное внедрение указанных стандартов может вызвать риски расширения полномочий и принятие обязательств, которые невозможно реализовать. </w:t>
      </w:r>
    </w:p>
    <w:p w14:paraId="4E819B0D" w14:textId="40A8062B" w:rsidR="00497348" w:rsidRPr="0019308C" w:rsidRDefault="005325F4" w:rsidP="00697F81">
      <w:pPr>
        <w:pStyle w:val="ab"/>
        <w:widowControl w:val="0"/>
        <w:spacing w:before="0" w:beforeAutospacing="0" w:after="0" w:afterAutospacing="0"/>
        <w:ind w:firstLine="709"/>
        <w:jc w:val="both"/>
      </w:pPr>
      <w:r w:rsidRPr="0019308C">
        <w:rPr>
          <w:sz w:val="28"/>
          <w:szCs w:val="28"/>
        </w:rPr>
        <w:t xml:space="preserve">Указанные стандарты могут быть реализованы после того, как будут устранены замечания, которые отмечены </w:t>
      </w:r>
      <w:r w:rsidR="00E36A37" w:rsidRPr="0019308C">
        <w:rPr>
          <w:sz w:val="28"/>
          <w:szCs w:val="28"/>
        </w:rPr>
        <w:t>ОЭСР в</w:t>
      </w:r>
      <w:r w:rsidRPr="0019308C">
        <w:rPr>
          <w:sz w:val="28"/>
          <w:szCs w:val="28"/>
        </w:rPr>
        <w:t xml:space="preserve"> оценке внедрения базовых стандартов </w:t>
      </w:r>
      <w:r w:rsidRPr="0019308C">
        <w:rPr>
          <w:sz w:val="28"/>
          <w:szCs w:val="28"/>
          <w:lang w:val="en-US"/>
        </w:rPr>
        <w:t>AEOI</w:t>
      </w:r>
      <w:r w:rsidRPr="0019308C">
        <w:rPr>
          <w:sz w:val="28"/>
          <w:szCs w:val="28"/>
        </w:rPr>
        <w:t>/</w:t>
      </w:r>
      <w:r w:rsidRPr="0019308C">
        <w:rPr>
          <w:sz w:val="28"/>
          <w:szCs w:val="28"/>
          <w:lang w:val="en-US"/>
        </w:rPr>
        <w:t>CRS</w:t>
      </w:r>
      <w:r w:rsidRPr="0019308C">
        <w:rPr>
          <w:sz w:val="28"/>
          <w:szCs w:val="28"/>
        </w:rPr>
        <w:t xml:space="preserve"> </w:t>
      </w:r>
      <w:r w:rsidRPr="0019308C">
        <w:rPr>
          <w:sz w:val="28"/>
          <w:szCs w:val="28"/>
          <w:lang w:val="kk-KZ"/>
        </w:rPr>
        <w:t>и формирования устойчивой автоматизированной аналитической среды</w:t>
      </w:r>
      <w:r w:rsidR="00DD433C" w:rsidRPr="0019308C">
        <w:rPr>
          <w:sz w:val="28"/>
          <w:szCs w:val="28"/>
        </w:rPr>
        <w:t>. Таким образом, отнесение стандартов к отложенным не означает отказа от их внедрения, а предполагает имплементацию с учётом готовности государства обеспечить качество информации, ее проверяемость и защиту.</w:t>
      </w:r>
    </w:p>
    <w:p w14:paraId="5D262CF2" w14:textId="77777777" w:rsidR="00AC6BBB" w:rsidRPr="0019308C" w:rsidRDefault="000C2EB6" w:rsidP="00697F81">
      <w:pPr>
        <w:pStyle w:val="ab"/>
        <w:widowControl w:val="0"/>
        <w:spacing w:before="0" w:beforeAutospacing="0" w:after="0" w:afterAutospacing="0"/>
        <w:ind w:firstLine="709"/>
        <w:jc w:val="both"/>
        <w:rPr>
          <w:sz w:val="28"/>
          <w:szCs w:val="28"/>
        </w:rPr>
      </w:pPr>
      <w:r w:rsidRPr="0019308C">
        <w:t xml:space="preserve"> </w:t>
      </w:r>
      <w:r w:rsidR="00AC6BBB" w:rsidRPr="0019308C">
        <w:t>У</w:t>
      </w:r>
      <w:r w:rsidR="00AC6BBB" w:rsidRPr="0019308C">
        <w:rPr>
          <w:sz w:val="28"/>
          <w:szCs w:val="28"/>
        </w:rPr>
        <w:t>стойчивое следование принципам надлежащей налоговой политики невозможно без развития правовых институтов, цифровой трансформации, профессионализации налоговых органов и создания каналов постоянной обратной связи с обществом. Современная налоговая политика выходит за пределы технической фискальной функции - она становится индикатором общего уровня государственного управления, зрелости демократических институтов и способности к стратегическому мышлению.</w:t>
      </w:r>
    </w:p>
    <w:p w14:paraId="1C9716FC" w14:textId="77777777"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Разнообразие институциональных структур, экономических и политических условий обуславливает различную степень реализации принципов надлежащей налоговой политики в различных странах. При достаточно универсальной системе </w:t>
      </w:r>
    </w:p>
    <w:p w14:paraId="6B597791" w14:textId="6CEEB5B6"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Разумеется, полное соответствие всем принципам надлежащего государственного управления в части налоговой политики это недостижимый идеал, даже если речь идет о наиболее развитых государствах. При этом существуют государства, которые на практике демонстрируют наиболее образцовые подходы к реализации отдельных элементов надлежащей налоговой политики. Изучение таких кейсов является важно</w:t>
      </w:r>
      <w:r w:rsidR="0060326A">
        <w:rPr>
          <w:rFonts w:ascii="Times New Roman" w:eastAsia="Times New Roman" w:hAnsi="Times New Roman"/>
          <w:sz w:val="28"/>
          <w:szCs w:val="28"/>
          <w:lang w:eastAsia="ru-RU"/>
        </w:rPr>
        <w:t>й</w:t>
      </w:r>
      <w:r w:rsidRPr="0019308C">
        <w:rPr>
          <w:rFonts w:ascii="Times New Roman" w:eastAsia="Times New Roman" w:hAnsi="Times New Roman"/>
          <w:sz w:val="28"/>
          <w:szCs w:val="28"/>
          <w:lang w:eastAsia="ru-RU"/>
        </w:rPr>
        <w:t xml:space="preserve"> задачей, так как показывает</w:t>
      </w:r>
      <w:r w:rsidR="0060326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какие именно административные и правовые механизмы могут работать достаточно эффективно в конкретных институциональных условиях.</w:t>
      </w:r>
    </w:p>
    <w:p w14:paraId="624CF474" w14:textId="300F730F"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Проведенный анализ позволил построить типологические модели стран по направлению налоговой политики. Предлагаемые модели следует рассматривать как аналитические конструкции, которые позволяют выявить доминирующие черты налоговых систем. На практике модели в чистом виде практически не встречаются, государства обы</w:t>
      </w:r>
      <w:r w:rsidR="000F3B15">
        <w:rPr>
          <w:rFonts w:ascii="Times New Roman" w:eastAsia="Times New Roman" w:hAnsi="Times New Roman"/>
          <w:sz w:val="28"/>
          <w:szCs w:val="28"/>
          <w:lang w:eastAsia="ru-RU"/>
        </w:rPr>
        <w:t>чно сочетают элементы различных моделей.</w:t>
      </w:r>
      <w:r w:rsidR="00BF024D">
        <w:rPr>
          <w:rFonts w:ascii="Times New Roman" w:eastAsia="Times New Roman" w:hAnsi="Times New Roman"/>
          <w:sz w:val="28"/>
          <w:szCs w:val="28"/>
          <w:lang w:val="kk-KZ" w:eastAsia="ru-RU"/>
        </w:rPr>
        <w:t xml:space="preserve"> </w:t>
      </w:r>
      <w:r w:rsidR="000F3B15">
        <w:rPr>
          <w:rFonts w:ascii="Times New Roman" w:eastAsia="Times New Roman" w:hAnsi="Times New Roman"/>
          <w:sz w:val="28"/>
          <w:szCs w:val="28"/>
          <w:lang w:val="kk-KZ" w:eastAsia="ru-RU"/>
        </w:rPr>
        <w:t>В</w:t>
      </w:r>
      <w:r w:rsidRPr="0019308C">
        <w:rPr>
          <w:rFonts w:ascii="Times New Roman" w:eastAsia="Times New Roman" w:hAnsi="Times New Roman"/>
          <w:sz w:val="28"/>
          <w:szCs w:val="28"/>
          <w:lang w:eastAsia="ru-RU"/>
        </w:rPr>
        <w:t xml:space="preserve"> совокупности это указывает на общий тренд в развитых экономиках, связанный с укреплением прозрачности, подотчетности и предсказуемости налоговых систем. Для дальнейшего анализа представляется целесообразным обратиться к конкретным страновым кейсам.</w:t>
      </w:r>
    </w:p>
    <w:p w14:paraId="3D4AECDE" w14:textId="63022F3D"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При выборе стран для кейсов предварительно была определена типология моделей налоговой политики. Структура анализа кейсов унифицирована для обеспечения сопоставимости результатов. В качестве источников данных служит официальная статистика международных организаций, национальные налоговые отчеты и базы данных, а также национальные налоговые правовые акты, рецензируемые научные публикации из баз данных (</w:t>
      </w:r>
      <w:r w:rsidRPr="0019308C">
        <w:rPr>
          <w:rFonts w:ascii="Times New Roman" w:eastAsia="Times New Roman" w:hAnsi="Times New Roman"/>
          <w:sz w:val="28"/>
          <w:szCs w:val="28"/>
          <w:lang w:val="en-US" w:eastAsia="ru-RU"/>
        </w:rPr>
        <w:t>Scopus</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Web</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of</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science</w:t>
      </w:r>
      <w:r w:rsidRPr="0019308C">
        <w:rPr>
          <w:rFonts w:ascii="Times New Roman" w:eastAsia="Times New Roman" w:hAnsi="Times New Roman"/>
          <w:sz w:val="28"/>
          <w:szCs w:val="28"/>
          <w:lang w:eastAsia="ru-RU"/>
        </w:rPr>
        <w:t xml:space="preserve">). </w:t>
      </w:r>
    </w:p>
    <w:p w14:paraId="7E6DDB9C" w14:textId="77777777"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Наглядно м</w:t>
      </w:r>
      <w:r w:rsidR="00614DB0" w:rsidRPr="0019308C">
        <w:rPr>
          <w:rFonts w:ascii="Times New Roman" w:eastAsia="Times New Roman" w:hAnsi="Times New Roman"/>
          <w:sz w:val="28"/>
          <w:szCs w:val="28"/>
          <w:lang w:eastAsia="ru-RU"/>
        </w:rPr>
        <w:t>одели представлены на рисунке 52</w:t>
      </w:r>
      <w:r w:rsidRPr="0019308C">
        <w:rPr>
          <w:rFonts w:ascii="Times New Roman" w:eastAsia="Times New Roman" w:hAnsi="Times New Roman"/>
          <w:sz w:val="28"/>
          <w:szCs w:val="28"/>
          <w:lang w:eastAsia="ru-RU"/>
        </w:rPr>
        <w:t>.</w:t>
      </w:r>
    </w:p>
    <w:p w14:paraId="578EDD24" w14:textId="77777777" w:rsidR="00070394" w:rsidRPr="0019308C" w:rsidRDefault="00070394" w:rsidP="007B1BC5">
      <w:pPr>
        <w:widowControl w:val="0"/>
        <w:spacing w:after="0" w:line="240" w:lineRule="auto"/>
        <w:ind w:firstLine="709"/>
        <w:jc w:val="both"/>
        <w:rPr>
          <w:rFonts w:ascii="Times New Roman" w:eastAsia="Times New Roman" w:hAnsi="Times New Roman"/>
          <w:sz w:val="28"/>
          <w:szCs w:val="28"/>
          <w:lang w:eastAsia="ru-RU"/>
        </w:rPr>
      </w:pPr>
    </w:p>
    <w:p w14:paraId="1EC69675" w14:textId="77777777" w:rsidR="00070394" w:rsidRPr="0019308C" w:rsidRDefault="00070394" w:rsidP="007B1BC5">
      <w:pPr>
        <w:widowControl w:val="0"/>
        <w:spacing w:after="0" w:line="240" w:lineRule="auto"/>
        <w:ind w:firstLine="426"/>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w:drawing>
          <wp:inline distT="0" distB="0" distL="0" distR="0" wp14:anchorId="1BB5DBCE" wp14:editId="78A3A504">
            <wp:extent cx="5331460" cy="2090057"/>
            <wp:effectExtent l="0" t="0" r="21590" b="24765"/>
            <wp:docPr id="452" name="Схема 4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14:paraId="4386BAF4" w14:textId="77777777" w:rsidR="00070394" w:rsidRPr="0019308C" w:rsidRDefault="00070394" w:rsidP="007B1BC5">
      <w:pPr>
        <w:widowControl w:val="0"/>
        <w:spacing w:after="0" w:line="240" w:lineRule="auto"/>
        <w:ind w:firstLine="426"/>
        <w:jc w:val="both"/>
        <w:rPr>
          <w:rFonts w:ascii="Times New Roman" w:eastAsia="Times New Roman" w:hAnsi="Times New Roman"/>
          <w:sz w:val="28"/>
          <w:szCs w:val="28"/>
          <w:lang w:eastAsia="ru-RU"/>
        </w:rPr>
      </w:pPr>
    </w:p>
    <w:p w14:paraId="22BF022D" w14:textId="592F7E50" w:rsidR="00070394" w:rsidRPr="0019308C" w:rsidRDefault="00614DB0" w:rsidP="007B1BC5">
      <w:pPr>
        <w:widowControl w:val="0"/>
        <w:spacing w:after="0" w:line="240" w:lineRule="auto"/>
        <w:ind w:firstLine="426"/>
        <w:jc w:val="center"/>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Рисунок 52</w:t>
      </w:r>
      <w:r w:rsidR="00070394" w:rsidRPr="0019308C">
        <w:rPr>
          <w:rFonts w:ascii="Times New Roman" w:eastAsia="Times New Roman" w:hAnsi="Times New Roman"/>
          <w:sz w:val="28"/>
          <w:szCs w:val="28"/>
          <w:lang w:val="kk-KZ" w:eastAsia="ru-RU"/>
        </w:rPr>
        <w:t xml:space="preserve"> - Модели надлежащей налоговой политики</w:t>
      </w:r>
    </w:p>
    <w:p w14:paraId="5BAB6D0F" w14:textId="77777777" w:rsidR="006B4029" w:rsidRDefault="006B4029" w:rsidP="007B1BC5">
      <w:pPr>
        <w:widowControl w:val="0"/>
        <w:spacing w:after="0" w:line="240" w:lineRule="auto"/>
        <w:ind w:firstLine="426"/>
        <w:jc w:val="both"/>
        <w:rPr>
          <w:rFonts w:ascii="Times New Roman" w:eastAsia="Times New Roman" w:hAnsi="Times New Roman"/>
          <w:sz w:val="28"/>
          <w:szCs w:val="28"/>
          <w:lang w:val="kk-KZ" w:eastAsia="ru-RU"/>
        </w:rPr>
      </w:pPr>
    </w:p>
    <w:p w14:paraId="14C34288" w14:textId="65BC4373" w:rsidR="00070394" w:rsidRPr="00697F81" w:rsidRDefault="00070394" w:rsidP="007B1BC5">
      <w:pPr>
        <w:widowControl w:val="0"/>
        <w:spacing w:after="0" w:line="240" w:lineRule="auto"/>
        <w:ind w:firstLine="739"/>
        <w:jc w:val="both"/>
        <w:rPr>
          <w:rFonts w:ascii="Times New Roman" w:eastAsia="Times New Roman" w:hAnsi="Times New Roman"/>
          <w:sz w:val="24"/>
          <w:szCs w:val="24"/>
          <w:lang w:val="kk-KZ" w:eastAsia="ru-RU"/>
        </w:rPr>
      </w:pPr>
      <w:r w:rsidRPr="00697F81">
        <w:rPr>
          <w:rFonts w:ascii="Times New Roman" w:eastAsia="Times New Roman" w:hAnsi="Times New Roman"/>
          <w:sz w:val="24"/>
          <w:szCs w:val="24"/>
          <w:lang w:val="kk-KZ" w:eastAsia="ru-RU"/>
        </w:rPr>
        <w:t xml:space="preserve">Примечание </w:t>
      </w:r>
      <w:r w:rsidR="008B1A0A" w:rsidRPr="00697F81">
        <w:rPr>
          <w:rFonts w:ascii="Times New Roman" w:eastAsia="Times New Roman" w:hAnsi="Times New Roman"/>
          <w:sz w:val="24"/>
          <w:szCs w:val="24"/>
          <w:lang w:val="kk-KZ" w:eastAsia="ru-RU"/>
        </w:rPr>
        <w:t>-</w:t>
      </w:r>
      <w:r w:rsidRPr="00697F81">
        <w:rPr>
          <w:rFonts w:ascii="Times New Roman" w:eastAsia="Times New Roman" w:hAnsi="Times New Roman"/>
          <w:sz w:val="24"/>
          <w:szCs w:val="24"/>
          <w:lang w:val="kk-KZ" w:eastAsia="ru-RU"/>
        </w:rPr>
        <w:t xml:space="preserve"> </w:t>
      </w:r>
      <w:r w:rsidR="00BF024D" w:rsidRPr="00697F81">
        <w:rPr>
          <w:rFonts w:ascii="Times New Roman" w:eastAsia="Times New Roman" w:hAnsi="Times New Roman"/>
          <w:bCs/>
          <w:sz w:val="24"/>
          <w:szCs w:val="24"/>
          <w:lang w:val="kk-KZ" w:eastAsia="ru-RU"/>
        </w:rPr>
        <w:t>составлен</w:t>
      </w:r>
      <w:r w:rsidR="00BF024D" w:rsidRPr="00697F81">
        <w:rPr>
          <w:rFonts w:ascii="Times New Roman" w:eastAsia="Times New Roman" w:hAnsi="Times New Roman"/>
          <w:bCs/>
          <w:sz w:val="24"/>
          <w:szCs w:val="24"/>
          <w:lang w:eastAsia="ru-RU"/>
        </w:rPr>
        <w:t xml:space="preserve"> </w:t>
      </w:r>
      <w:r w:rsidR="00BF024D" w:rsidRPr="00697F81">
        <w:rPr>
          <w:rFonts w:ascii="Times New Roman" w:eastAsia="Times New Roman" w:hAnsi="Times New Roman"/>
          <w:bCs/>
          <w:sz w:val="24"/>
          <w:szCs w:val="24"/>
          <w:lang w:val="kk-KZ" w:eastAsia="ru-RU"/>
        </w:rPr>
        <w:t xml:space="preserve">на </w:t>
      </w:r>
      <w:r w:rsidR="00BF024D" w:rsidRPr="00697F81">
        <w:rPr>
          <w:rFonts w:ascii="Times New Roman" w:eastAsia="Times New Roman" w:hAnsi="Times New Roman"/>
          <w:bCs/>
          <w:sz w:val="24"/>
          <w:szCs w:val="24"/>
          <w:lang w:eastAsia="ru-RU"/>
        </w:rPr>
        <w:t xml:space="preserve">основании источника </w:t>
      </w:r>
      <w:r w:rsidR="00A41548" w:rsidRPr="00697F81">
        <w:rPr>
          <w:rFonts w:ascii="Times New Roman" w:eastAsia="Times New Roman" w:hAnsi="Times New Roman"/>
          <w:sz w:val="24"/>
          <w:szCs w:val="24"/>
          <w:lang w:eastAsia="ru-RU"/>
        </w:rPr>
        <w:t>[209-213]</w:t>
      </w:r>
      <w:r w:rsidR="00B66A50" w:rsidRPr="00697F81">
        <w:rPr>
          <w:rFonts w:ascii="Times New Roman" w:eastAsia="Times New Roman" w:hAnsi="Times New Roman"/>
          <w:sz w:val="24"/>
          <w:szCs w:val="24"/>
          <w:lang w:val="kk-KZ" w:eastAsia="ru-RU"/>
        </w:rPr>
        <w:t xml:space="preserve">    </w:t>
      </w:r>
    </w:p>
    <w:p w14:paraId="21DC0824" w14:textId="77777777" w:rsidR="00070394" w:rsidRPr="0019308C" w:rsidRDefault="00070394" w:rsidP="007B1BC5">
      <w:pPr>
        <w:widowControl w:val="0"/>
        <w:spacing w:after="0" w:line="240" w:lineRule="auto"/>
        <w:ind w:firstLine="426"/>
        <w:jc w:val="both"/>
        <w:rPr>
          <w:rFonts w:ascii="Times New Roman" w:eastAsia="Times New Roman" w:hAnsi="Times New Roman"/>
          <w:sz w:val="28"/>
          <w:szCs w:val="28"/>
          <w:lang w:val="kk-KZ" w:eastAsia="ru-RU"/>
        </w:rPr>
      </w:pPr>
    </w:p>
    <w:p w14:paraId="1131116A" w14:textId="77777777"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На рисунке отражены четыре условные  модели, которые выделяются по ряду признаков. Каждая из моделей отражает опрееленый институциоальный акцент в реализации принципов надлежащей налоговой политики. Данная схема дает обобщенное представление о системе. При этом каждая из моделей демонстрирует свой вектор развития:</w:t>
      </w:r>
    </w:p>
    <w:p w14:paraId="2275DC29" w14:textId="5988D073" w:rsidR="00070394" w:rsidRPr="0019308C" w:rsidRDefault="002A597A" w:rsidP="00697F81">
      <w:pPr>
        <w:pStyle w:val="a3"/>
        <w:widowControl w:val="0"/>
        <w:numPr>
          <w:ilvl w:val="0"/>
          <w:numId w:val="38"/>
        </w:numPr>
        <w:tabs>
          <w:tab w:val="left" w:pos="993"/>
        </w:tabs>
        <w:spacing w:after="0" w:line="240" w:lineRule="auto"/>
        <w:ind w:left="0"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с</w:t>
      </w:r>
      <w:r w:rsidR="00070394" w:rsidRPr="0019308C">
        <w:rPr>
          <w:rFonts w:ascii="Times New Roman" w:eastAsia="Times New Roman" w:hAnsi="Times New Roman"/>
          <w:sz w:val="28"/>
          <w:szCs w:val="28"/>
          <w:lang w:val="kk-KZ" w:eastAsia="ru-RU"/>
        </w:rPr>
        <w:t>оциально-ориентированная модель характеризуется акцентом на перераспределение доходов и справедливость;</w:t>
      </w:r>
    </w:p>
    <w:p w14:paraId="1E8BE3C5" w14:textId="6B704174" w:rsidR="00070394" w:rsidRPr="0019308C" w:rsidRDefault="002A597A" w:rsidP="00697F81">
      <w:pPr>
        <w:pStyle w:val="a3"/>
        <w:widowControl w:val="0"/>
        <w:numPr>
          <w:ilvl w:val="0"/>
          <w:numId w:val="38"/>
        </w:numPr>
        <w:tabs>
          <w:tab w:val="left" w:pos="993"/>
        </w:tabs>
        <w:spacing w:after="0" w:line="240" w:lineRule="auto"/>
        <w:ind w:left="0"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л</w:t>
      </w:r>
      <w:r w:rsidR="00070394" w:rsidRPr="0019308C">
        <w:rPr>
          <w:rFonts w:ascii="Times New Roman" w:eastAsia="Times New Roman" w:hAnsi="Times New Roman"/>
          <w:sz w:val="28"/>
          <w:szCs w:val="28"/>
          <w:lang w:val="kk-KZ" w:eastAsia="ru-RU"/>
        </w:rPr>
        <w:t>иберальная модель ориентирована на простоту и нейтральность;</w:t>
      </w:r>
    </w:p>
    <w:p w14:paraId="77ADABFE" w14:textId="7890F3F3" w:rsidR="00070394" w:rsidRPr="0019308C" w:rsidRDefault="002A597A" w:rsidP="00697F81">
      <w:pPr>
        <w:pStyle w:val="a3"/>
        <w:widowControl w:val="0"/>
        <w:numPr>
          <w:ilvl w:val="0"/>
          <w:numId w:val="38"/>
        </w:numPr>
        <w:tabs>
          <w:tab w:val="left" w:pos="993"/>
        </w:tabs>
        <w:spacing w:after="0" w:line="240" w:lineRule="auto"/>
        <w:ind w:left="0"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ц</w:t>
      </w:r>
      <w:r w:rsidR="00070394" w:rsidRPr="0019308C">
        <w:rPr>
          <w:rFonts w:ascii="Times New Roman" w:eastAsia="Times New Roman" w:hAnsi="Times New Roman"/>
          <w:sz w:val="28"/>
          <w:szCs w:val="28"/>
          <w:lang w:val="kk-KZ" w:eastAsia="ru-RU"/>
        </w:rPr>
        <w:t>ифровая модель - на цифровизацию, прозрачность и участие</w:t>
      </w:r>
      <w:r>
        <w:rPr>
          <w:rFonts w:ascii="Times New Roman" w:eastAsia="Times New Roman" w:hAnsi="Times New Roman"/>
          <w:sz w:val="28"/>
          <w:szCs w:val="28"/>
          <w:lang w:val="kk-KZ" w:eastAsia="ru-RU"/>
        </w:rPr>
        <w:t>;</w:t>
      </w:r>
    </w:p>
    <w:p w14:paraId="5CAC2EA6" w14:textId="3D8C92CD" w:rsidR="00070394" w:rsidRPr="0019308C" w:rsidRDefault="002A597A" w:rsidP="00697F81">
      <w:pPr>
        <w:pStyle w:val="a3"/>
        <w:widowControl w:val="0"/>
        <w:numPr>
          <w:ilvl w:val="0"/>
          <w:numId w:val="38"/>
        </w:numPr>
        <w:tabs>
          <w:tab w:val="left" w:pos="993"/>
        </w:tabs>
        <w:spacing w:after="0" w:line="240" w:lineRule="auto"/>
        <w:ind w:left="0"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т</w:t>
      </w:r>
      <w:r w:rsidR="00070394" w:rsidRPr="0019308C">
        <w:rPr>
          <w:rFonts w:ascii="Times New Roman" w:eastAsia="Times New Roman" w:hAnsi="Times New Roman"/>
          <w:sz w:val="28"/>
          <w:szCs w:val="28"/>
          <w:lang w:val="kk-KZ" w:eastAsia="ru-RU"/>
        </w:rPr>
        <w:t>радиционная континентальная модель на верховенство закона и предсказуемость.</w:t>
      </w:r>
    </w:p>
    <w:p w14:paraId="54868E6A" w14:textId="77777777" w:rsidR="00070394" w:rsidRPr="0019308C" w:rsidRDefault="00614DB0" w:rsidP="00697F81">
      <w:pPr>
        <w:pStyle w:val="a3"/>
        <w:widowControl w:val="0"/>
        <w:spacing w:after="0" w:line="240" w:lineRule="auto"/>
        <w:ind w:left="0"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В таблице 23</w:t>
      </w:r>
      <w:r w:rsidR="00070394" w:rsidRPr="0019308C">
        <w:rPr>
          <w:rFonts w:ascii="Times New Roman" w:eastAsia="Times New Roman" w:hAnsi="Times New Roman"/>
          <w:sz w:val="28"/>
          <w:szCs w:val="28"/>
          <w:lang w:val="kk-KZ" w:eastAsia="ru-RU"/>
        </w:rPr>
        <w:t xml:space="preserve"> представлены критерии отнесения стран к той или иной модели, позволяющие глубже понять различия моделей.</w:t>
      </w:r>
    </w:p>
    <w:p w14:paraId="491258DE" w14:textId="77777777" w:rsidR="00070394" w:rsidRPr="0019308C" w:rsidRDefault="00070394" w:rsidP="00697F81">
      <w:pPr>
        <w:pStyle w:val="a3"/>
        <w:widowControl w:val="0"/>
        <w:spacing w:after="0" w:line="240" w:lineRule="auto"/>
        <w:ind w:left="0" w:firstLine="709"/>
        <w:jc w:val="both"/>
        <w:rPr>
          <w:rFonts w:ascii="Times New Roman" w:eastAsia="Times New Roman" w:hAnsi="Times New Roman"/>
          <w:sz w:val="28"/>
          <w:szCs w:val="28"/>
          <w:lang w:val="kk-KZ" w:eastAsia="ru-RU"/>
        </w:rPr>
      </w:pPr>
    </w:p>
    <w:p w14:paraId="5FE806C0" w14:textId="03423504" w:rsidR="00070394" w:rsidRDefault="00614DB0" w:rsidP="00697F81">
      <w:pPr>
        <w:pStyle w:val="a3"/>
        <w:widowControl w:val="0"/>
        <w:spacing w:after="0" w:line="240" w:lineRule="auto"/>
        <w:ind w:left="0"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Таблица 23</w:t>
      </w:r>
      <w:r w:rsidR="00070394" w:rsidRPr="0019308C">
        <w:rPr>
          <w:rFonts w:ascii="Times New Roman" w:eastAsia="Times New Roman" w:hAnsi="Times New Roman"/>
          <w:sz w:val="28"/>
          <w:szCs w:val="28"/>
          <w:lang w:val="kk-KZ" w:eastAsia="ru-RU"/>
        </w:rPr>
        <w:t xml:space="preserve"> - Модели налоговой политики</w:t>
      </w:r>
    </w:p>
    <w:p w14:paraId="1DF891FA" w14:textId="77777777" w:rsidR="00E36A37" w:rsidRPr="0019308C" w:rsidRDefault="00E36A37" w:rsidP="007B1BC5">
      <w:pPr>
        <w:pStyle w:val="a3"/>
        <w:widowControl w:val="0"/>
        <w:spacing w:after="0" w:line="240" w:lineRule="auto"/>
        <w:ind w:left="0" w:firstLine="709"/>
        <w:jc w:val="both"/>
        <w:rPr>
          <w:rFonts w:ascii="Times New Roman" w:eastAsia="Times New Roman" w:hAnsi="Times New Roman"/>
          <w:sz w:val="28"/>
          <w:szCs w:val="28"/>
          <w:lang w:val="kk-KZ" w:eastAsia="ru-RU"/>
        </w:rPr>
      </w:pPr>
    </w:p>
    <w:tbl>
      <w:tblPr>
        <w:tblStyle w:val="af1"/>
        <w:tblW w:w="9660" w:type="dxa"/>
        <w:tblLayout w:type="fixed"/>
        <w:tblLook w:val="04A0" w:firstRow="1" w:lastRow="0" w:firstColumn="1" w:lastColumn="0" w:noHBand="0" w:noVBand="1"/>
      </w:tblPr>
      <w:tblGrid>
        <w:gridCol w:w="1702"/>
        <w:gridCol w:w="1675"/>
        <w:gridCol w:w="2288"/>
        <w:gridCol w:w="1843"/>
        <w:gridCol w:w="2152"/>
      </w:tblGrid>
      <w:tr w:rsidR="00070394" w:rsidRPr="00D20392" w14:paraId="6FAE2A04" w14:textId="77777777" w:rsidTr="00BF024D">
        <w:tc>
          <w:tcPr>
            <w:tcW w:w="1702" w:type="dxa"/>
          </w:tcPr>
          <w:p w14:paraId="6357E63D"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Модели</w:t>
            </w:r>
          </w:p>
        </w:tc>
        <w:tc>
          <w:tcPr>
            <w:tcW w:w="1675" w:type="dxa"/>
          </w:tcPr>
          <w:p w14:paraId="3E28A0FB"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Социально-ориентированная модель</w:t>
            </w:r>
          </w:p>
        </w:tc>
        <w:tc>
          <w:tcPr>
            <w:tcW w:w="2288" w:type="dxa"/>
          </w:tcPr>
          <w:p w14:paraId="37B48976"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Либеральная модель</w:t>
            </w:r>
          </w:p>
        </w:tc>
        <w:tc>
          <w:tcPr>
            <w:tcW w:w="1843" w:type="dxa"/>
          </w:tcPr>
          <w:p w14:paraId="240A4A43"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 xml:space="preserve">Цифровая модель  </w:t>
            </w:r>
          </w:p>
        </w:tc>
        <w:tc>
          <w:tcPr>
            <w:tcW w:w="2152" w:type="dxa"/>
          </w:tcPr>
          <w:p w14:paraId="39CFB060"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Традиционная континентальная модель</w:t>
            </w:r>
          </w:p>
        </w:tc>
      </w:tr>
      <w:tr w:rsidR="00070394" w:rsidRPr="00D20392" w14:paraId="6593BF4B" w14:textId="77777777" w:rsidTr="00BF024D">
        <w:tc>
          <w:tcPr>
            <w:tcW w:w="1702" w:type="dxa"/>
          </w:tcPr>
          <w:p w14:paraId="078EBED0" w14:textId="77777777" w:rsidR="00070394" w:rsidRPr="00D86E70" w:rsidRDefault="00070394" w:rsidP="007B1BC5">
            <w:pPr>
              <w:widowControl w:val="0"/>
              <w:spacing w:after="0" w:line="240" w:lineRule="auto"/>
              <w:rPr>
                <w:rFonts w:ascii="Times New Roman" w:eastAsia="Times New Roman" w:hAnsi="Times New Roman"/>
                <w:b/>
                <w:color w:val="000000"/>
              </w:rPr>
            </w:pPr>
            <w:r w:rsidRPr="00D86E70">
              <w:rPr>
                <w:rFonts w:ascii="Times New Roman" w:eastAsia="Times New Roman" w:hAnsi="Times New Roman"/>
                <w:b/>
                <w:color w:val="000000"/>
                <w:lang w:val="kk-KZ"/>
              </w:rPr>
              <w:t>Принципы</w:t>
            </w:r>
          </w:p>
        </w:tc>
        <w:tc>
          <w:tcPr>
            <w:tcW w:w="1675" w:type="dxa"/>
          </w:tcPr>
          <w:p w14:paraId="0A3ADFA6"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Справедливость, участие подотчетность</w:t>
            </w:r>
          </w:p>
        </w:tc>
        <w:tc>
          <w:tcPr>
            <w:tcW w:w="2288" w:type="dxa"/>
          </w:tcPr>
          <w:p w14:paraId="0FA28B9F"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Простота, нейтральность, предсказуемость, эффективность</w:t>
            </w:r>
          </w:p>
        </w:tc>
        <w:tc>
          <w:tcPr>
            <w:tcW w:w="1843" w:type="dxa"/>
          </w:tcPr>
          <w:p w14:paraId="69D2FB98"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Прозрачность, участие, подотчетность, эффективность</w:t>
            </w:r>
          </w:p>
        </w:tc>
        <w:tc>
          <w:tcPr>
            <w:tcW w:w="2152" w:type="dxa"/>
          </w:tcPr>
          <w:p w14:paraId="5E0AF632"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Верховенство закона, фискальная устойчивость, предсказуемость</w:t>
            </w:r>
          </w:p>
        </w:tc>
      </w:tr>
      <w:tr w:rsidR="00070394" w:rsidRPr="00D20392" w14:paraId="16FF01B4" w14:textId="77777777" w:rsidTr="00BF024D">
        <w:tc>
          <w:tcPr>
            <w:tcW w:w="1702" w:type="dxa"/>
          </w:tcPr>
          <w:p w14:paraId="701E85FF" w14:textId="77777777" w:rsidR="00070394" w:rsidRPr="00D86E70" w:rsidRDefault="00070394" w:rsidP="007B1BC5">
            <w:pPr>
              <w:widowControl w:val="0"/>
              <w:spacing w:after="0" w:line="240" w:lineRule="auto"/>
              <w:rPr>
                <w:rFonts w:ascii="Times New Roman" w:eastAsia="Times New Roman" w:hAnsi="Times New Roman"/>
                <w:b/>
                <w:color w:val="000000"/>
              </w:rPr>
            </w:pPr>
            <w:r w:rsidRPr="00D86E70">
              <w:rPr>
                <w:rFonts w:ascii="Times New Roman" w:eastAsia="Times New Roman" w:hAnsi="Times New Roman"/>
                <w:b/>
                <w:color w:val="000000"/>
                <w:lang w:val="kk-KZ"/>
              </w:rPr>
              <w:t>Функции</w:t>
            </w:r>
          </w:p>
        </w:tc>
        <w:tc>
          <w:tcPr>
            <w:tcW w:w="1675" w:type="dxa"/>
          </w:tcPr>
          <w:p w14:paraId="5E077B1A"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Перераспределительная</w:t>
            </w:r>
          </w:p>
        </w:tc>
        <w:tc>
          <w:tcPr>
            <w:tcW w:w="2288" w:type="dxa"/>
          </w:tcPr>
          <w:p w14:paraId="600A6AD6"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Стимулирующая</w:t>
            </w:r>
          </w:p>
        </w:tc>
        <w:tc>
          <w:tcPr>
            <w:tcW w:w="1843" w:type="dxa"/>
          </w:tcPr>
          <w:p w14:paraId="0AB17E25"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Управленческая</w:t>
            </w:r>
          </w:p>
        </w:tc>
        <w:tc>
          <w:tcPr>
            <w:tcW w:w="2152" w:type="dxa"/>
          </w:tcPr>
          <w:p w14:paraId="56410238"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Фискальная</w:t>
            </w:r>
          </w:p>
        </w:tc>
      </w:tr>
      <w:tr w:rsidR="00070394" w:rsidRPr="00D20392" w14:paraId="765C3257" w14:textId="77777777" w:rsidTr="00BF024D">
        <w:tc>
          <w:tcPr>
            <w:tcW w:w="1702" w:type="dxa"/>
          </w:tcPr>
          <w:p w14:paraId="4FF10452" w14:textId="77777777" w:rsidR="00070394" w:rsidRPr="00D86E70" w:rsidRDefault="00070394" w:rsidP="007B1BC5">
            <w:pPr>
              <w:widowControl w:val="0"/>
              <w:spacing w:after="0" w:line="240" w:lineRule="auto"/>
              <w:rPr>
                <w:rFonts w:ascii="Times New Roman" w:eastAsia="Times New Roman" w:hAnsi="Times New Roman"/>
                <w:b/>
                <w:color w:val="000000"/>
              </w:rPr>
            </w:pPr>
            <w:r w:rsidRPr="00D86E70">
              <w:rPr>
                <w:rFonts w:ascii="Times New Roman" w:eastAsia="Times New Roman" w:hAnsi="Times New Roman"/>
                <w:b/>
                <w:color w:val="000000"/>
                <w:lang w:val="kk-KZ"/>
              </w:rPr>
              <w:t>Роль государства</w:t>
            </w:r>
          </w:p>
        </w:tc>
        <w:tc>
          <w:tcPr>
            <w:tcW w:w="1675" w:type="dxa"/>
          </w:tcPr>
          <w:p w14:paraId="6C3FA4E3"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Высокая</w:t>
            </w:r>
          </w:p>
        </w:tc>
        <w:tc>
          <w:tcPr>
            <w:tcW w:w="2288" w:type="dxa"/>
          </w:tcPr>
          <w:p w14:paraId="60A59645"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Ограниченная</w:t>
            </w:r>
          </w:p>
        </w:tc>
        <w:tc>
          <w:tcPr>
            <w:tcW w:w="1843" w:type="dxa"/>
          </w:tcPr>
          <w:p w14:paraId="4B82AE02"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Средняя</w:t>
            </w:r>
          </w:p>
        </w:tc>
        <w:tc>
          <w:tcPr>
            <w:tcW w:w="2152" w:type="dxa"/>
          </w:tcPr>
          <w:p w14:paraId="6F5A4D81"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Высокая</w:t>
            </w:r>
          </w:p>
        </w:tc>
      </w:tr>
      <w:tr w:rsidR="00070394" w:rsidRPr="00D20392" w14:paraId="4022D908" w14:textId="77777777" w:rsidTr="00BF024D">
        <w:tc>
          <w:tcPr>
            <w:tcW w:w="1702" w:type="dxa"/>
          </w:tcPr>
          <w:p w14:paraId="4A0423C6" w14:textId="77777777" w:rsidR="00070394" w:rsidRPr="00D86E70" w:rsidRDefault="00070394" w:rsidP="007B1BC5">
            <w:pPr>
              <w:widowControl w:val="0"/>
              <w:spacing w:after="0" w:line="240" w:lineRule="auto"/>
              <w:rPr>
                <w:rFonts w:ascii="Times New Roman" w:eastAsia="Times New Roman" w:hAnsi="Times New Roman"/>
                <w:b/>
                <w:color w:val="000000"/>
              </w:rPr>
            </w:pPr>
            <w:r w:rsidRPr="00D86E70">
              <w:rPr>
                <w:rFonts w:ascii="Times New Roman" w:eastAsia="Times New Roman" w:hAnsi="Times New Roman"/>
                <w:b/>
                <w:color w:val="000000"/>
                <w:lang w:val="kk-KZ"/>
              </w:rPr>
              <w:t>Степень участия общества</w:t>
            </w:r>
          </w:p>
        </w:tc>
        <w:tc>
          <w:tcPr>
            <w:tcW w:w="1675" w:type="dxa"/>
          </w:tcPr>
          <w:p w14:paraId="1BDD39A0"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Широкое институционализированное</w:t>
            </w:r>
          </w:p>
        </w:tc>
        <w:tc>
          <w:tcPr>
            <w:tcW w:w="2288" w:type="dxa"/>
          </w:tcPr>
          <w:p w14:paraId="10F868AC"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ограниченное, преимущественно экспертное и парламентское, с акцентом на доверие к институтам</w:t>
            </w:r>
          </w:p>
        </w:tc>
        <w:tc>
          <w:tcPr>
            <w:tcW w:w="1843" w:type="dxa"/>
          </w:tcPr>
          <w:p w14:paraId="24D45525"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очень высокая (e-gov, блокчейн, автоматизация)</w:t>
            </w:r>
          </w:p>
        </w:tc>
        <w:tc>
          <w:tcPr>
            <w:tcW w:w="2152" w:type="dxa"/>
          </w:tcPr>
          <w:p w14:paraId="00D32AF0" w14:textId="74A91301"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опосредованное, через парламент, экспертные советы, бизнес-ассоциации и институты</w:t>
            </w:r>
          </w:p>
        </w:tc>
      </w:tr>
    </w:tbl>
    <w:p w14:paraId="53789C61" w14:textId="77777777" w:rsidR="00D86E70" w:rsidRDefault="00D86E70" w:rsidP="007B1BC5">
      <w:pPr>
        <w:widowControl w:val="0"/>
        <w:spacing w:after="0" w:line="240" w:lineRule="auto"/>
      </w:pPr>
    </w:p>
    <w:tbl>
      <w:tblPr>
        <w:tblStyle w:val="af1"/>
        <w:tblW w:w="9356" w:type="dxa"/>
        <w:tblLayout w:type="fixed"/>
        <w:tblLook w:val="04A0" w:firstRow="1" w:lastRow="0" w:firstColumn="1" w:lastColumn="0" w:noHBand="0" w:noVBand="1"/>
      </w:tblPr>
      <w:tblGrid>
        <w:gridCol w:w="1702"/>
        <w:gridCol w:w="1675"/>
        <w:gridCol w:w="1984"/>
        <w:gridCol w:w="1843"/>
        <w:gridCol w:w="2152"/>
      </w:tblGrid>
      <w:tr w:rsidR="00D86E70" w:rsidRPr="00D86E70" w14:paraId="1D8E58DD" w14:textId="77777777" w:rsidTr="00D86E70">
        <w:tc>
          <w:tcPr>
            <w:tcW w:w="9356" w:type="dxa"/>
            <w:gridSpan w:val="5"/>
            <w:tcBorders>
              <w:top w:val="nil"/>
              <w:left w:val="nil"/>
              <w:right w:val="nil"/>
            </w:tcBorders>
          </w:tcPr>
          <w:p w14:paraId="13401C67" w14:textId="0A4C4A57" w:rsidR="00D86E70" w:rsidRPr="00D86E70" w:rsidRDefault="00D86E70" w:rsidP="00BF024D">
            <w:pPr>
              <w:widowControl w:val="0"/>
              <w:spacing w:after="0" w:line="240" w:lineRule="auto"/>
              <w:ind w:firstLine="739"/>
              <w:rPr>
                <w:rFonts w:ascii="Times New Roman" w:eastAsia="Times New Roman" w:hAnsi="Times New Roman"/>
                <w:color w:val="000000"/>
                <w:sz w:val="28"/>
                <w:szCs w:val="28"/>
                <w:lang w:val="kk-KZ"/>
              </w:rPr>
            </w:pPr>
            <w:r w:rsidRPr="00D86E70">
              <w:rPr>
                <w:rFonts w:ascii="Times New Roman" w:eastAsia="Times New Roman" w:hAnsi="Times New Roman"/>
                <w:color w:val="000000"/>
                <w:sz w:val="28"/>
                <w:szCs w:val="28"/>
                <w:lang w:val="kk-KZ"/>
              </w:rPr>
              <w:t>Продолжение таблицы 23</w:t>
            </w:r>
          </w:p>
        </w:tc>
      </w:tr>
      <w:tr w:rsidR="00070394" w:rsidRPr="00D20392" w14:paraId="3E2E7026" w14:textId="77777777" w:rsidTr="002A597A">
        <w:tc>
          <w:tcPr>
            <w:tcW w:w="1702" w:type="dxa"/>
          </w:tcPr>
          <w:p w14:paraId="13ECE951" w14:textId="77777777" w:rsidR="00070394" w:rsidRPr="00D86E70" w:rsidRDefault="00070394" w:rsidP="007B1BC5">
            <w:pPr>
              <w:widowControl w:val="0"/>
              <w:spacing w:after="0" w:line="240" w:lineRule="auto"/>
              <w:rPr>
                <w:rFonts w:ascii="Times New Roman" w:eastAsia="Times New Roman" w:hAnsi="Times New Roman"/>
                <w:b/>
                <w:color w:val="000000"/>
              </w:rPr>
            </w:pPr>
            <w:r w:rsidRPr="00D86E70">
              <w:rPr>
                <w:rFonts w:ascii="Times New Roman" w:eastAsia="Times New Roman" w:hAnsi="Times New Roman"/>
                <w:b/>
                <w:color w:val="000000"/>
                <w:lang w:val="kk-KZ"/>
              </w:rPr>
              <w:t>Система ставок</w:t>
            </w:r>
          </w:p>
        </w:tc>
        <w:tc>
          <w:tcPr>
            <w:tcW w:w="1675" w:type="dxa"/>
          </w:tcPr>
          <w:p w14:paraId="02BF8C77"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Преимущественно прогресссивная</w:t>
            </w:r>
          </w:p>
        </w:tc>
        <w:tc>
          <w:tcPr>
            <w:tcW w:w="1984" w:type="dxa"/>
          </w:tcPr>
          <w:p w14:paraId="097C6203"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Плоская (или умеренно прогрессивная)</w:t>
            </w:r>
          </w:p>
        </w:tc>
        <w:tc>
          <w:tcPr>
            <w:tcW w:w="1843" w:type="dxa"/>
          </w:tcPr>
          <w:p w14:paraId="03C8CA16"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Сочетается оба варианта</w:t>
            </w:r>
          </w:p>
        </w:tc>
        <w:tc>
          <w:tcPr>
            <w:tcW w:w="2152" w:type="dxa"/>
          </w:tcPr>
          <w:p w14:paraId="48FD72EB" w14:textId="77777777" w:rsidR="00070394" w:rsidRPr="00D86E70" w:rsidRDefault="00070394" w:rsidP="007B1BC5">
            <w:pPr>
              <w:widowControl w:val="0"/>
              <w:spacing w:after="0" w:line="240" w:lineRule="auto"/>
              <w:rPr>
                <w:rFonts w:ascii="Times New Roman" w:eastAsia="Times New Roman" w:hAnsi="Times New Roman"/>
                <w:color w:val="000000"/>
              </w:rPr>
            </w:pPr>
            <w:r w:rsidRPr="00D86E70">
              <w:rPr>
                <w:rFonts w:ascii="Times New Roman" w:eastAsia="Times New Roman" w:hAnsi="Times New Roman"/>
                <w:color w:val="000000"/>
                <w:lang w:val="kk-KZ"/>
              </w:rPr>
              <w:t>Высокая (прогрессивная) + высокие косвенные налоги</w:t>
            </w:r>
          </w:p>
        </w:tc>
      </w:tr>
      <w:tr w:rsidR="00070394" w:rsidRPr="00D20392" w14:paraId="7CBC6A14" w14:textId="77777777" w:rsidTr="002A597A">
        <w:tc>
          <w:tcPr>
            <w:tcW w:w="1702" w:type="dxa"/>
          </w:tcPr>
          <w:p w14:paraId="16913F65" w14:textId="77777777" w:rsidR="00070394" w:rsidRPr="00D86E70" w:rsidRDefault="00070394" w:rsidP="007B1BC5">
            <w:pPr>
              <w:widowControl w:val="0"/>
              <w:spacing w:after="0" w:line="240" w:lineRule="auto"/>
              <w:jc w:val="both"/>
              <w:rPr>
                <w:rFonts w:ascii="Times New Roman" w:eastAsia="Times New Roman" w:hAnsi="Times New Roman"/>
                <w:b/>
                <w:color w:val="000000"/>
              </w:rPr>
            </w:pPr>
            <w:r w:rsidRPr="00D86E70">
              <w:rPr>
                <w:rFonts w:ascii="Times New Roman" w:eastAsia="Times New Roman" w:hAnsi="Times New Roman"/>
                <w:b/>
                <w:color w:val="000000"/>
                <w:lang w:val="kk-KZ"/>
              </w:rPr>
              <w:t>Степень цифровизации</w:t>
            </w:r>
          </w:p>
        </w:tc>
        <w:tc>
          <w:tcPr>
            <w:tcW w:w="1675" w:type="dxa"/>
          </w:tcPr>
          <w:p w14:paraId="5D39B425" w14:textId="77777777" w:rsidR="00070394" w:rsidRPr="00D86E70" w:rsidRDefault="00070394" w:rsidP="007B1BC5">
            <w:pPr>
              <w:widowControl w:val="0"/>
              <w:spacing w:after="0" w:line="240" w:lineRule="auto"/>
              <w:jc w:val="both"/>
              <w:rPr>
                <w:rFonts w:ascii="Times New Roman" w:eastAsia="Times New Roman" w:hAnsi="Times New Roman"/>
                <w:color w:val="000000"/>
              </w:rPr>
            </w:pPr>
            <w:r w:rsidRPr="00D86E70">
              <w:rPr>
                <w:rFonts w:ascii="Times New Roman" w:eastAsia="Times New Roman" w:hAnsi="Times New Roman"/>
                <w:color w:val="000000"/>
                <w:lang w:val="kk-KZ"/>
              </w:rPr>
              <w:t>Средний</w:t>
            </w:r>
          </w:p>
        </w:tc>
        <w:tc>
          <w:tcPr>
            <w:tcW w:w="1984" w:type="dxa"/>
          </w:tcPr>
          <w:p w14:paraId="09C0E0F6" w14:textId="77777777" w:rsidR="00070394" w:rsidRPr="00D86E70" w:rsidRDefault="00070394" w:rsidP="007B1BC5">
            <w:pPr>
              <w:widowControl w:val="0"/>
              <w:spacing w:after="0" w:line="240" w:lineRule="auto"/>
              <w:jc w:val="both"/>
              <w:rPr>
                <w:rFonts w:ascii="Times New Roman" w:eastAsia="Times New Roman" w:hAnsi="Times New Roman"/>
                <w:color w:val="000000"/>
              </w:rPr>
            </w:pPr>
            <w:r w:rsidRPr="00D86E70">
              <w:rPr>
                <w:rFonts w:ascii="Times New Roman" w:eastAsia="Times New Roman" w:hAnsi="Times New Roman"/>
                <w:color w:val="000000"/>
                <w:lang w:val="kk-KZ"/>
              </w:rPr>
              <w:t>Средний/высокий</w:t>
            </w:r>
          </w:p>
        </w:tc>
        <w:tc>
          <w:tcPr>
            <w:tcW w:w="1843" w:type="dxa"/>
          </w:tcPr>
          <w:p w14:paraId="4782F7F6" w14:textId="77777777" w:rsidR="00070394" w:rsidRPr="00D86E70" w:rsidRDefault="00070394" w:rsidP="007B1BC5">
            <w:pPr>
              <w:widowControl w:val="0"/>
              <w:spacing w:after="0" w:line="240" w:lineRule="auto"/>
              <w:jc w:val="both"/>
              <w:rPr>
                <w:rFonts w:ascii="Times New Roman" w:eastAsia="Times New Roman" w:hAnsi="Times New Roman"/>
                <w:color w:val="000000"/>
              </w:rPr>
            </w:pPr>
            <w:r w:rsidRPr="00D86E70">
              <w:rPr>
                <w:rFonts w:ascii="Times New Roman" w:eastAsia="Times New Roman" w:hAnsi="Times New Roman"/>
                <w:color w:val="000000"/>
                <w:lang w:val="kk-KZ"/>
              </w:rPr>
              <w:t>Высокий</w:t>
            </w:r>
          </w:p>
        </w:tc>
        <w:tc>
          <w:tcPr>
            <w:tcW w:w="2152" w:type="dxa"/>
          </w:tcPr>
          <w:p w14:paraId="066F73DC" w14:textId="77777777" w:rsidR="00070394" w:rsidRPr="00D86E70" w:rsidRDefault="00070394" w:rsidP="007B1BC5">
            <w:pPr>
              <w:widowControl w:val="0"/>
              <w:spacing w:after="0" w:line="240" w:lineRule="auto"/>
              <w:jc w:val="both"/>
              <w:rPr>
                <w:rFonts w:ascii="Times New Roman" w:eastAsia="Times New Roman" w:hAnsi="Times New Roman"/>
                <w:color w:val="000000"/>
              </w:rPr>
            </w:pPr>
            <w:r w:rsidRPr="00D86E70">
              <w:rPr>
                <w:rFonts w:ascii="Times New Roman" w:eastAsia="Times New Roman" w:hAnsi="Times New Roman"/>
                <w:color w:val="000000"/>
                <w:lang w:val="kk-KZ"/>
              </w:rPr>
              <w:t>Низкий/средний</w:t>
            </w:r>
          </w:p>
        </w:tc>
      </w:tr>
      <w:tr w:rsidR="00070394" w:rsidRPr="00D20392" w14:paraId="6DD1C32B" w14:textId="77777777" w:rsidTr="002A597A">
        <w:tc>
          <w:tcPr>
            <w:tcW w:w="9356" w:type="dxa"/>
            <w:gridSpan w:val="5"/>
          </w:tcPr>
          <w:p w14:paraId="633E7314" w14:textId="3F61692C" w:rsidR="00070394" w:rsidRPr="00BF024D" w:rsidRDefault="00070394" w:rsidP="00BF024D">
            <w:pPr>
              <w:widowControl w:val="0"/>
              <w:spacing w:after="0" w:line="240" w:lineRule="auto"/>
              <w:ind w:firstLine="739"/>
              <w:jc w:val="both"/>
              <w:rPr>
                <w:rFonts w:ascii="Times New Roman" w:eastAsia="Times New Roman" w:hAnsi="Times New Roman"/>
                <w:color w:val="000000"/>
                <w:lang w:val="kk-KZ"/>
              </w:rPr>
            </w:pPr>
            <w:r w:rsidRPr="00D86E70">
              <w:rPr>
                <w:rFonts w:ascii="Times New Roman" w:eastAsia="Times New Roman" w:hAnsi="Times New Roman"/>
                <w:color w:val="000000"/>
                <w:lang w:val="kk-KZ"/>
              </w:rPr>
              <w:t xml:space="preserve">Примечание - </w:t>
            </w:r>
            <w:r w:rsidR="00BF024D" w:rsidRPr="006E0760">
              <w:rPr>
                <w:rFonts w:ascii="Times New Roman" w:eastAsia="Times New Roman" w:hAnsi="Times New Roman"/>
                <w:bCs/>
                <w:lang w:val="kk-KZ" w:eastAsia="ru-RU"/>
              </w:rPr>
              <w:t>составлен</w:t>
            </w:r>
            <w:r w:rsidR="00BF024D">
              <w:rPr>
                <w:rFonts w:ascii="Times New Roman" w:eastAsia="Times New Roman" w:hAnsi="Times New Roman"/>
                <w:bCs/>
                <w:lang w:val="kk-KZ" w:eastAsia="ru-RU"/>
              </w:rPr>
              <w:t>а</w:t>
            </w:r>
            <w:r w:rsidR="00BF024D" w:rsidRPr="006E0760">
              <w:rPr>
                <w:rFonts w:ascii="Times New Roman" w:eastAsia="Times New Roman" w:hAnsi="Times New Roman"/>
                <w:bCs/>
                <w:lang w:eastAsia="ru-RU"/>
              </w:rPr>
              <w:t xml:space="preserve"> </w:t>
            </w:r>
            <w:r w:rsidR="00BF024D" w:rsidRPr="006E0760">
              <w:rPr>
                <w:rFonts w:ascii="Times New Roman" w:eastAsia="Times New Roman" w:hAnsi="Times New Roman"/>
                <w:bCs/>
                <w:lang w:val="kk-KZ" w:eastAsia="ru-RU"/>
              </w:rPr>
              <w:t xml:space="preserve">на </w:t>
            </w:r>
            <w:r w:rsidR="00BF024D" w:rsidRPr="006E0760">
              <w:rPr>
                <w:rFonts w:ascii="Times New Roman" w:eastAsia="Times New Roman" w:hAnsi="Times New Roman"/>
                <w:bCs/>
                <w:lang w:eastAsia="ru-RU"/>
              </w:rPr>
              <w:t>основании источни</w:t>
            </w:r>
            <w:r w:rsidR="00BF024D" w:rsidRPr="007B1BC5">
              <w:rPr>
                <w:rFonts w:ascii="Times New Roman" w:eastAsia="Times New Roman" w:hAnsi="Times New Roman"/>
                <w:bCs/>
                <w:lang w:eastAsia="ru-RU"/>
              </w:rPr>
              <w:t xml:space="preserve">ка </w:t>
            </w:r>
            <w:r w:rsidR="00BF024D" w:rsidRPr="00BF024D">
              <w:rPr>
                <w:rFonts w:ascii="Times New Roman" w:eastAsia="Times New Roman" w:hAnsi="Times New Roman"/>
                <w:bCs/>
                <w:lang w:eastAsia="ru-RU"/>
              </w:rPr>
              <w:t>[</w:t>
            </w:r>
            <w:r w:rsidR="00B66A50" w:rsidRPr="00D86E70">
              <w:rPr>
                <w:rFonts w:ascii="Times New Roman" w:eastAsia="Times New Roman" w:hAnsi="Times New Roman"/>
                <w:color w:val="000000"/>
                <w:lang w:val="kk-KZ"/>
              </w:rPr>
              <w:t>250-254</w:t>
            </w:r>
            <w:r w:rsidR="00BF024D" w:rsidRPr="00BF024D">
              <w:rPr>
                <w:rFonts w:ascii="Times New Roman" w:eastAsia="Times New Roman" w:hAnsi="Times New Roman"/>
                <w:color w:val="000000"/>
              </w:rPr>
              <w:t>]</w:t>
            </w:r>
          </w:p>
        </w:tc>
      </w:tr>
    </w:tbl>
    <w:p w14:paraId="233940F5" w14:textId="77777777" w:rsidR="00070394" w:rsidRPr="0019308C" w:rsidRDefault="00070394" w:rsidP="007B1BC5">
      <w:pPr>
        <w:pStyle w:val="a3"/>
        <w:widowControl w:val="0"/>
        <w:spacing w:after="0" w:line="240" w:lineRule="auto"/>
        <w:ind w:left="0"/>
        <w:jc w:val="both"/>
        <w:rPr>
          <w:rFonts w:ascii="Times New Roman" w:eastAsia="Times New Roman" w:hAnsi="Times New Roman"/>
          <w:sz w:val="28"/>
          <w:szCs w:val="28"/>
          <w:lang w:val="kk-KZ" w:eastAsia="ru-RU"/>
        </w:rPr>
      </w:pPr>
    </w:p>
    <w:p w14:paraId="667DC60D" w14:textId="77777777" w:rsidR="00070394" w:rsidRPr="0019308C" w:rsidRDefault="00070394"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В таблице демонстрируется, что отнесение государства к одной из моделей должно базироваться не только совокупностью реализованных принципов надлежащей налоговой политики. При ранжировании следует уделять внимание и ряду иных критериев таких как институциональные особенности, основным функциям налоговой системы, роли государства в экономике, степени цифровизации, приоритетам в механизмах налоговых ставок.</w:t>
      </w:r>
    </w:p>
    <w:p w14:paraId="0223D2C5" w14:textId="77777777"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Авторский подход позволяет рассматривать налоговую политику как многомерное явление, в котором присутствует сочетание правовых, институциональных и социальных элементов. </w:t>
      </w:r>
    </w:p>
    <w:p w14:paraId="33596E37" w14:textId="77777777"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w:t>
      </w:r>
      <w:r w:rsidRPr="0019308C">
        <w:rPr>
          <w:rFonts w:ascii="Times New Roman" w:eastAsia="Times New Roman" w:hAnsi="Times New Roman"/>
          <w:b/>
          <w:sz w:val="28"/>
          <w:szCs w:val="28"/>
          <w:lang w:eastAsia="ru-RU"/>
        </w:rPr>
        <w:t xml:space="preserve">социально-ориентированной модели </w:t>
      </w:r>
      <w:r w:rsidRPr="0019308C">
        <w:rPr>
          <w:rFonts w:ascii="Times New Roman" w:eastAsia="Times New Roman" w:hAnsi="Times New Roman"/>
          <w:sz w:val="28"/>
          <w:szCs w:val="28"/>
          <w:lang w:eastAsia="ru-RU"/>
        </w:rPr>
        <w:t>(Швеция, Нидерданды) акцент осуществляется на справедливости и перераспределении.</w:t>
      </w:r>
    </w:p>
    <w:p w14:paraId="7899A8E8" w14:textId="487D4F4D"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Швеция считается по праву одним из государств, которое в государственном управлении ставит в качестве верховного приоритета идеи максимально эффективной социальной защиты населения. В налоговой политике соответствующие реформы начали провод</w:t>
      </w:r>
      <w:r w:rsidR="00A41548">
        <w:rPr>
          <w:rFonts w:ascii="Times New Roman" w:eastAsia="Times New Roman" w:hAnsi="Times New Roman"/>
          <w:sz w:val="28"/>
          <w:szCs w:val="28"/>
          <w:lang w:eastAsia="ru-RU"/>
        </w:rPr>
        <w:t>иться вначале 90</w:t>
      </w:r>
      <w:r w:rsidR="003B7D18">
        <w:rPr>
          <w:rFonts w:ascii="Times New Roman" w:eastAsia="Times New Roman" w:hAnsi="Times New Roman"/>
          <w:sz w:val="28"/>
          <w:szCs w:val="28"/>
          <w:lang w:eastAsia="ru-RU"/>
        </w:rPr>
        <w:t>-</w:t>
      </w:r>
      <w:r w:rsidR="00A41548">
        <w:rPr>
          <w:rFonts w:ascii="Times New Roman" w:eastAsia="Times New Roman" w:hAnsi="Times New Roman"/>
          <w:sz w:val="28"/>
          <w:szCs w:val="28"/>
          <w:lang w:eastAsia="ru-RU"/>
        </w:rPr>
        <w:t>х годов ХХ века [</w:t>
      </w:r>
      <w:r w:rsidR="00A41548" w:rsidRPr="00A41548">
        <w:rPr>
          <w:rFonts w:ascii="Times New Roman" w:eastAsia="Times New Roman" w:hAnsi="Times New Roman"/>
          <w:sz w:val="28"/>
          <w:szCs w:val="28"/>
          <w:lang w:eastAsia="ru-RU"/>
        </w:rPr>
        <w:t>214</w:t>
      </w:r>
      <w:r w:rsidR="00A41548">
        <w:rPr>
          <w:rFonts w:ascii="Times New Roman" w:eastAsia="Times New Roman" w:hAnsi="Times New Roman"/>
          <w:sz w:val="28"/>
          <w:szCs w:val="28"/>
          <w:lang w:eastAsia="ru-RU"/>
        </w:rPr>
        <w:t>]</w:t>
      </w:r>
      <w:r w:rsidR="00A41548" w:rsidRPr="00A41548">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Швеция является страной, где уровень налоговой нагрузки является одним из самых высоких в мире, что сочетается с положительными социально экономическими результатами. При этом исследования </w:t>
      </w:r>
      <w:r w:rsidR="006E0444" w:rsidRPr="0019308C">
        <w:rPr>
          <w:rFonts w:ascii="Times New Roman" w:eastAsia="Times New Roman" w:hAnsi="Times New Roman"/>
          <w:sz w:val="28"/>
          <w:szCs w:val="28"/>
          <w:lang w:eastAsia="ru-RU"/>
        </w:rPr>
        <w:t>показывают,</w:t>
      </w:r>
      <w:r w:rsidRPr="0019308C">
        <w:rPr>
          <w:rFonts w:ascii="Times New Roman" w:eastAsia="Times New Roman" w:hAnsi="Times New Roman"/>
          <w:sz w:val="28"/>
          <w:szCs w:val="28"/>
          <w:lang w:eastAsia="ru-RU"/>
        </w:rPr>
        <w:t xml:space="preserve"> что налоговый разрыв (потенциальные налоги и фактически уплаченные) составляет менее 8%, что свидетельствует о высоком уровне добровольного соблюдения налогового законодательства</w:t>
      </w:r>
      <w:r w:rsidR="00A41548" w:rsidRPr="00A41548">
        <w:rPr>
          <w:rFonts w:ascii="Times New Roman" w:eastAsia="Times New Roman" w:hAnsi="Times New Roman"/>
          <w:sz w:val="28"/>
          <w:szCs w:val="28"/>
          <w:lang w:eastAsia="ru-RU"/>
        </w:rPr>
        <w:t xml:space="preserve"> [215]</w:t>
      </w:r>
      <w:r w:rsidRPr="0019308C">
        <w:rPr>
          <w:rFonts w:ascii="Times New Roman" w:eastAsia="Times New Roman" w:hAnsi="Times New Roman"/>
          <w:sz w:val="28"/>
          <w:szCs w:val="28"/>
          <w:lang w:eastAsia="ru-RU"/>
        </w:rPr>
        <w:t xml:space="preserve">. Для сравнения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 США налоговый разрыв составляет около 15-17% в 2022 году по данным Налогового управления США</w:t>
      </w:r>
      <w:r w:rsidR="00A41548" w:rsidRPr="00A41548">
        <w:rPr>
          <w:rFonts w:ascii="Times New Roman" w:eastAsia="Times New Roman" w:hAnsi="Times New Roman"/>
          <w:sz w:val="28"/>
          <w:szCs w:val="28"/>
          <w:lang w:eastAsia="ru-RU"/>
        </w:rPr>
        <w:t xml:space="preserve"> [216]</w:t>
      </w:r>
      <w:r w:rsidRPr="0019308C">
        <w:rPr>
          <w:rFonts w:ascii="Times New Roman" w:eastAsia="Times New Roman" w:hAnsi="Times New Roman"/>
          <w:sz w:val="28"/>
          <w:szCs w:val="28"/>
          <w:lang w:eastAsia="ru-RU"/>
        </w:rPr>
        <w:t>.</w:t>
      </w:r>
    </w:p>
    <w:p w14:paraId="39F1C2BE" w14:textId="08C6D501" w:rsidR="00070394" w:rsidRPr="0019308C" w:rsidRDefault="00070394"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Институционально-правовые основы налоговой политики в Швеции характеризуются прозрачностью, стабильностью, верховенством права.  Налоги могут быть введены только парламентом. Администрирование осуществляется Шведским налоговым агентством, которое пользуется высоким уровнем доверия налогоплательщиков. Об этом свидетельствуют исследования  доверия к госуда</w:t>
      </w:r>
      <w:r w:rsidR="00614DB0" w:rsidRPr="0019308C">
        <w:rPr>
          <w:rFonts w:ascii="Times New Roman" w:eastAsia="Times New Roman" w:hAnsi="Times New Roman"/>
          <w:sz w:val="28"/>
          <w:szCs w:val="28"/>
          <w:lang w:val="kk-KZ" w:eastAsia="ru-RU"/>
        </w:rPr>
        <w:t>рственным институтам (рисунок 53</w:t>
      </w:r>
      <w:r w:rsidRPr="0019308C">
        <w:rPr>
          <w:rFonts w:ascii="Times New Roman" w:eastAsia="Times New Roman" w:hAnsi="Times New Roman"/>
          <w:sz w:val="28"/>
          <w:szCs w:val="28"/>
          <w:lang w:val="kk-KZ" w:eastAsia="ru-RU"/>
        </w:rPr>
        <w:t>), проведенные ОЭСР</w:t>
      </w:r>
      <w:r w:rsidR="00A41548" w:rsidRPr="00A41548">
        <w:rPr>
          <w:rFonts w:ascii="Times New Roman" w:eastAsia="Times New Roman" w:hAnsi="Times New Roman"/>
          <w:sz w:val="28"/>
          <w:szCs w:val="28"/>
          <w:lang w:eastAsia="ru-RU"/>
        </w:rPr>
        <w:t xml:space="preserve"> [</w:t>
      </w:r>
      <w:r w:rsidR="00C60E95" w:rsidRPr="00C60E95">
        <w:rPr>
          <w:rFonts w:ascii="Times New Roman" w:eastAsia="Times New Roman" w:hAnsi="Times New Roman"/>
          <w:sz w:val="28"/>
          <w:szCs w:val="28"/>
          <w:lang w:eastAsia="ru-RU"/>
        </w:rPr>
        <w:t>217</w:t>
      </w:r>
      <w:r w:rsidR="00A41548" w:rsidRPr="00A41548">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 по результатам которого 73% шведов считают, что информация об административных процедурах легко доступна ( при показателе 67% в среднем по ОЭСР)</w:t>
      </w:r>
    </w:p>
    <w:p w14:paraId="0AC8D39C" w14:textId="77777777" w:rsidR="00070394" w:rsidRPr="0019308C" w:rsidRDefault="00070394" w:rsidP="007B1BC5">
      <w:pPr>
        <w:widowControl w:val="0"/>
        <w:spacing w:after="0" w:line="240" w:lineRule="auto"/>
        <w:ind w:firstLine="142"/>
        <w:jc w:val="both"/>
        <w:rPr>
          <w:rFonts w:ascii="Times New Roman" w:eastAsia="Times New Roman" w:hAnsi="Times New Roman"/>
          <w:sz w:val="28"/>
          <w:szCs w:val="28"/>
          <w:lang w:val="kk-KZ" w:eastAsia="ru-RU"/>
        </w:rPr>
      </w:pPr>
      <w:r w:rsidRPr="0019308C">
        <w:rPr>
          <w:rFonts w:ascii="Times New Roman" w:hAnsi="Times New Roman"/>
          <w:noProof/>
          <w:lang w:eastAsia="ru-RU"/>
        </w:rPr>
        <w:drawing>
          <wp:inline distT="0" distB="0" distL="0" distR="0" wp14:anchorId="5E04C9B8" wp14:editId="5C7AA431">
            <wp:extent cx="5905500" cy="1704975"/>
            <wp:effectExtent l="0" t="0" r="0" b="0"/>
            <wp:docPr id="114" name="Диаграмма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556AC051" w14:textId="773672AF" w:rsidR="00070394" w:rsidRPr="0019308C" w:rsidRDefault="00070394" w:rsidP="007B1BC5">
      <w:pPr>
        <w:widowControl w:val="0"/>
        <w:spacing w:after="0" w:line="240" w:lineRule="auto"/>
        <w:ind w:firstLine="426"/>
        <w:jc w:val="center"/>
        <w:rPr>
          <w:rFonts w:ascii="Times New Roman" w:eastAsia="Times New Roman" w:hAnsi="Times New Roman"/>
          <w:sz w:val="28"/>
          <w:szCs w:val="28"/>
          <w:lang w:val="kk-KZ" w:eastAsia="ru-RU"/>
        </w:rPr>
      </w:pPr>
      <w:r w:rsidRPr="0019308C">
        <w:rPr>
          <w:rFonts w:ascii="Times New Roman" w:hAnsi="Times New Roman"/>
          <w:noProof/>
          <w:lang w:eastAsia="ru-RU"/>
        </w:rPr>
        <mc:AlternateContent>
          <mc:Choice Requires="wps">
            <w:drawing>
              <wp:inline distT="0" distB="0" distL="0" distR="0" wp14:anchorId="4E40C77D" wp14:editId="2631F322">
                <wp:extent cx="308610" cy="308610"/>
                <wp:effectExtent l="0" t="0" r="0" b="0"/>
                <wp:docPr id="45" name="Прямоугольник 45" descr="https://www.oecd.org/adobe/dynamicmedia/deliver/dm-aid--504ac255-0af2-4a0d-ab3b-8c8db76c05a6/image2.png?preferwebp=true&amp;quality=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776C" w14:textId="77777777" w:rsidR="00F02AF2" w:rsidRDefault="00F02AF2" w:rsidP="00070394">
                            <w:pPr>
                              <w:jc w:val="cente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4E40C77D" id="Прямоугольник 45" o:spid="_x0000_s1264" alt="https://www.oecd.org/adobe/dynamicmedia/deliver/dm-aid--504ac255-0af2-4a0d-ab3b-8c8db76c05a6/image2.png?preferwebp=true&amp;quality=80"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" filled="f" stroked="f">
                <o:lock v:ext="edit" aspectratio="t"/>
                <v:textbox>
                  <w:txbxContent>
                    <w:p w14:paraId="00A7776C" w14:textId="77777777" w:rsidR="00F02AF2" w:rsidRDefault="00F02AF2" w:rsidP="00070394">
                      <w:pPr>
                        <w:jc w:val="center"/>
                      </w:pPr>
                    </w:p>
                  </w:txbxContent>
                </v:textbox>
                <w10:anchorlock/>
              </v:rect>
            </w:pict>
          </mc:Fallback>
        </mc:AlternateContent>
      </w:r>
      <w:r w:rsidR="00614DB0" w:rsidRPr="0019308C">
        <w:rPr>
          <w:rFonts w:ascii="Times New Roman" w:eastAsia="Times New Roman" w:hAnsi="Times New Roman"/>
          <w:sz w:val="28"/>
          <w:szCs w:val="28"/>
          <w:lang w:val="kk-KZ" w:eastAsia="ru-RU"/>
        </w:rPr>
        <w:t>Рисунок 53</w:t>
      </w:r>
      <w:r w:rsidRPr="0019308C">
        <w:rPr>
          <w:rFonts w:ascii="Times New Roman" w:eastAsia="Times New Roman" w:hAnsi="Times New Roman"/>
          <w:sz w:val="28"/>
          <w:szCs w:val="28"/>
          <w:lang w:val="kk-KZ" w:eastAsia="ru-RU"/>
        </w:rPr>
        <w:t xml:space="preserve"> - Показатели удовлетворенности государственными услугами в Швеции в 2023 году</w:t>
      </w:r>
    </w:p>
    <w:p w14:paraId="17FB6781" w14:textId="77777777" w:rsidR="00D20392" w:rsidRDefault="00D20392" w:rsidP="007B1BC5">
      <w:pPr>
        <w:widowControl w:val="0"/>
        <w:spacing w:after="0" w:line="240" w:lineRule="auto"/>
        <w:ind w:firstLine="426"/>
        <w:jc w:val="both"/>
        <w:rPr>
          <w:rFonts w:ascii="Times New Roman" w:eastAsia="Times New Roman" w:hAnsi="Times New Roman"/>
          <w:sz w:val="28"/>
          <w:szCs w:val="28"/>
          <w:lang w:val="kk-KZ" w:eastAsia="ru-RU"/>
        </w:rPr>
      </w:pPr>
    </w:p>
    <w:p w14:paraId="7B60C98D" w14:textId="559BF582" w:rsidR="00070394" w:rsidRPr="00697F81" w:rsidRDefault="00070394" w:rsidP="007B1BC5">
      <w:pPr>
        <w:widowControl w:val="0"/>
        <w:spacing w:after="0" w:line="240" w:lineRule="auto"/>
        <w:ind w:firstLine="739"/>
        <w:jc w:val="both"/>
        <w:rPr>
          <w:rFonts w:ascii="Times New Roman" w:eastAsia="Times New Roman" w:hAnsi="Times New Roman"/>
          <w:sz w:val="24"/>
          <w:szCs w:val="24"/>
          <w:lang w:val="kk-KZ" w:eastAsia="ru-RU"/>
        </w:rPr>
      </w:pPr>
      <w:r w:rsidRPr="00697F81">
        <w:rPr>
          <w:rFonts w:ascii="Times New Roman" w:eastAsia="Times New Roman" w:hAnsi="Times New Roman"/>
          <w:sz w:val="24"/>
          <w:szCs w:val="24"/>
          <w:lang w:val="kk-KZ" w:eastAsia="ru-RU"/>
        </w:rPr>
        <w:t>Примечание</w:t>
      </w:r>
      <w:r w:rsidR="00D20392" w:rsidRPr="00697F81">
        <w:rPr>
          <w:rFonts w:ascii="Times New Roman" w:eastAsia="Times New Roman" w:hAnsi="Times New Roman"/>
          <w:sz w:val="24"/>
          <w:szCs w:val="24"/>
          <w:lang w:val="kk-KZ" w:eastAsia="ru-RU"/>
        </w:rPr>
        <w:t xml:space="preserve"> - </w:t>
      </w:r>
      <w:r w:rsidR="00BF024D" w:rsidRPr="00697F81">
        <w:rPr>
          <w:rFonts w:ascii="Times New Roman" w:eastAsia="Times New Roman" w:hAnsi="Times New Roman"/>
          <w:bCs/>
          <w:sz w:val="24"/>
          <w:szCs w:val="24"/>
          <w:lang w:val="kk-KZ" w:eastAsia="ru-RU"/>
        </w:rPr>
        <w:t>составлен</w:t>
      </w:r>
      <w:r w:rsidR="00BF024D" w:rsidRPr="00697F81">
        <w:rPr>
          <w:rFonts w:ascii="Times New Roman" w:eastAsia="Times New Roman" w:hAnsi="Times New Roman"/>
          <w:bCs/>
          <w:sz w:val="24"/>
          <w:szCs w:val="24"/>
          <w:lang w:eastAsia="ru-RU"/>
        </w:rPr>
        <w:t xml:space="preserve"> </w:t>
      </w:r>
      <w:r w:rsidR="00BF024D" w:rsidRPr="00697F81">
        <w:rPr>
          <w:rFonts w:ascii="Times New Roman" w:eastAsia="Times New Roman" w:hAnsi="Times New Roman"/>
          <w:bCs/>
          <w:sz w:val="24"/>
          <w:szCs w:val="24"/>
          <w:lang w:val="kk-KZ" w:eastAsia="ru-RU"/>
        </w:rPr>
        <w:t xml:space="preserve">на </w:t>
      </w:r>
      <w:r w:rsidR="00BF024D" w:rsidRPr="00697F81">
        <w:rPr>
          <w:rFonts w:ascii="Times New Roman" w:eastAsia="Times New Roman" w:hAnsi="Times New Roman"/>
          <w:bCs/>
          <w:sz w:val="24"/>
          <w:szCs w:val="24"/>
          <w:lang w:eastAsia="ru-RU"/>
        </w:rPr>
        <w:t xml:space="preserve">основании источника </w:t>
      </w:r>
      <w:r w:rsidR="00C60E95" w:rsidRPr="00697F81">
        <w:rPr>
          <w:rFonts w:ascii="Times New Roman" w:eastAsia="Times New Roman" w:hAnsi="Times New Roman"/>
          <w:sz w:val="24"/>
          <w:szCs w:val="24"/>
          <w:lang w:eastAsia="ru-RU"/>
        </w:rPr>
        <w:t>[217]</w:t>
      </w:r>
      <w:r w:rsidRPr="00697F81">
        <w:rPr>
          <w:rFonts w:ascii="Times New Roman" w:eastAsia="Times New Roman" w:hAnsi="Times New Roman"/>
          <w:sz w:val="24"/>
          <w:szCs w:val="24"/>
          <w:lang w:val="kk-KZ" w:eastAsia="ru-RU"/>
        </w:rPr>
        <w:t xml:space="preserve"> </w:t>
      </w:r>
    </w:p>
    <w:p w14:paraId="02BFBB3A" w14:textId="77777777" w:rsidR="00D20392" w:rsidRDefault="00D20392" w:rsidP="007B1BC5">
      <w:pPr>
        <w:widowControl w:val="0"/>
        <w:spacing w:after="0" w:line="240" w:lineRule="auto"/>
        <w:ind w:firstLine="426"/>
        <w:jc w:val="both"/>
        <w:rPr>
          <w:rFonts w:ascii="Times New Roman" w:eastAsia="Times New Roman" w:hAnsi="Times New Roman"/>
          <w:sz w:val="28"/>
          <w:szCs w:val="28"/>
          <w:lang w:val="kk-KZ" w:eastAsia="ru-RU"/>
        </w:rPr>
      </w:pPr>
    </w:p>
    <w:p w14:paraId="4B21162A" w14:textId="1064210F" w:rsidR="00070394" w:rsidRPr="0019308C" w:rsidRDefault="00070394" w:rsidP="007B1BC5">
      <w:pPr>
        <w:widowControl w:val="0"/>
        <w:spacing w:after="0" w:line="240" w:lineRule="auto"/>
        <w:ind w:firstLine="73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Шведская практика обмена информацией по налоговым вопросам была признана продвинутой в отчете ОЭСР, что также отражает уровень прозрачности налоговой системы в дан</w:t>
      </w:r>
      <w:r w:rsidR="0060326A">
        <w:rPr>
          <w:rFonts w:ascii="Times New Roman" w:eastAsia="Times New Roman" w:hAnsi="Times New Roman"/>
          <w:sz w:val="28"/>
          <w:szCs w:val="28"/>
          <w:lang w:val="kk-KZ" w:eastAsia="ru-RU"/>
        </w:rPr>
        <w:t>н</w:t>
      </w:r>
      <w:r w:rsidRPr="0019308C">
        <w:rPr>
          <w:rFonts w:ascii="Times New Roman" w:eastAsia="Times New Roman" w:hAnsi="Times New Roman"/>
          <w:sz w:val="28"/>
          <w:szCs w:val="28"/>
          <w:lang w:val="kk-KZ" w:eastAsia="ru-RU"/>
        </w:rPr>
        <w:t>ом государстве</w:t>
      </w:r>
      <w:r w:rsidR="00C60E95" w:rsidRPr="00C60E95">
        <w:rPr>
          <w:rFonts w:ascii="Times New Roman" w:eastAsia="Times New Roman" w:hAnsi="Times New Roman"/>
          <w:sz w:val="28"/>
          <w:szCs w:val="28"/>
          <w:lang w:eastAsia="ru-RU"/>
        </w:rPr>
        <w:t xml:space="preserve"> [218]</w:t>
      </w:r>
      <w:r w:rsidRPr="0019308C">
        <w:rPr>
          <w:rFonts w:ascii="Times New Roman" w:eastAsia="Times New Roman" w:hAnsi="Times New Roman"/>
          <w:sz w:val="28"/>
          <w:szCs w:val="28"/>
          <w:lang w:val="kk-KZ" w:eastAsia="ru-RU"/>
        </w:rPr>
        <w:t>.</w:t>
      </w:r>
    </w:p>
    <w:p w14:paraId="4F5C317C" w14:textId="77777777" w:rsidR="00070394" w:rsidRPr="0019308C" w:rsidRDefault="00070394"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Для Казахстана ключевым элементом шведской модели является повышение общественного доверия через  обеспечение прозрачности бюджетного перераспределения. Системное и законодательно закрепленное обязательство государства по раскрытию информации о социальных результатах, которые достигнуты за счет налоговых поступлений  способно повысить уровень доверия к принимаем налоговым решениям.  До настоящего времени оценка качества налоговых решений, а также информаци о фискальной устойчивости и эффективности налоговой политики носила преимущественно фрагментарный характер. Укрепление внедрения международного опыта целесообразно осуществлять через расширение практики предварительной оценки решений и последующей оценки эффективности на основе системы критериев и индикаторов с использованием единой базы налоговых данных</w:t>
      </w:r>
      <w:r w:rsidRPr="0019308C">
        <w:rPr>
          <w:rFonts w:ascii="Times New Roman" w:eastAsia="Times New Roman" w:hAnsi="Times New Roman"/>
          <w:sz w:val="28"/>
          <w:szCs w:val="28"/>
          <w:lang w:eastAsia="ru-RU"/>
        </w:rPr>
        <w:t>.</w:t>
      </w:r>
    </w:p>
    <w:p w14:paraId="1EE32EED" w14:textId="5D53126F" w:rsidR="00070394" w:rsidRPr="0019308C" w:rsidRDefault="00070394"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Опора на принципы простоты и предсказуемости характерна для </w:t>
      </w:r>
      <w:r w:rsidRPr="0019308C">
        <w:rPr>
          <w:rFonts w:ascii="Times New Roman" w:eastAsia="Times New Roman" w:hAnsi="Times New Roman"/>
          <w:b/>
          <w:sz w:val="28"/>
          <w:szCs w:val="28"/>
          <w:lang w:eastAsia="ru-RU"/>
        </w:rPr>
        <w:t>либеральной модели</w:t>
      </w:r>
      <w:r w:rsidRPr="0019308C">
        <w:rPr>
          <w:rFonts w:ascii="Times New Roman" w:eastAsia="Times New Roman" w:hAnsi="Times New Roman"/>
          <w:sz w:val="28"/>
          <w:szCs w:val="28"/>
          <w:lang w:eastAsia="ru-RU"/>
        </w:rPr>
        <w:t xml:space="preserve"> (Новая Зеландия, Сингапур). Государство здесь ограничивает вмешательство в экономику, налоговая политика ориентирована на стимулирование и налоговая нагрузка относительно невысока.  </w:t>
      </w:r>
    </w:p>
    <w:p w14:paraId="0C8BFB83" w14:textId="6018589E" w:rsidR="00070394" w:rsidRPr="0019308C" w:rsidRDefault="00070394" w:rsidP="007B1BC5">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Либеральная модель является одной из наиболее близких Ка</w:t>
      </w:r>
      <w:r w:rsidR="00127BDC">
        <w:rPr>
          <w:rFonts w:ascii="Times New Roman" w:eastAsia="Times New Roman" w:hAnsi="Times New Roman"/>
          <w:sz w:val="28"/>
          <w:szCs w:val="28"/>
          <w:lang w:val="kk-KZ" w:eastAsia="ru-RU"/>
        </w:rPr>
        <w:t>захстану и обладает хорошим имп</w:t>
      </w:r>
      <w:r w:rsidRPr="0019308C">
        <w:rPr>
          <w:rFonts w:ascii="Times New Roman" w:eastAsia="Times New Roman" w:hAnsi="Times New Roman"/>
          <w:sz w:val="28"/>
          <w:szCs w:val="28"/>
          <w:lang w:val="kk-KZ" w:eastAsia="ru-RU"/>
        </w:rPr>
        <w:t>лементационным потенциалом, так как ряд базовых элементов уже реализован. Основными проблемами в Казахстане явля</w:t>
      </w:r>
      <w:r w:rsidR="00127BDC">
        <w:rPr>
          <w:rFonts w:ascii="Times New Roman" w:eastAsia="Times New Roman" w:hAnsi="Times New Roman"/>
          <w:sz w:val="28"/>
          <w:szCs w:val="28"/>
          <w:lang w:val="kk-KZ" w:eastAsia="ru-RU"/>
        </w:rPr>
        <w:t>ю</w:t>
      </w:r>
      <w:r w:rsidRPr="0019308C">
        <w:rPr>
          <w:rFonts w:ascii="Times New Roman" w:eastAsia="Times New Roman" w:hAnsi="Times New Roman"/>
          <w:sz w:val="28"/>
          <w:szCs w:val="28"/>
          <w:lang w:val="kk-KZ" w:eastAsia="ru-RU"/>
        </w:rPr>
        <w:t xml:space="preserve">тся нарушение принципов нейтральности в </w:t>
      </w:r>
      <w:r w:rsidR="00127BDC">
        <w:rPr>
          <w:rFonts w:ascii="Times New Roman" w:eastAsia="Times New Roman" w:hAnsi="Times New Roman"/>
          <w:sz w:val="28"/>
          <w:szCs w:val="28"/>
          <w:lang w:val="kk-KZ" w:eastAsia="ru-RU"/>
        </w:rPr>
        <w:t>связи с большим количеством неоц</w:t>
      </w:r>
      <w:r w:rsidRPr="0019308C">
        <w:rPr>
          <w:rFonts w:ascii="Times New Roman" w:eastAsia="Times New Roman" w:hAnsi="Times New Roman"/>
          <w:sz w:val="28"/>
          <w:szCs w:val="28"/>
          <w:lang w:val="kk-KZ" w:eastAsia="ru-RU"/>
        </w:rPr>
        <w:t>ененных льгот и льготных режимов. На протяжении 30 лет льготы и преференции в Казахстане применяются как инструмент точечной политики без оценки последствий.</w:t>
      </w:r>
    </w:p>
    <w:p w14:paraId="713C9A04" w14:textId="6B084261" w:rsidR="00070394" w:rsidRPr="0019308C" w:rsidRDefault="00070394" w:rsidP="007B1BC5">
      <w:pPr>
        <w:widowControl w:val="0"/>
        <w:spacing w:after="0" w:line="240" w:lineRule="auto"/>
        <w:ind w:firstLine="73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В либеральной модели особый упор на эффективность налогового администрирования. Налоговые органы Новой Зеландии регулярно публикуют удельный вес затрат в собранных налогах. Цифровизация позволила сократить стоимость налоговых сборов почти вдвое</w:t>
      </w:r>
      <w:r w:rsidR="00C60E95" w:rsidRPr="0042686D">
        <w:rPr>
          <w:rFonts w:ascii="Times New Roman" w:eastAsia="Times New Roman" w:hAnsi="Times New Roman"/>
          <w:sz w:val="28"/>
          <w:szCs w:val="28"/>
          <w:lang w:eastAsia="ru-RU"/>
        </w:rPr>
        <w:t xml:space="preserve"> [219]</w:t>
      </w:r>
      <w:r w:rsidRPr="0019308C">
        <w:rPr>
          <w:rFonts w:ascii="Times New Roman" w:eastAsia="Times New Roman" w:hAnsi="Times New Roman"/>
          <w:sz w:val="28"/>
          <w:szCs w:val="28"/>
          <w:lang w:eastAsia="ru-RU"/>
        </w:rPr>
        <w:t>.</w:t>
      </w:r>
    </w:p>
    <w:p w14:paraId="3CED8BF5" w14:textId="5DD1D2BC" w:rsidR="00070394" w:rsidRPr="0019308C" w:rsidRDefault="00070394" w:rsidP="00697F81">
      <w:pPr>
        <w:widowControl w:val="0"/>
        <w:spacing w:after="0" w:line="240" w:lineRule="auto"/>
        <w:ind w:firstLine="709"/>
        <w:jc w:val="both"/>
        <w:rPr>
          <w:rFonts w:ascii="Times New Roman" w:hAnsi="Times New Roman"/>
        </w:rPr>
      </w:pPr>
      <w:r w:rsidRPr="0019308C">
        <w:rPr>
          <w:rFonts w:ascii="Times New Roman" w:eastAsia="Times New Roman" w:hAnsi="Times New Roman"/>
          <w:sz w:val="28"/>
          <w:szCs w:val="28"/>
          <w:lang w:eastAsia="ru-RU"/>
        </w:rPr>
        <w:t xml:space="preserve">Реализация повышения эффективности налоговой политики в Казахстане по аналогии с Новой Зеландией осуществима через встроенную цифровизацию налогового администрирования, где налоговые расчеты максимально </w:t>
      </w:r>
      <w:r w:rsidR="00127BDC">
        <w:rPr>
          <w:rFonts w:ascii="Times New Roman" w:eastAsia="Times New Roman" w:hAnsi="Times New Roman"/>
          <w:sz w:val="28"/>
          <w:szCs w:val="28"/>
          <w:lang w:eastAsia="ru-RU"/>
        </w:rPr>
        <w:t>интегрированы в бизнес-</w:t>
      </w:r>
      <w:r w:rsidRPr="0019308C">
        <w:rPr>
          <w:rFonts w:ascii="Times New Roman" w:eastAsia="Times New Roman" w:hAnsi="Times New Roman"/>
          <w:sz w:val="28"/>
          <w:szCs w:val="28"/>
          <w:lang w:eastAsia="ru-RU"/>
        </w:rPr>
        <w:t xml:space="preserve">процессы налогоплательщиков. Особенно такая система актуальна для малого бизнеса, не имеющего возможности найма бухгалтера. Переход к проактивным механизмам начисления налогов у мелкого бизнеса и предзаполненым отчетам в настоящее время уже может быть реализован в Казахстане. </w:t>
      </w:r>
    </w:p>
    <w:p w14:paraId="001EFD44" w14:textId="232E33A5" w:rsidR="00070394" w:rsidRPr="0019308C" w:rsidRDefault="00070394" w:rsidP="00697F81">
      <w:pPr>
        <w:widowControl w:val="0"/>
        <w:spacing w:after="0" w:line="240" w:lineRule="auto"/>
        <w:ind w:firstLine="709"/>
        <w:jc w:val="both"/>
        <w:rPr>
          <w:rFonts w:ascii="Times New Roman" w:hAnsi="Times New Roman"/>
          <w:sz w:val="28"/>
        </w:rPr>
      </w:pPr>
      <w:r w:rsidRPr="0019308C">
        <w:rPr>
          <w:rFonts w:ascii="Times New Roman" w:eastAsia="Times New Roman" w:hAnsi="Times New Roman"/>
          <w:b/>
          <w:sz w:val="28"/>
          <w:szCs w:val="28"/>
          <w:lang w:eastAsia="ru-RU"/>
        </w:rPr>
        <w:t xml:space="preserve">Цифровая </w:t>
      </w:r>
      <w:r w:rsidR="00A93ACF" w:rsidRPr="0019308C">
        <w:rPr>
          <w:rFonts w:ascii="Times New Roman" w:eastAsia="Times New Roman" w:hAnsi="Times New Roman"/>
          <w:b/>
          <w:sz w:val="28"/>
          <w:szCs w:val="28"/>
          <w:lang w:eastAsia="ru-RU"/>
        </w:rPr>
        <w:t>модель</w:t>
      </w:r>
      <w:r w:rsidR="00A93ACF"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Эстония</w:t>
      </w:r>
      <w:r w:rsidRPr="0019308C">
        <w:rPr>
          <w:rFonts w:ascii="Times New Roman" w:eastAsia="Times New Roman" w:hAnsi="Times New Roman"/>
          <w:sz w:val="28"/>
          <w:szCs w:val="28"/>
          <w:lang w:eastAsia="ru-RU"/>
        </w:rPr>
        <w:t xml:space="preserve">, Латвия, Литва) ориентирована в первую очередь на повышение прозрачности и вовлеченности общества, а также эффективности в процессы принятия решений через цифровую трансформацию механизмов. Роль государства в данной модели смещается в большей степени от контрольной к сервисной. Данная модель соответствует представлениям ОЭСР о необходимости снижения издержек администрирования и </w:t>
      </w:r>
      <w:r w:rsidR="00A93ACF" w:rsidRPr="0019308C">
        <w:rPr>
          <w:rFonts w:ascii="Times New Roman" w:eastAsia="Times New Roman" w:hAnsi="Times New Roman"/>
          <w:sz w:val="28"/>
          <w:szCs w:val="28"/>
          <w:lang w:eastAsia="ru-RU"/>
        </w:rPr>
        <w:t>развития государственных</w:t>
      </w:r>
      <w:r w:rsidRPr="0019308C">
        <w:rPr>
          <w:rFonts w:ascii="Times New Roman" w:eastAsia="Times New Roman" w:hAnsi="Times New Roman"/>
          <w:sz w:val="28"/>
          <w:szCs w:val="28"/>
          <w:lang w:eastAsia="ru-RU"/>
        </w:rPr>
        <w:t xml:space="preserve"> услуг через цифровизацию</w:t>
      </w:r>
      <w:r w:rsidR="00C60E95" w:rsidRPr="00C60E95">
        <w:rPr>
          <w:rFonts w:ascii="Times New Roman" w:eastAsia="Times New Roman" w:hAnsi="Times New Roman"/>
          <w:sz w:val="28"/>
          <w:szCs w:val="28"/>
          <w:lang w:eastAsia="ru-RU"/>
        </w:rPr>
        <w:t xml:space="preserve"> [220]</w:t>
      </w:r>
      <w:r w:rsidRPr="0019308C">
        <w:rPr>
          <w:rFonts w:ascii="Times New Roman" w:eastAsia="Times New Roman" w:hAnsi="Times New Roman"/>
          <w:sz w:val="28"/>
          <w:szCs w:val="28"/>
          <w:lang w:eastAsia="ru-RU"/>
        </w:rPr>
        <w:t>.</w:t>
      </w:r>
      <w:r w:rsidRPr="0019308C">
        <w:rPr>
          <w:rFonts w:ascii="Times New Roman" w:hAnsi="Times New Roman"/>
          <w:sz w:val="28"/>
          <w:lang w:val="kk-KZ"/>
        </w:rPr>
        <w:t xml:space="preserve"> Лидерские позиции Эстонии во внедрении цифровизации в систему государственного управления широко признаются во всем мире</w:t>
      </w:r>
      <w:r w:rsidR="006E0444">
        <w:rPr>
          <w:rFonts w:ascii="Times New Roman" w:hAnsi="Times New Roman"/>
          <w:sz w:val="28"/>
          <w:lang w:val="kk-KZ"/>
        </w:rPr>
        <w:t xml:space="preserve"> </w:t>
      </w:r>
      <w:r w:rsidR="00C60E95" w:rsidRPr="00C60E95">
        <w:rPr>
          <w:rFonts w:ascii="Times New Roman" w:hAnsi="Times New Roman"/>
          <w:sz w:val="28"/>
        </w:rPr>
        <w:t>[221]</w:t>
      </w:r>
      <w:r w:rsidRPr="0019308C">
        <w:rPr>
          <w:rFonts w:ascii="Times New Roman" w:hAnsi="Times New Roman"/>
          <w:sz w:val="28"/>
          <w:lang w:val="kk-KZ"/>
        </w:rPr>
        <w:t>.</w:t>
      </w:r>
      <w:r w:rsidRPr="0019308C">
        <w:rPr>
          <w:rFonts w:ascii="Times New Roman" w:hAnsi="Times New Roman"/>
          <w:sz w:val="28"/>
        </w:rPr>
        <w:t xml:space="preserve"> </w:t>
      </w:r>
    </w:p>
    <w:p w14:paraId="3FE6C337" w14:textId="77777777" w:rsidR="00070394" w:rsidRPr="0019308C" w:rsidRDefault="00070394" w:rsidP="00697F81">
      <w:pPr>
        <w:widowControl w:val="0"/>
        <w:spacing w:after="0" w:line="240" w:lineRule="auto"/>
        <w:ind w:firstLine="709"/>
        <w:jc w:val="both"/>
        <w:rPr>
          <w:rFonts w:ascii="Times New Roman" w:hAnsi="Times New Roman"/>
        </w:rPr>
      </w:pPr>
      <w:r w:rsidRPr="0019308C">
        <w:rPr>
          <w:rFonts w:ascii="Times New Roman" w:hAnsi="Times New Roman"/>
          <w:sz w:val="28"/>
        </w:rPr>
        <w:t xml:space="preserve">Эстония занимает 1 место в Индексе ОЭСР по налоговой конкурентоспособности на протяжении последних 11 лет. Данный индекс кроме сопоставления ставок и льгот также учитывает простоту администрирования. </w:t>
      </w:r>
    </w:p>
    <w:p w14:paraId="12DBE096" w14:textId="77777777" w:rsidR="00070394" w:rsidRPr="0019308C" w:rsidRDefault="00070394"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lang w:val="kk-KZ"/>
        </w:rPr>
        <w:t>Цифровые решения в Казахстане в настоящее время преимущественно обслеживают функции налоговой отчетности и проведения налогового контроля</w:t>
      </w:r>
      <w:r w:rsidRPr="0019308C">
        <w:rPr>
          <w:rFonts w:ascii="Times New Roman" w:hAnsi="Times New Roman"/>
          <w:sz w:val="28"/>
          <w:szCs w:val="28"/>
        </w:rPr>
        <w:t>. Имплементационный потенциал цифровой модели заключается в не в том, чтобы внедрять новые технологии, а в первую очередь изменение логики налогового администрирования. Это означает, что необходим переход от электронного документооборота к проактивному формированию налоговых обязательств, расширения практики предзаполненных налоговых отчетов и институционального закрепления подхода по сбору данных только однажды</w:t>
      </w:r>
    </w:p>
    <w:p w14:paraId="1843A6EC" w14:textId="3C5CDA0F"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 xml:space="preserve">Эффективность эстонской налоговой политики достигается за счет широкого внедрения инноваций. ОЭСР при участии Эстонии и базируясь на ее опыте разработаны концепции «Налогового администрирования 3.0». Данная концепция предполагает встроенность налоговых расчетов в бизнес-системы и проактивность налоговой системы. </w:t>
      </w:r>
    </w:p>
    <w:p w14:paraId="766769B2" w14:textId="5126370F"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Таким образом, в цифровой модели профилактика нарушений вытесняет карательный надзор. Сервисная проактивность позволяет избежать накапливания проблем и снимает противовесы между налогоплательщиками и государством. В Казахстане риск-ориентированные инструменты профилактики налоговых правонарушений используются ограниченно в основном при принятии решений о налоговых проверках, что само по себе уже означает последующий контроль, а не предварительный. Трансформация цифровых моделей предполагает смещение с выявления ошибок в отчетах на их предотвращение, что также существенно сократит издержки</w:t>
      </w:r>
    </w:p>
    <w:p w14:paraId="784EDA2E" w14:textId="40AFD73D" w:rsidR="00070394" w:rsidRPr="0019308C" w:rsidRDefault="00070394" w:rsidP="00697F81">
      <w:pPr>
        <w:widowControl w:val="0"/>
        <w:spacing w:after="0" w:line="240" w:lineRule="auto"/>
        <w:ind w:firstLine="709"/>
        <w:jc w:val="both"/>
        <w:rPr>
          <w:rFonts w:ascii="Times New Roman" w:hAnsi="Times New Roman"/>
          <w:sz w:val="28"/>
        </w:rPr>
      </w:pPr>
      <w:r w:rsidRPr="0019308C">
        <w:rPr>
          <w:rFonts w:ascii="Times New Roman" w:eastAsia="Times New Roman" w:hAnsi="Times New Roman"/>
          <w:sz w:val="28"/>
          <w:szCs w:val="28"/>
          <w:lang w:eastAsia="ru-RU"/>
        </w:rPr>
        <w:t xml:space="preserve">Верховенство закона и предсказуемость являются платформой при разработке и реализации налоговой политики в странах, относящихся к </w:t>
      </w:r>
      <w:r w:rsidRPr="0019308C">
        <w:rPr>
          <w:rFonts w:ascii="Times New Roman" w:eastAsia="Times New Roman" w:hAnsi="Times New Roman"/>
          <w:b/>
          <w:sz w:val="28"/>
          <w:szCs w:val="28"/>
          <w:lang w:eastAsia="ru-RU"/>
        </w:rPr>
        <w:t>традиционной континентальной модели</w:t>
      </w:r>
      <w:r w:rsidRPr="0019308C">
        <w:rPr>
          <w:rFonts w:ascii="Times New Roman" w:eastAsia="Times New Roman" w:hAnsi="Times New Roman"/>
          <w:sz w:val="28"/>
          <w:szCs w:val="28"/>
          <w:lang w:eastAsia="ru-RU"/>
        </w:rPr>
        <w:t xml:space="preserve"> (Германия, Австрия, Бельгия). Особенностью в подходах является здесь сочетание прогрессивного налогообложения и достаточно высоких косвенных налогов. Участие общества в налоговой политике осуществляется опосредованно через парламентские механизмы, экспертные советы и бизнес</w:t>
      </w:r>
      <w:r w:rsidR="005126B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ассоциации</w:t>
      </w:r>
      <w:r w:rsidR="00C60E95" w:rsidRPr="00C60E95">
        <w:rPr>
          <w:rFonts w:ascii="Times New Roman" w:eastAsia="Times New Roman" w:hAnsi="Times New Roman"/>
          <w:sz w:val="28"/>
          <w:szCs w:val="28"/>
          <w:lang w:eastAsia="ru-RU"/>
        </w:rPr>
        <w:t xml:space="preserve"> [106]</w:t>
      </w:r>
      <w:r w:rsidR="00F91B3E">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w:t>
      </w:r>
      <w:r w:rsidRPr="0019308C">
        <w:rPr>
          <w:rFonts w:ascii="Times New Roman" w:hAnsi="Times New Roman"/>
          <w:sz w:val="28"/>
        </w:rPr>
        <w:t>Исследование налоговой системы Германии для Казахстана имеет целью не заимствование новых институтов, а совершенствовани</w:t>
      </w:r>
      <w:r w:rsidR="00127BDC">
        <w:rPr>
          <w:rFonts w:ascii="Times New Roman" w:hAnsi="Times New Roman"/>
          <w:sz w:val="28"/>
        </w:rPr>
        <w:t>е</w:t>
      </w:r>
      <w:r w:rsidRPr="0019308C">
        <w:rPr>
          <w:rFonts w:ascii="Times New Roman" w:hAnsi="Times New Roman"/>
          <w:sz w:val="28"/>
        </w:rPr>
        <w:t xml:space="preserve"> существующих правовых механизмов до уровня их качественной практической реализации. Имплементация элементов данной модели предполагает институционализацию требований к стабильности налогового законодательства, введение обязательных переходных периодов при реформировании.</w:t>
      </w:r>
    </w:p>
    <w:p w14:paraId="0415151E" w14:textId="77777777" w:rsidR="00070394" w:rsidRPr="0019308C" w:rsidRDefault="00070394" w:rsidP="00697F81">
      <w:pPr>
        <w:widowControl w:val="0"/>
        <w:spacing w:after="0" w:line="240" w:lineRule="auto"/>
        <w:ind w:firstLine="709"/>
        <w:jc w:val="both"/>
        <w:rPr>
          <w:rFonts w:ascii="Times New Roman" w:hAnsi="Times New Roman"/>
          <w:sz w:val="28"/>
        </w:rPr>
      </w:pPr>
      <w:r w:rsidRPr="0019308C">
        <w:rPr>
          <w:rFonts w:ascii="Times New Roman" w:hAnsi="Times New Roman"/>
          <w:sz w:val="28"/>
        </w:rPr>
        <w:t xml:space="preserve">Налоговая система Германии характеризуется достаточно высоким уровнем налоговой нагрузки и устойчивостью правовых и институциональных основ. </w:t>
      </w:r>
    </w:p>
    <w:p w14:paraId="37D7E3DC" w14:textId="43F9D95F"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 xml:space="preserve">Сбалансированность и устойчивость государственных финансов в Германии основана на принципе, который не позволяет осуществлять траты сверх того, что заработано бюджетом в виде налогов, то есть избегать увеличения государственного долга. Такой подход получил название «концепции черного нуля». </w:t>
      </w:r>
    </w:p>
    <w:p w14:paraId="704D3F18" w14:textId="6314F623"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 xml:space="preserve">Предсказуемость налоговой системы Германии напрямую вытекает из вышеописанных обоснований правовой определенности и фискальной дисциплины. Налоговые реформы здесь носят постепенны эволюционный характер без неожиданных изменений, что видно из графика изменения ставки НДС на рисунке 57. Крупные налоговые реформы тщательно подготавливаются и предусматривают переходные положения. Такой подход базируется на немецком принципе безопасности планирования. </w:t>
      </w:r>
    </w:p>
    <w:p w14:paraId="5E7A6331" w14:textId="3AB868EB"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 xml:space="preserve">Одним из проявлений стабильности и прозрачности </w:t>
      </w:r>
      <w:r w:rsidR="00F91B3E" w:rsidRPr="0019308C">
        <w:rPr>
          <w:sz w:val="28"/>
          <w:szCs w:val="28"/>
        </w:rPr>
        <w:t>процесса реализации</w:t>
      </w:r>
      <w:r w:rsidRPr="0019308C">
        <w:rPr>
          <w:sz w:val="28"/>
          <w:szCs w:val="28"/>
        </w:rPr>
        <w:t xml:space="preserve"> налоговой политики является открытость процесса прогнозирования и планирования. В Германии действует независимый Налоговый совет по прогнозам, который дважды в году публикует прогнозы налоговых поступлений</w:t>
      </w:r>
      <w:r w:rsidR="00C60E95" w:rsidRPr="00C60E95">
        <w:rPr>
          <w:sz w:val="28"/>
          <w:szCs w:val="28"/>
        </w:rPr>
        <w:t xml:space="preserve"> [222]</w:t>
      </w:r>
      <w:r w:rsidRPr="0019308C">
        <w:rPr>
          <w:sz w:val="28"/>
          <w:szCs w:val="28"/>
        </w:rPr>
        <w:t xml:space="preserve">. Результаты этих прогнозов используются при составлении бюджета и доводятся до общественности, что повышает доверие к реалистичности бюджетно-налоговых планов. </w:t>
      </w:r>
    </w:p>
    <w:p w14:paraId="183C4929" w14:textId="74C458CA" w:rsidR="00070394" w:rsidRPr="0019308C" w:rsidRDefault="00070394" w:rsidP="00697F81">
      <w:pPr>
        <w:pStyle w:val="ab"/>
        <w:widowControl w:val="0"/>
        <w:spacing w:before="0" w:beforeAutospacing="0" w:after="0" w:afterAutospacing="0"/>
        <w:ind w:firstLine="709"/>
        <w:jc w:val="both"/>
        <w:rPr>
          <w:sz w:val="28"/>
          <w:szCs w:val="28"/>
        </w:rPr>
      </w:pPr>
      <w:r w:rsidRPr="0019308C">
        <w:rPr>
          <w:sz w:val="28"/>
          <w:szCs w:val="28"/>
        </w:rPr>
        <w:t>В целом традиционная модель в лице Германии демонстрирует сочетание правовых гарантий, фискальной ответственности и транспарентности, что обеспечивает стабильность налоговой политики. Предсказуемость налоговой политики обеспечивается в первую очередь процедурной дисциплиной, а не столько редкостью изменений. Это позволяет делать вывод о необходимости не просто ограничения на внесение изменений в законодательство по налогам, а установление акцента на качество этих изменений и применение переходных норм в определенных случаях серьезного реформирования.</w:t>
      </w:r>
    </w:p>
    <w:p w14:paraId="5BCF751F" w14:textId="2B8F418F" w:rsidR="00070394" w:rsidRPr="0019308C" w:rsidRDefault="00070394" w:rsidP="00697F81">
      <w:pPr>
        <w:pStyle w:val="ab"/>
        <w:widowControl w:val="0"/>
        <w:spacing w:before="0" w:beforeAutospacing="0" w:after="0" w:afterAutospacing="0"/>
        <w:ind w:firstLine="709"/>
        <w:jc w:val="both"/>
        <w:rPr>
          <w:sz w:val="28"/>
          <w:szCs w:val="28"/>
        </w:rPr>
      </w:pPr>
      <w:r w:rsidRPr="0019308C">
        <w:t>У</w:t>
      </w:r>
      <w:r w:rsidRPr="0019308C">
        <w:rPr>
          <w:sz w:val="28"/>
          <w:szCs w:val="28"/>
        </w:rPr>
        <w:t>стойчивое следование принципам надлежащей налоговой политики невозможно без развития правовых институтов, цифровой трансформации, профессионализации налоговых органов и создания каналов постоянной обратной связи с обществом. Современная налоговая политика выходит за пределы технической фискальной функции - она становится индикатором общего уровня государственного управления, зрелости демократических институтов и способности к стратегическому мышлению.</w:t>
      </w:r>
    </w:p>
    <w:p w14:paraId="40CD0E30" w14:textId="386C7EFC" w:rsidR="00070394" w:rsidRPr="0019308C" w:rsidRDefault="00614DB0" w:rsidP="007B1BC5">
      <w:pPr>
        <w:widowControl w:val="0"/>
        <w:spacing w:after="0" w:line="240" w:lineRule="auto"/>
        <w:ind w:firstLine="567"/>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w:t>
      </w:r>
      <w:r w:rsidR="00070394" w:rsidRPr="0019308C">
        <w:rPr>
          <w:rFonts w:ascii="Times New Roman" w:eastAsia="Times New Roman" w:hAnsi="Times New Roman"/>
          <w:sz w:val="28"/>
          <w:szCs w:val="28"/>
          <w:lang w:eastAsia="ru-RU"/>
        </w:rPr>
        <w:t xml:space="preserve">рименение международного опыта не сводится к выбору какой-либо эталонной модели. Практически, предлагая использование опыта других государств речь идет о выборочной донастройке уже существующей системы путем адаптации процедурных и управленческих механизмов, которые успешно применяются в различных странах. Имплементация международного опыта </w:t>
      </w:r>
      <w:r w:rsidR="005126B4">
        <w:rPr>
          <w:rFonts w:ascii="Times New Roman" w:eastAsia="Times New Roman" w:hAnsi="Times New Roman"/>
          <w:sz w:val="28"/>
          <w:szCs w:val="28"/>
          <w:lang w:val="kk-KZ" w:eastAsia="ru-RU"/>
        </w:rPr>
        <w:t>-</w:t>
      </w:r>
      <w:r w:rsidR="00070394" w:rsidRPr="0019308C">
        <w:rPr>
          <w:rFonts w:ascii="Times New Roman" w:eastAsia="Times New Roman" w:hAnsi="Times New Roman"/>
          <w:sz w:val="28"/>
          <w:szCs w:val="28"/>
          <w:lang w:eastAsia="ru-RU"/>
        </w:rPr>
        <w:t xml:space="preserve"> это поэтапный процесс, позволяющий повысить качество налогового управления в рамках существующего политико-экономического курса.</w:t>
      </w:r>
    </w:p>
    <w:p w14:paraId="15A61ECF" w14:textId="77777777" w:rsidR="00070394" w:rsidRPr="0019308C" w:rsidRDefault="00070394" w:rsidP="007B1BC5">
      <w:pPr>
        <w:widowControl w:val="0"/>
        <w:spacing w:after="0" w:line="240" w:lineRule="auto"/>
        <w:ind w:firstLine="567"/>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Таким образом, соблюдение принципов надлежащей налоговой политики представляет собой не только вопрос справедливости и законности, но и базовое условие устойчивого социально-экономического развития. Страны, не способные институционализировать эти принципы, рискуют утратить доверие к налоговой системе, столкнуться с растущим неформальным сектором и ограниченной фискальной способностью, что в свою очередь препятствует обеспечению общественных благ и росту человеческого капитала.</w:t>
      </w:r>
    </w:p>
    <w:p w14:paraId="20F896BC" w14:textId="77777777" w:rsidR="00425DB5" w:rsidRPr="0019308C" w:rsidRDefault="00425DB5" w:rsidP="007B1BC5">
      <w:pPr>
        <w:widowControl w:val="0"/>
        <w:spacing w:after="0" w:line="240" w:lineRule="auto"/>
        <w:ind w:firstLine="567"/>
        <w:jc w:val="both"/>
        <w:rPr>
          <w:rFonts w:ascii="Times New Roman" w:eastAsia="Times New Roman" w:hAnsi="Times New Roman"/>
          <w:sz w:val="28"/>
          <w:szCs w:val="28"/>
          <w:lang w:eastAsia="ru-RU"/>
        </w:rPr>
      </w:pPr>
    </w:p>
    <w:p w14:paraId="7BBB723A" w14:textId="7E159BC3" w:rsidR="005A34DD" w:rsidRPr="0019308C" w:rsidRDefault="00425DB5" w:rsidP="007B1BC5">
      <w:pPr>
        <w:widowControl w:val="0"/>
        <w:tabs>
          <w:tab w:val="right" w:leader="dot" w:pos="9106"/>
        </w:tabs>
        <w:spacing w:after="0" w:line="240" w:lineRule="auto"/>
        <w:ind w:firstLine="567"/>
        <w:jc w:val="both"/>
        <w:rPr>
          <w:rFonts w:ascii="Times New Roman" w:hAnsi="Times New Roman"/>
          <w:b/>
          <w:sz w:val="28"/>
          <w:szCs w:val="28"/>
        </w:rPr>
      </w:pPr>
      <w:r w:rsidRPr="0019308C">
        <w:rPr>
          <w:rFonts w:ascii="Times New Roman" w:hAnsi="Times New Roman"/>
          <w:b/>
          <w:sz w:val="28"/>
          <w:szCs w:val="28"/>
        </w:rPr>
        <w:tab/>
      </w:r>
      <w:r w:rsidR="005A34DD" w:rsidRPr="0019308C">
        <w:rPr>
          <w:rFonts w:ascii="Times New Roman" w:hAnsi="Times New Roman"/>
          <w:b/>
          <w:sz w:val="28"/>
          <w:szCs w:val="28"/>
        </w:rPr>
        <w:t>3.</w:t>
      </w:r>
      <w:r w:rsidR="00AC6BBB" w:rsidRPr="0019308C">
        <w:rPr>
          <w:rFonts w:ascii="Times New Roman" w:hAnsi="Times New Roman"/>
          <w:b/>
          <w:sz w:val="28"/>
          <w:szCs w:val="28"/>
        </w:rPr>
        <w:t>2</w:t>
      </w:r>
      <w:r w:rsidR="005A34DD" w:rsidRPr="0019308C">
        <w:rPr>
          <w:rFonts w:ascii="Times New Roman" w:hAnsi="Times New Roman"/>
          <w:b/>
          <w:sz w:val="28"/>
          <w:szCs w:val="28"/>
        </w:rPr>
        <w:t xml:space="preserve"> Институциональные условия разработки и реализации надлежащей налоговой политики в Казахстане </w:t>
      </w:r>
    </w:p>
    <w:p w14:paraId="611A034B" w14:textId="48A01455" w:rsidR="005A34DD" w:rsidRPr="0019308C" w:rsidRDefault="005A34DD" w:rsidP="007B1BC5">
      <w:pPr>
        <w:widowControl w:val="0"/>
        <w:tabs>
          <w:tab w:val="right" w:leader="dot" w:pos="9106"/>
        </w:tabs>
        <w:spacing w:after="0" w:line="240" w:lineRule="auto"/>
        <w:ind w:firstLine="567"/>
        <w:jc w:val="both"/>
        <w:rPr>
          <w:rFonts w:ascii="Times New Roman" w:hAnsi="Times New Roman"/>
          <w:sz w:val="28"/>
          <w:szCs w:val="28"/>
        </w:rPr>
      </w:pPr>
      <w:r w:rsidRPr="0019308C">
        <w:rPr>
          <w:rFonts w:ascii="Times New Roman" w:hAnsi="Times New Roman"/>
          <w:sz w:val="28"/>
          <w:szCs w:val="28"/>
        </w:rPr>
        <w:t>Проведенная оценка налоговой политики Казахстана показала, что пределы эффективности любых налоговых реформ в значительной степени определяются качеством институциональной среды. Высокая частота изменений налогового законодательства, ограниченный доступ к налоговой статистике, слабая институционализация процедур оценки налоговых расходов свидетельствуют, что формального закреп</w:t>
      </w:r>
      <w:r w:rsidR="002D4AB3" w:rsidRPr="0019308C">
        <w:rPr>
          <w:rFonts w:ascii="Times New Roman" w:hAnsi="Times New Roman"/>
          <w:sz w:val="28"/>
          <w:szCs w:val="28"/>
        </w:rPr>
        <w:t>ления принципов в нормативной ба</w:t>
      </w:r>
      <w:r w:rsidRPr="0019308C">
        <w:rPr>
          <w:rFonts w:ascii="Times New Roman" w:hAnsi="Times New Roman"/>
          <w:sz w:val="28"/>
          <w:szCs w:val="28"/>
        </w:rPr>
        <w:t>зе недостаточно. Без устойчивых правовых, организационных и аналитических механизмов состояние системы остается уязвимым к фрагментарной реализации и ситуативным изменениям. Эти выводы согласуются с международными стандартами фискальной прозрачности и налогового управления, согласно которым устойчивость налоговой политики возможна при наличии институциональной инфраструктуры, которая в состоянии обеспечить полноту</w:t>
      </w:r>
      <w:r w:rsidR="00C57509">
        <w:rPr>
          <w:rFonts w:ascii="Times New Roman" w:hAnsi="Times New Roman"/>
          <w:sz w:val="28"/>
          <w:szCs w:val="28"/>
        </w:rPr>
        <w:t>,</w:t>
      </w:r>
      <w:r w:rsidRPr="0019308C">
        <w:rPr>
          <w:rFonts w:ascii="Times New Roman" w:hAnsi="Times New Roman"/>
          <w:sz w:val="28"/>
          <w:szCs w:val="28"/>
        </w:rPr>
        <w:t xml:space="preserve"> своевременность и доступность информации, предсказуемость и обоснованность принимаемых решений</w:t>
      </w:r>
      <w:r w:rsidR="00C60E95" w:rsidRPr="00C60E95">
        <w:rPr>
          <w:rFonts w:ascii="Times New Roman" w:hAnsi="Times New Roman"/>
          <w:sz w:val="28"/>
          <w:szCs w:val="28"/>
        </w:rPr>
        <w:t xml:space="preserve"> [223]</w:t>
      </w:r>
      <w:r w:rsidRPr="0019308C">
        <w:rPr>
          <w:rFonts w:ascii="Times New Roman" w:hAnsi="Times New Roman"/>
          <w:sz w:val="28"/>
          <w:szCs w:val="28"/>
        </w:rPr>
        <w:t>.</w:t>
      </w:r>
    </w:p>
    <w:p w14:paraId="3DFD4790" w14:textId="308C2257" w:rsidR="005A34DD" w:rsidRPr="0019308C" w:rsidRDefault="005A34DD" w:rsidP="007B1BC5">
      <w:pPr>
        <w:widowControl w:val="0"/>
        <w:tabs>
          <w:tab w:val="right" w:leader="dot" w:pos="9106"/>
        </w:tabs>
        <w:spacing w:after="0" w:line="240" w:lineRule="auto"/>
        <w:ind w:firstLine="567"/>
        <w:jc w:val="both"/>
        <w:rPr>
          <w:rFonts w:ascii="Times New Roman" w:hAnsi="Times New Roman"/>
          <w:sz w:val="28"/>
          <w:szCs w:val="28"/>
        </w:rPr>
      </w:pPr>
      <w:r w:rsidRPr="0019308C">
        <w:rPr>
          <w:rFonts w:ascii="Times New Roman" w:hAnsi="Times New Roman"/>
          <w:sz w:val="28"/>
          <w:szCs w:val="28"/>
        </w:rPr>
        <w:t xml:space="preserve">Сопоставление казахстанской практики с подходами МВФ и ОЭСР показывает, что ключевой акцент в современных стандартах переносится с узко понимаемой фискальной эффективности на создание общественной ценности и укрепления доверия к налоговой системе. В казахстанских условиях институциональная проблематика проявляется прежде всего в архитектуре </w:t>
      </w:r>
      <w:r w:rsidR="00F91B3E" w:rsidRPr="0019308C">
        <w:rPr>
          <w:rFonts w:ascii="Times New Roman" w:hAnsi="Times New Roman"/>
          <w:sz w:val="28"/>
          <w:szCs w:val="28"/>
        </w:rPr>
        <w:t>органов,</w:t>
      </w:r>
      <w:r w:rsidRPr="0019308C">
        <w:rPr>
          <w:rFonts w:ascii="Times New Roman" w:hAnsi="Times New Roman"/>
          <w:sz w:val="28"/>
          <w:szCs w:val="28"/>
        </w:rPr>
        <w:t xml:space="preserve"> участвующих в разработке и реализации налоговой политики. МФ, МНЭ, ВАП, Национальная палата предпринимателей «Атамекен» и иные организации действуют в рамках разделенных полномочий, которые исторически формировались неодновременно, поэтапно и в том числе в этой связи не всегда работают как целостная система. Анализ показывает, что существуют разрывы, между стадиями выработки налоговой политики, администрирования, оценки результатов. Такая ситуация ограничивает предсказуемость подотчетность и эффективность. Это затрудняет формирование долгосрочных ориентиров налоговой нагрузки и оценку влияния реформ на базу </w:t>
      </w:r>
      <w:r w:rsidR="00EC22E1" w:rsidRPr="0019308C">
        <w:rPr>
          <w:rFonts w:ascii="Times New Roman" w:hAnsi="Times New Roman"/>
          <w:sz w:val="28"/>
          <w:szCs w:val="28"/>
        </w:rPr>
        <w:t>налогообложения. На рисунке 5</w:t>
      </w:r>
      <w:r w:rsidR="00614DB0" w:rsidRPr="0019308C">
        <w:rPr>
          <w:rFonts w:ascii="Times New Roman" w:hAnsi="Times New Roman"/>
          <w:sz w:val="28"/>
          <w:szCs w:val="28"/>
        </w:rPr>
        <w:t>4</w:t>
      </w:r>
      <w:r w:rsidRPr="0019308C">
        <w:rPr>
          <w:rFonts w:ascii="Times New Roman" w:hAnsi="Times New Roman"/>
          <w:sz w:val="28"/>
          <w:szCs w:val="28"/>
        </w:rPr>
        <w:t xml:space="preserve"> наглядно отражаются разрывы в процессе разработки и реализации налоговой политики, которые влияют на ее качество.</w:t>
      </w:r>
    </w:p>
    <w:p w14:paraId="38AF27B2" w14:textId="77777777" w:rsidR="005A34DD" w:rsidRPr="0019308C" w:rsidRDefault="005A34DD" w:rsidP="007B1BC5">
      <w:pPr>
        <w:widowControl w:val="0"/>
        <w:tabs>
          <w:tab w:val="right" w:leader="dot" w:pos="9106"/>
        </w:tabs>
        <w:spacing w:after="0" w:line="240" w:lineRule="auto"/>
        <w:jc w:val="both"/>
        <w:rPr>
          <w:rFonts w:ascii="Times New Roman" w:hAnsi="Times New Roman"/>
          <w:sz w:val="28"/>
          <w:szCs w:val="28"/>
        </w:rPr>
      </w:pPr>
    </w:p>
    <w:p w14:paraId="32929CF9" w14:textId="77777777" w:rsidR="005A34DD" w:rsidRPr="0019308C" w:rsidRDefault="005A34DD" w:rsidP="007B1BC5">
      <w:pPr>
        <w:widowControl w:val="0"/>
        <w:tabs>
          <w:tab w:val="right" w:leader="dot" w:pos="9106"/>
        </w:tabs>
        <w:spacing w:after="0" w:line="240" w:lineRule="auto"/>
        <w:jc w:val="both"/>
        <w:rPr>
          <w:rFonts w:ascii="Times New Roman" w:hAnsi="Times New Roman"/>
          <w:sz w:val="28"/>
          <w:szCs w:val="28"/>
          <w:lang w:val="en-US"/>
        </w:rPr>
      </w:pPr>
      <w:r w:rsidRPr="0019308C">
        <w:rPr>
          <w:rFonts w:ascii="Times New Roman" w:hAnsi="Times New Roman"/>
          <w:noProof/>
          <w:sz w:val="28"/>
          <w:szCs w:val="28"/>
          <w:lang w:eastAsia="ru-RU"/>
        </w:rPr>
        <mc:AlternateContent>
          <mc:Choice Requires="wpg">
            <w:drawing>
              <wp:anchor distT="0" distB="0" distL="114300" distR="114300" simplePos="0" relativeHeight="252265472" behindDoc="0" locked="0" layoutInCell="1" allowOverlap="1" wp14:anchorId="65492854" wp14:editId="27B96ED6">
                <wp:simplePos x="0" y="0"/>
                <wp:positionH relativeFrom="column">
                  <wp:posOffset>-6247</wp:posOffset>
                </wp:positionH>
                <wp:positionV relativeFrom="paragraph">
                  <wp:posOffset>849925</wp:posOffset>
                </wp:positionV>
                <wp:extent cx="5709684" cy="4374412"/>
                <wp:effectExtent l="0" t="38100" r="62865" b="26670"/>
                <wp:wrapNone/>
                <wp:docPr id="188" name="Группа 188"/>
                <wp:cNvGraphicFramePr/>
                <a:graphic xmlns:a="http://schemas.openxmlformats.org/drawingml/2006/main">
                  <a:graphicData uri="http://schemas.microsoft.com/office/word/2010/wordprocessingGroup">
                    <wpg:wgp>
                      <wpg:cNvGrpSpPr/>
                      <wpg:grpSpPr>
                        <a:xfrm>
                          <a:off x="0" y="0"/>
                          <a:ext cx="5709684" cy="4374412"/>
                          <a:chOff x="0" y="0"/>
                          <a:chExt cx="5656521" cy="4433776"/>
                        </a:xfrm>
                      </wpg:grpSpPr>
                      <wpg:grpSp>
                        <wpg:cNvPr id="185" name="Группа 185"/>
                        <wpg:cNvGrpSpPr/>
                        <wpg:grpSpPr>
                          <a:xfrm>
                            <a:off x="0" y="3423683"/>
                            <a:ext cx="5549870" cy="1010093"/>
                            <a:chOff x="0" y="0"/>
                            <a:chExt cx="5549870" cy="1010093"/>
                          </a:xfrm>
                        </wpg:grpSpPr>
                        <wps:wsp>
                          <wps:cNvPr id="186" name="Прямоугольник 186"/>
                          <wps:cNvSpPr/>
                          <wps:spPr>
                            <a:xfrm>
                              <a:off x="0" y="478465"/>
                              <a:ext cx="5549870" cy="531628"/>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C0C0DD" w14:textId="77777777" w:rsidR="00F02AF2" w:rsidRPr="00D20392" w:rsidRDefault="00F02AF2" w:rsidP="00FC32D8">
                                <w:pPr>
                                  <w:jc w:val="center"/>
                                  <w:rPr>
                                    <w:rFonts w:ascii="Times New Roman" w:hAnsi="Times New Roman"/>
                                    <w:b/>
                                    <w:color w:val="000000" w:themeColor="text1"/>
                                    <w:sz w:val="24"/>
                                    <w:szCs w:val="24"/>
                                    <w:lang w:val="kk-KZ"/>
                                  </w:rPr>
                                </w:pPr>
                                <w:r w:rsidRPr="00D20392">
                                  <w:rPr>
                                    <w:rFonts w:ascii="Times New Roman" w:hAnsi="Times New Roman"/>
                                    <w:b/>
                                    <w:color w:val="000000" w:themeColor="text1"/>
                                    <w:sz w:val="24"/>
                                    <w:szCs w:val="24"/>
                                    <w:lang w:val="kk-KZ"/>
                                  </w:rPr>
                                  <w:t>Корректировка налоговой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Стрелка вниз 187"/>
                          <wps:cNvSpPr/>
                          <wps:spPr>
                            <a:xfrm>
                              <a:off x="2371060" y="0"/>
                              <a:ext cx="829340" cy="510363"/>
                            </a:xfrm>
                            <a:prstGeom prst="downArrow">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9" name="Прямая со стрелкой 169"/>
                        <wps:cNvCnPr/>
                        <wps:spPr>
                          <a:xfrm flipH="1" flipV="1">
                            <a:off x="5624623" y="0"/>
                            <a:ext cx="31898" cy="3976576"/>
                          </a:xfrm>
                          <a:prstGeom prst="straightConnector1">
                            <a:avLst/>
                          </a:prstGeom>
                          <a:ln w="31750" cmpd="tri">
                            <a:solidFill>
                              <a:schemeClr val="accent2"/>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65492854" id="Группа 188" o:spid="_x0000_s1265" style="position:absolute;left:0;text-align:left;margin-left:-.5pt;margin-top:66.9pt;width:449.6pt;height:344.45pt;z-index:252265472;mso-position-horizontal-relative:text;mso-position-vertical-relative:text;mso-width-relative:margin;mso-height-relative:margin" coordsize="56565,44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">
                <v:group id="Группа 185" o:spid="_x0000_s1266" style="position:absolute;top:34236;width:55498;height:10101" coordsize="55498,1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Прямоугольник 186" o:spid="_x0000_s1267" style="position:absolute;top:4784;width:55498;height:5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" fillcolor="#f4b083 [1941]" strokecolor="#1f4d78 [1604]" strokeweight="1pt">
                    <v:textbox>
                      <w:txbxContent>
                        <w:p w14:paraId="2AC0C0DD" w14:textId="77777777" w:rsidR="00F02AF2" w:rsidRPr="00D20392" w:rsidRDefault="00F02AF2" w:rsidP="00FC32D8">
                          <w:pPr>
                            <w:jc w:val="center"/>
                            <w:rPr>
                              <w:rFonts w:ascii="Times New Roman" w:hAnsi="Times New Roman"/>
                              <w:b/>
                              <w:color w:val="000000" w:themeColor="text1"/>
                              <w:sz w:val="24"/>
                              <w:szCs w:val="24"/>
                              <w:lang w:val="kk-KZ"/>
                            </w:rPr>
                          </w:pPr>
                          <w:r w:rsidRPr="00D20392">
                            <w:rPr>
                              <w:rFonts w:ascii="Times New Roman" w:hAnsi="Times New Roman"/>
                              <w:b/>
                              <w:color w:val="000000" w:themeColor="text1"/>
                              <w:sz w:val="24"/>
                              <w:szCs w:val="24"/>
                              <w:lang w:val="kk-KZ"/>
                            </w:rPr>
                            <w:t>Корректировка налоговой политики</w:t>
                          </w:r>
                        </w:p>
                      </w:txbxContent>
                    </v:textbox>
                  </v:rect>
                  <v:shape id="Стрелка вниз 187" o:spid="_x0000_s1268" type="#_x0000_t67" style="position:absolute;left:23710;width:8294;height:5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" adj="10800" fillcolor="#f4b083 [1941]" stroked="f" strokeweight="1pt"/>
                </v:group>
                <v:shape id="Прямая со стрелкой 169" o:spid="_x0000_s1269" type="#_x0000_t32" style="position:absolute;left:56246;width:319;height:397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" strokecolor="#ed7d31 [3205]" strokeweight="2.5pt">
                  <v:stroke dashstyle="longDash" endarrow="block" linestyle="thickBetweenThin" joinstyle="miter"/>
                </v:shape>
              </v:group>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266496" behindDoc="0" locked="0" layoutInCell="1" allowOverlap="1" wp14:anchorId="20378FF3" wp14:editId="0E9A23F0">
                <wp:simplePos x="0" y="0"/>
                <wp:positionH relativeFrom="margin">
                  <wp:posOffset>5557815</wp:posOffset>
                </wp:positionH>
                <wp:positionV relativeFrom="paragraph">
                  <wp:posOffset>2065020</wp:posOffset>
                </wp:positionV>
                <wp:extent cx="350874" cy="1988289"/>
                <wp:effectExtent l="0" t="0" r="0" b="0"/>
                <wp:wrapNone/>
                <wp:docPr id="172" name="Надпись 172"/>
                <wp:cNvGraphicFramePr/>
                <a:graphic xmlns:a="http://schemas.openxmlformats.org/drawingml/2006/main">
                  <a:graphicData uri="http://schemas.microsoft.com/office/word/2010/wordprocessingShape">
                    <wps:wsp>
                      <wps:cNvSpPr txBox="1"/>
                      <wps:spPr>
                        <a:xfrm>
                          <a:off x="0" y="0"/>
                          <a:ext cx="350874" cy="1988289"/>
                        </a:xfrm>
                        <a:prstGeom prst="rect">
                          <a:avLst/>
                        </a:prstGeom>
                        <a:noFill/>
                        <a:ln w="6350">
                          <a:noFill/>
                        </a:ln>
                      </wps:spPr>
                      <wps:txbx>
                        <w:txbxContent>
                          <w:p w14:paraId="6C428A04" w14:textId="77777777" w:rsidR="00F02AF2" w:rsidRPr="009758CA" w:rsidRDefault="00F02AF2">
                            <w:pPr>
                              <w:rPr>
                                <w:rFonts w:ascii="Times New Roman" w:hAnsi="Times New Roman"/>
                              </w:rPr>
                            </w:pPr>
                            <w:r w:rsidRPr="009758CA">
                              <w:rPr>
                                <w:rFonts w:ascii="Times New Roman" w:hAnsi="Times New Roman"/>
                              </w:rPr>
                              <w:t>Обратная связь нестабильна</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0378FF3" id="Надпись 172" o:spid="_x0000_s1270" type="#_x0000_t202" style="position:absolute;left:0;text-align:left;margin-left:437.6pt;margin-top:162.6pt;width:27.65pt;height:156.5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" filled="f" stroked="f" strokeweight=".5pt">
                <v:textbox style="layout-flow:vertical">
                  <w:txbxContent>
                    <w:p w14:paraId="6C428A04" w14:textId="77777777" w:rsidR="00F02AF2" w:rsidRPr="009758CA" w:rsidRDefault="00F02AF2">
                      <w:pPr>
                        <w:rPr>
                          <w:rFonts w:ascii="Times New Roman" w:hAnsi="Times New Roman"/>
                        </w:rPr>
                      </w:pPr>
                      <w:r w:rsidRPr="009758CA">
                        <w:rPr>
                          <w:rFonts w:ascii="Times New Roman" w:hAnsi="Times New Roman"/>
                        </w:rPr>
                        <w:t>Обратная связь нестабильна</w:t>
                      </w:r>
                    </w:p>
                  </w:txbxContent>
                </v:textbox>
                <w10:wrap anchorx="margin"/>
              </v:shape>
            </w:pict>
          </mc:Fallback>
        </mc:AlternateContent>
      </w:r>
      <w:r w:rsidRPr="0019308C">
        <w:rPr>
          <w:rFonts w:ascii="Times New Roman" w:hAnsi="Times New Roman"/>
          <w:noProof/>
          <w:sz w:val="28"/>
          <w:szCs w:val="28"/>
          <w:lang w:eastAsia="ru-RU"/>
        </w:rPr>
        <w:drawing>
          <wp:inline distT="0" distB="0" distL="0" distR="0" wp14:anchorId="4A616CAD" wp14:editId="0CF75A38">
            <wp:extent cx="5518298" cy="4295140"/>
            <wp:effectExtent l="0" t="0" r="25400" b="10160"/>
            <wp:docPr id="184" name="Схема 1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p w14:paraId="3D9CD6F9" w14:textId="59BD9E12" w:rsidR="005A34DD" w:rsidRDefault="005A34DD" w:rsidP="007B1BC5">
      <w:pPr>
        <w:widowControl w:val="0"/>
        <w:spacing w:after="0" w:line="240" w:lineRule="auto"/>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ab/>
      </w:r>
    </w:p>
    <w:p w14:paraId="5A660DBA" w14:textId="182975B5" w:rsidR="00D20392" w:rsidRDefault="00D20392" w:rsidP="007B1BC5">
      <w:pPr>
        <w:widowControl w:val="0"/>
        <w:spacing w:after="0" w:line="240" w:lineRule="auto"/>
        <w:rPr>
          <w:rFonts w:ascii="Times New Roman" w:eastAsia="Times New Roman" w:hAnsi="Times New Roman"/>
          <w:sz w:val="24"/>
          <w:szCs w:val="24"/>
          <w:lang w:eastAsia="ru-RU"/>
        </w:rPr>
      </w:pPr>
    </w:p>
    <w:p w14:paraId="09957221" w14:textId="45481981" w:rsidR="00D20392" w:rsidRDefault="00D20392" w:rsidP="007B1BC5">
      <w:pPr>
        <w:widowControl w:val="0"/>
        <w:spacing w:after="0" w:line="240" w:lineRule="auto"/>
        <w:rPr>
          <w:rFonts w:ascii="Times New Roman" w:eastAsia="Times New Roman" w:hAnsi="Times New Roman"/>
          <w:sz w:val="24"/>
          <w:szCs w:val="24"/>
          <w:lang w:eastAsia="ru-RU"/>
        </w:rPr>
      </w:pPr>
    </w:p>
    <w:p w14:paraId="7A074892" w14:textId="77777777" w:rsidR="00D20392" w:rsidRPr="0019308C" w:rsidRDefault="00D20392" w:rsidP="007B1BC5">
      <w:pPr>
        <w:widowControl w:val="0"/>
        <w:spacing w:after="0" w:line="240" w:lineRule="auto"/>
        <w:rPr>
          <w:rFonts w:ascii="Times New Roman" w:eastAsia="Times New Roman" w:hAnsi="Times New Roman"/>
          <w:sz w:val="24"/>
          <w:szCs w:val="24"/>
          <w:lang w:eastAsia="ru-RU"/>
        </w:rPr>
      </w:pPr>
    </w:p>
    <w:p w14:paraId="44EFD21E"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p>
    <w:p w14:paraId="3F5CA390"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p>
    <w:p w14:paraId="5FFB9CE8" w14:textId="78F56B2A" w:rsidR="005A34DD" w:rsidRPr="0019308C" w:rsidRDefault="005A34DD"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 xml:space="preserve">Рисунок </w:t>
      </w:r>
      <w:r w:rsidR="00EC22E1" w:rsidRPr="0019308C">
        <w:rPr>
          <w:rFonts w:ascii="Times New Roman" w:eastAsia="Times New Roman" w:hAnsi="Times New Roman"/>
          <w:sz w:val="28"/>
          <w:szCs w:val="28"/>
          <w:lang w:val="kk-KZ" w:eastAsia="ru-RU"/>
        </w:rPr>
        <w:t>5</w:t>
      </w:r>
      <w:r w:rsidR="00614DB0" w:rsidRPr="0019308C">
        <w:rPr>
          <w:rFonts w:ascii="Times New Roman" w:eastAsia="Times New Roman" w:hAnsi="Times New Roman"/>
          <w:sz w:val="28"/>
          <w:szCs w:val="28"/>
          <w:lang w:val="kk-KZ" w:eastAsia="ru-RU"/>
        </w:rPr>
        <w:t>4</w:t>
      </w:r>
      <w:r w:rsidR="003D75B4" w:rsidRPr="0019308C">
        <w:rPr>
          <w:rFonts w:ascii="Times New Roman" w:eastAsia="Times New Roman" w:hAnsi="Times New Roman"/>
          <w:sz w:val="28"/>
          <w:szCs w:val="28"/>
          <w:lang w:eastAsia="ru-RU"/>
        </w:rPr>
        <w:t xml:space="preserve"> - </w:t>
      </w:r>
      <w:r w:rsidRPr="0019308C">
        <w:rPr>
          <w:rFonts w:ascii="Times New Roman" w:eastAsia="Times New Roman" w:hAnsi="Times New Roman"/>
          <w:sz w:val="28"/>
          <w:szCs w:val="28"/>
          <w:lang w:eastAsia="ru-RU"/>
        </w:rPr>
        <w:t xml:space="preserve"> Институциональная карта</w:t>
      </w:r>
      <w:r w:rsidRPr="0019308C">
        <w:rPr>
          <w:rFonts w:ascii="Times New Roman" w:eastAsia="Times New Roman" w:hAnsi="Times New Roman"/>
          <w:sz w:val="28"/>
          <w:szCs w:val="28"/>
          <w:lang w:val="kk-KZ" w:eastAsia="ru-RU"/>
        </w:rPr>
        <w:t xml:space="preserve"> текущего состояния</w:t>
      </w:r>
      <w:r w:rsidRPr="0019308C">
        <w:rPr>
          <w:rFonts w:ascii="Times New Roman" w:eastAsia="Times New Roman" w:hAnsi="Times New Roman"/>
          <w:sz w:val="28"/>
          <w:szCs w:val="28"/>
          <w:lang w:eastAsia="ru-RU"/>
        </w:rPr>
        <w:t xml:space="preserve"> процесса </w:t>
      </w:r>
      <w:r w:rsidRPr="0019308C">
        <w:rPr>
          <w:rFonts w:ascii="Times New Roman" w:eastAsia="Times New Roman" w:hAnsi="Times New Roman"/>
          <w:sz w:val="28"/>
          <w:szCs w:val="28"/>
          <w:lang w:val="kk-KZ" w:eastAsia="ru-RU"/>
        </w:rPr>
        <w:t>разработки и реализации налоговой политики</w:t>
      </w:r>
    </w:p>
    <w:p w14:paraId="09B17C2C" w14:textId="77777777" w:rsidR="00D20392" w:rsidRDefault="003D75B4" w:rsidP="007B1BC5">
      <w:pPr>
        <w:widowControl w:val="0"/>
        <w:spacing w:after="0" w:line="240" w:lineRule="auto"/>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52BF6911" w14:textId="71A96423" w:rsidR="003D75B4" w:rsidRPr="00D20392" w:rsidRDefault="003D75B4" w:rsidP="007B1BC5">
      <w:pPr>
        <w:widowControl w:val="0"/>
        <w:spacing w:after="0" w:line="240" w:lineRule="auto"/>
        <w:ind w:firstLine="709"/>
        <w:rPr>
          <w:rFonts w:ascii="Times New Roman" w:eastAsia="Times New Roman" w:hAnsi="Times New Roman"/>
          <w:sz w:val="24"/>
          <w:szCs w:val="24"/>
          <w:lang w:eastAsia="ru-RU"/>
        </w:rPr>
      </w:pPr>
      <w:r w:rsidRPr="00D20392">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D20392">
        <w:rPr>
          <w:rFonts w:ascii="Times New Roman" w:eastAsia="Times New Roman" w:hAnsi="Times New Roman"/>
          <w:sz w:val="24"/>
          <w:szCs w:val="24"/>
          <w:lang w:eastAsia="ru-RU"/>
        </w:rPr>
        <w:t xml:space="preserve"> </w:t>
      </w:r>
      <w:r w:rsidR="00BF024D">
        <w:rPr>
          <w:rFonts w:ascii="Times New Roman" w:eastAsia="Times New Roman" w:hAnsi="Times New Roman"/>
          <w:sz w:val="24"/>
          <w:szCs w:val="24"/>
          <w:lang w:val="kk-KZ" w:eastAsia="ru-RU"/>
        </w:rPr>
        <w:t>разработано</w:t>
      </w:r>
      <w:r w:rsidRPr="00D20392">
        <w:rPr>
          <w:rFonts w:ascii="Times New Roman" w:eastAsia="Times New Roman" w:hAnsi="Times New Roman"/>
          <w:sz w:val="24"/>
          <w:szCs w:val="24"/>
          <w:lang w:eastAsia="ru-RU"/>
        </w:rPr>
        <w:t xml:space="preserve"> автором</w:t>
      </w:r>
    </w:p>
    <w:p w14:paraId="142E8386" w14:textId="77777777" w:rsidR="003D75B4" w:rsidRPr="0019308C" w:rsidRDefault="003D75B4" w:rsidP="007B1BC5">
      <w:pPr>
        <w:widowControl w:val="0"/>
        <w:spacing w:after="0" w:line="240" w:lineRule="auto"/>
        <w:rPr>
          <w:rFonts w:ascii="Times New Roman" w:eastAsia="Times New Roman" w:hAnsi="Times New Roman"/>
          <w:sz w:val="28"/>
          <w:szCs w:val="28"/>
          <w:lang w:eastAsia="ru-RU"/>
        </w:rPr>
      </w:pPr>
    </w:p>
    <w:p w14:paraId="5778770E" w14:textId="27BD008B" w:rsidR="005A34DD" w:rsidRPr="0019308C"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Представленная схема отражает архитектуру процесса налоговой политики и сопровождающие этот процесс структурные нарушения, которые препятствуют превращению процесса в замкнутый цикл «разработка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администрирование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оценка - корректировка». На верхнем уровне расположены институты, определеляющие стратегический и нормативный вектор налоговой политики. Под ними МФ и МНЭ РК, где формулируются основные решения и осуществляется разработка регулирующих норм. Ниже КГД МФ РК, обеспечивающий налоговое администрирование и далее на контрольном уровне ВАП РК, осуществляющая государственный аудит.</w:t>
      </w:r>
    </w:p>
    <w:p w14:paraId="437C49F3" w14:textId="306423E0"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Формально эта структура должна обеспечивать движение как сверху</w:t>
      </w:r>
      <w:r w:rsidR="00A93ACF">
        <w:rPr>
          <w:rFonts w:ascii="Times New Roman" w:eastAsia="Times New Roman" w:hAnsi="Times New Roman"/>
          <w:sz w:val="28"/>
          <w:szCs w:val="28"/>
          <w:lang w:eastAsia="ru-RU"/>
        </w:rPr>
        <w:t>-</w:t>
      </w:r>
      <w:r w:rsidR="00A93ACF" w:rsidRPr="0019308C">
        <w:rPr>
          <w:rFonts w:ascii="Times New Roman" w:eastAsia="Times New Roman" w:hAnsi="Times New Roman"/>
          <w:sz w:val="28"/>
          <w:szCs w:val="28"/>
          <w:lang w:eastAsia="ru-RU"/>
        </w:rPr>
        <w:t>вниз -</w:t>
      </w:r>
      <w:r w:rsidRPr="0019308C">
        <w:rPr>
          <w:rFonts w:ascii="Times New Roman" w:eastAsia="Times New Roman" w:hAnsi="Times New Roman"/>
          <w:sz w:val="28"/>
          <w:szCs w:val="28"/>
          <w:lang w:eastAsia="ru-RU"/>
        </w:rPr>
        <w:t xml:space="preserve"> в виде политических решений и регулирования, так и </w:t>
      </w:r>
      <w:r w:rsidR="00A93ACF" w:rsidRPr="0019308C">
        <w:rPr>
          <w:rFonts w:ascii="Times New Roman" w:eastAsia="Times New Roman" w:hAnsi="Times New Roman"/>
          <w:sz w:val="28"/>
          <w:szCs w:val="28"/>
          <w:lang w:eastAsia="ru-RU"/>
        </w:rPr>
        <w:t>снизу-вверх</w:t>
      </w:r>
      <w:r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 виде отчетов и оценки результатов. Однако, фактически существуют системные нарушения во взаимодействии, которые делают обратную связь нестабильной.</w:t>
      </w:r>
    </w:p>
    <w:p w14:paraId="122DBE68" w14:textId="30D6DA69"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На первой стадии нарушения во взаимодействии возникают между разработкой налоговой политики и аналитическим обеспечением принимаемых решений. В международной практике считается обязательным, что нормативные решения должны </w:t>
      </w:r>
      <w:r w:rsidRPr="0019308C">
        <w:rPr>
          <w:rFonts w:ascii="Times New Roman" w:eastAsia="Times New Roman" w:hAnsi="Times New Roman"/>
          <w:sz w:val="28"/>
          <w:szCs w:val="28"/>
          <w:lang w:val="kk-KZ" w:eastAsia="ru-RU"/>
        </w:rPr>
        <w:t xml:space="preserve">сопровождаться предварительной </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ex</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ante</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 xml:space="preserve"> оценкой их фискальных и экономических последствий</w:t>
      </w:r>
      <w:r w:rsidRPr="0019308C">
        <w:rPr>
          <w:rFonts w:ascii="Times New Roman" w:eastAsia="Times New Roman" w:hAnsi="Times New Roman"/>
          <w:sz w:val="28"/>
          <w:szCs w:val="28"/>
          <w:lang w:eastAsia="ru-RU"/>
        </w:rPr>
        <w:t>, е</w:t>
      </w:r>
      <w:r w:rsidRPr="0019308C">
        <w:rPr>
          <w:rFonts w:ascii="Times New Roman" w:eastAsia="Times New Roman" w:hAnsi="Times New Roman"/>
          <w:sz w:val="28"/>
          <w:szCs w:val="28"/>
          <w:lang w:val="kk-KZ" w:eastAsia="ru-RU"/>
        </w:rPr>
        <w:t>диным подходом к расчету налоговых расходов и регулярной публикацией соответствующих данных</w:t>
      </w:r>
      <w:r w:rsidR="00C60E95" w:rsidRPr="00C60E95">
        <w:rPr>
          <w:rFonts w:ascii="Times New Roman" w:eastAsia="Times New Roman" w:hAnsi="Times New Roman"/>
          <w:sz w:val="28"/>
          <w:szCs w:val="28"/>
          <w:lang w:eastAsia="ru-RU"/>
        </w:rPr>
        <w:t xml:space="preserve"> [224]</w:t>
      </w:r>
      <w:r w:rsidRPr="0019308C">
        <w:rPr>
          <w:rFonts w:ascii="Times New Roman" w:eastAsia="Times New Roman" w:hAnsi="Times New Roman"/>
          <w:sz w:val="28"/>
          <w:szCs w:val="28"/>
          <w:lang w:val="kk-KZ" w:eastAsia="ru-RU"/>
        </w:rPr>
        <w:t>. В Казахстане такие элементы присутствуют лишь частично, то есть анализ регулирующего воздействия применяется нерегулярно и преимущественно в описательном формате, методика оценки налоговых расходов находится на стадии разработки, а данные по условным потерям от налоговых льгот размещаются в публичный доступ фрагментарно и безсистемно. То есть формально аналитика предп</w:t>
      </w:r>
      <w:r w:rsidR="00CE6639">
        <w:rPr>
          <w:rFonts w:ascii="Times New Roman" w:eastAsia="Times New Roman" w:hAnsi="Times New Roman"/>
          <w:sz w:val="28"/>
          <w:szCs w:val="28"/>
          <w:lang w:val="kk-KZ" w:eastAsia="ru-RU"/>
        </w:rPr>
        <w:t>о</w:t>
      </w:r>
      <w:r w:rsidRPr="0019308C">
        <w:rPr>
          <w:rFonts w:ascii="Times New Roman" w:eastAsia="Times New Roman" w:hAnsi="Times New Roman"/>
          <w:sz w:val="28"/>
          <w:szCs w:val="28"/>
          <w:lang w:val="kk-KZ" w:eastAsia="ru-RU"/>
        </w:rPr>
        <w:t>лагается, однако отсутствует обязательность и стандарты ее проведения, методические документы и регулярные публичные отчеты.</w:t>
      </w:r>
    </w:p>
    <w:p w14:paraId="7FEE480F" w14:textId="18755759"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На второй стадии возникает разрыв связей между налоговым администрированием и уровнем разработки налоговой политики. Несмотря на то, что в органами государственных доходов осуществляется публикация полных рядов дан</w:t>
      </w:r>
      <w:r w:rsidR="00C57509">
        <w:rPr>
          <w:rFonts w:ascii="Times New Roman" w:eastAsia="Times New Roman" w:hAnsi="Times New Roman"/>
          <w:sz w:val="28"/>
          <w:szCs w:val="28"/>
          <w:lang w:val="kk-KZ" w:eastAsia="ru-RU"/>
        </w:rPr>
        <w:t>н</w:t>
      </w:r>
      <w:r w:rsidRPr="0019308C">
        <w:rPr>
          <w:rFonts w:ascii="Times New Roman" w:eastAsia="Times New Roman" w:hAnsi="Times New Roman"/>
          <w:sz w:val="28"/>
          <w:szCs w:val="28"/>
          <w:lang w:val="kk-KZ" w:eastAsia="ru-RU"/>
        </w:rPr>
        <w:t>ых по налоговым поступлениям, охватывающим длительные врем</w:t>
      </w:r>
      <w:r w:rsidR="00C57509">
        <w:rPr>
          <w:rFonts w:ascii="Times New Roman" w:eastAsia="Times New Roman" w:hAnsi="Times New Roman"/>
          <w:sz w:val="28"/>
          <w:szCs w:val="28"/>
          <w:lang w:val="kk-KZ" w:eastAsia="ru-RU"/>
        </w:rPr>
        <w:t>е</w:t>
      </w:r>
      <w:r w:rsidRPr="0019308C">
        <w:rPr>
          <w:rFonts w:ascii="Times New Roman" w:eastAsia="Times New Roman" w:hAnsi="Times New Roman"/>
          <w:sz w:val="28"/>
          <w:szCs w:val="28"/>
          <w:lang w:val="kk-KZ" w:eastAsia="ru-RU"/>
        </w:rPr>
        <w:t>нные ряды (более 10 лет), эта информация</w:t>
      </w:r>
      <w:r w:rsidR="00C57509">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однако</w:t>
      </w:r>
      <w:r w:rsidR="00C57509">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не содержит ключевых показателей качества налогового администрирования. Согласно международным стандартам, разработанным ОЭСР</w:t>
      </w:r>
      <w:r w:rsidR="00C57509">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годовые отчеты о налоговом администрировании должны содержать также сведения о налоговом разрыве, показателях добросовестности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compliance</w:t>
      </w:r>
      <w:r w:rsidRPr="0019308C">
        <w:rPr>
          <w:rFonts w:ascii="Times New Roman" w:eastAsia="Times New Roman" w:hAnsi="Times New Roman"/>
          <w:sz w:val="28"/>
          <w:szCs w:val="28"/>
          <w:lang w:eastAsia="ru-RU"/>
        </w:rPr>
        <w:t>), эффективности налогового контроля, в том числе о взыскании недоимки, результатах апелляций, операционных расходах и по развитию цифровизации. Помимо этого, такие сведения не должны быть разрозненными и должны быть доступны на единой платформе</w:t>
      </w:r>
      <w:r w:rsidRPr="0019308C">
        <w:rPr>
          <w:rFonts w:ascii="Times New Roman" w:eastAsia="Times New Roman" w:hAnsi="Times New Roman"/>
          <w:sz w:val="28"/>
          <w:szCs w:val="28"/>
          <w:lang w:val="kk-KZ" w:eastAsia="ru-RU"/>
        </w:rPr>
        <w:t xml:space="preserve"> Сопоставление нормативных требований международных стандартов с фактическими данными показывает</w:t>
      </w:r>
      <w:r w:rsidRPr="0019308C">
        <w:rPr>
          <w:rFonts w:ascii="Times New Roman" w:eastAsia="Times New Roman" w:hAnsi="Times New Roman"/>
          <w:sz w:val="28"/>
          <w:szCs w:val="28"/>
          <w:lang w:eastAsia="ru-RU"/>
        </w:rPr>
        <w:t>, что значительный массив данных, необходимых для анализа и качественного принятия решений</w:t>
      </w:r>
      <w:r w:rsidR="00A93ACF">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а также для обеспечения доверия и прозрачности отсутствует. Например, информация о налоговом аудите представлена частично на сайте КГД, при этом представлены только сведения за 2019-2021 год, не в полном объеме</w:t>
      </w:r>
      <w:r w:rsidR="00C60E95" w:rsidRPr="00C60E95">
        <w:rPr>
          <w:rFonts w:ascii="Times New Roman" w:eastAsia="Times New Roman" w:hAnsi="Times New Roman"/>
          <w:sz w:val="28"/>
          <w:szCs w:val="28"/>
          <w:lang w:eastAsia="ru-RU"/>
        </w:rPr>
        <w:t xml:space="preserve"> [225]</w:t>
      </w:r>
      <w:r w:rsidRPr="0019308C">
        <w:rPr>
          <w:rFonts w:ascii="Times New Roman" w:eastAsia="Times New Roman" w:hAnsi="Times New Roman"/>
          <w:sz w:val="28"/>
          <w:szCs w:val="28"/>
          <w:lang w:eastAsia="ru-RU"/>
        </w:rPr>
        <w:t>. Внутренние операционные сведения, такие как численность сотрудников, эффективность процессов, статистика обжалований не раскрываются системно. Это означает, что несмотря на наличие значительного массива базовых статистических данных, их недостаточно для анализа и применения при принятии решений. В этой связи в схеме отмечен восходящий канал обратной связи пунктирной линией.</w:t>
      </w:r>
    </w:p>
    <w:p w14:paraId="734F7510" w14:textId="1616F79D"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На третьей стадии, на этапе оценки результатов налоговой политики также обнаруживается системный разрыв. Международными стандартами предполагается обязательное регулярное проведение и публикация последующей (</w:t>
      </w:r>
      <w:r w:rsidRPr="0019308C">
        <w:rPr>
          <w:rFonts w:ascii="Times New Roman" w:eastAsia="Times New Roman" w:hAnsi="Times New Roman"/>
          <w:sz w:val="28"/>
          <w:szCs w:val="28"/>
          <w:lang w:val="en-US" w:eastAsia="ru-RU"/>
        </w:rPr>
        <w:t>ex</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post</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kk-KZ" w:eastAsia="ru-RU"/>
        </w:rPr>
        <w:t xml:space="preserve"> оценки влияния налоговых реформ и отчетов о результативности налоговых льгот, которые позволяют определить достижение целей. В Казахстане такие оценки на момент исследования отсутствуют. Систематические обзоры влияния льгот, изменений ставок или специальных режимов  на налоговую базу, инвестиции, уровень занятости или бюджетные доходы не публикуются. Ряд отдельных выводов в отчетах ВАП относительно отсутствия оценок эффективности льгот и бессистемности их введения подтверждают, что данный элемент цикла в настоящее время отсутству</w:t>
      </w:r>
      <w:r w:rsidR="00C57509">
        <w:rPr>
          <w:rFonts w:ascii="Times New Roman" w:eastAsia="Times New Roman" w:hAnsi="Times New Roman"/>
          <w:sz w:val="28"/>
          <w:szCs w:val="28"/>
          <w:lang w:val="kk-KZ" w:eastAsia="ru-RU"/>
        </w:rPr>
        <w:t>ет. То есть механизм, который по</w:t>
      </w:r>
      <w:r w:rsidRPr="0019308C">
        <w:rPr>
          <w:rFonts w:ascii="Times New Roman" w:eastAsia="Times New Roman" w:hAnsi="Times New Roman"/>
          <w:sz w:val="28"/>
          <w:szCs w:val="28"/>
          <w:lang w:val="kk-KZ" w:eastAsia="ru-RU"/>
        </w:rPr>
        <w:t>зволял бы результатам оценки возвращаться в процесс нормотворчества и приводил бы к пересмотру мер налоговой политики действует с перебоями.</w:t>
      </w:r>
    </w:p>
    <w:p w14:paraId="4A4ACC57" w14:textId="1A8D380B"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В целом, совокупность факторов позволяет сделать вывод о том, что институциональная цепочка налоговой политики в Казахстане остается незамкнутой, данные генерируются на уровне налогового администрирования, но не преобразуются в аналитические показатели, необходимые для развернутой оценки как предстоящих решений</w:t>
      </w:r>
      <w:r w:rsidR="00C57509">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так и последствий принятых решений.  Между тем, все эти нарушения связей на каждом этапе разработки и реализации налоговой политики подрывают непрерывность цикла и нарушают базовые принципы надлежащего государственного управления.</w:t>
      </w:r>
    </w:p>
    <w:p w14:paraId="328E043E" w14:textId="5F284162"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Устранение нарушений в процессе разработки налоговой политики требует не только институционализации предварительной оценки, но также и обеспечения публичности аналитических материалов, сопровождающих нормативные решения. Поэтому важным направлением совершенствования является нормативное закрепление обязательности предварительной </w:t>
      </w:r>
      <w:r w:rsidR="00CE6639" w:rsidRPr="0019308C">
        <w:rPr>
          <w:rFonts w:ascii="Times New Roman" w:eastAsia="Times New Roman" w:hAnsi="Times New Roman"/>
          <w:sz w:val="28"/>
          <w:szCs w:val="28"/>
          <w:lang w:eastAsia="ru-RU"/>
        </w:rPr>
        <w:t>оценки и</w:t>
      </w:r>
      <w:r w:rsidRPr="0019308C">
        <w:rPr>
          <w:rFonts w:ascii="Times New Roman" w:eastAsia="Times New Roman" w:hAnsi="Times New Roman"/>
          <w:sz w:val="28"/>
          <w:szCs w:val="28"/>
          <w:lang w:eastAsia="ru-RU"/>
        </w:rPr>
        <w:t xml:space="preserve"> параллельное установление требований к ее открытой публикации. При этом ключевым элементом должно стать внесение изменений в налогово-бюджетное законодательство. Эти изменения должны касаться любых поправок, способных повлиять на бюджетные доходы или поведение налогоплательщиков, подлежат обязательной предварительной (</w:t>
      </w:r>
      <w:r w:rsidRPr="0019308C">
        <w:rPr>
          <w:rFonts w:ascii="Times New Roman" w:eastAsia="Times New Roman" w:hAnsi="Times New Roman"/>
          <w:sz w:val="28"/>
          <w:szCs w:val="28"/>
          <w:lang w:val="en-US" w:eastAsia="ru-RU"/>
        </w:rPr>
        <w:t>ex</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val="en-US" w:eastAsia="ru-RU"/>
        </w:rPr>
        <w:t>ante</w:t>
      </w:r>
      <w:r w:rsidRPr="0019308C">
        <w:rPr>
          <w:rFonts w:ascii="Times New Roman" w:eastAsia="Times New Roman" w:hAnsi="Times New Roman"/>
          <w:sz w:val="28"/>
          <w:szCs w:val="28"/>
          <w:lang w:eastAsia="ru-RU"/>
        </w:rPr>
        <w:t>) оценке экономических и социальных последствий на основе утвержденной методики. Однако для решения проблемы только нормативное закрепление оценки недостаточно. Важно, чтобы результаты анализа становились не внутренними документами, а частью открытого экспертного обсуждения. Поэтому необходимым условием является закрепление обязанности публиковать проекты законодательных инициатив вместе с комплектом аналитических материалов на едином публичном портале заблаговременно до внесения их в Парламент. Это создаст условия для получения обратной связи от предпринимательского сообщества, отраслевых ассоциаций, исследовательских центров, а также формирует механизм раннего выявления рисков и последствий.</w:t>
      </w:r>
    </w:p>
    <w:p w14:paraId="0D4581D0" w14:textId="221A3385"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Следует отметить, что реализация вышеуказанных предложений требует институционального обеспечения. Реализация институциональной связки возможна через так называемый Центр налогового анализа, который будет должен готовить </w:t>
      </w:r>
      <w:r w:rsidR="00A93ACF" w:rsidRPr="0019308C">
        <w:rPr>
          <w:rFonts w:ascii="Times New Roman" w:eastAsia="Times New Roman" w:hAnsi="Times New Roman"/>
          <w:sz w:val="28"/>
          <w:szCs w:val="28"/>
          <w:lang w:eastAsia="ru-RU"/>
        </w:rPr>
        <w:t>аналитический паспорт</w:t>
      </w:r>
      <w:r w:rsidRPr="0019308C">
        <w:rPr>
          <w:rFonts w:ascii="Times New Roman" w:eastAsia="Times New Roman" w:hAnsi="Times New Roman"/>
          <w:sz w:val="28"/>
          <w:szCs w:val="28"/>
          <w:lang w:eastAsia="ru-RU"/>
        </w:rPr>
        <w:t xml:space="preserve"> каждой налоговой инициативы, включающий цели, альтернативы, фискальные и распределительные прогнозы, оценку налоговых расходов и анализ рисков. Существующая институциональная база в лице специальных подразделений в МНЭ, МФ, КГД не в полной мере отвечает идее Центр</w:t>
      </w:r>
      <w:r w:rsidR="00C57509">
        <w:rPr>
          <w:rFonts w:ascii="Times New Roman" w:eastAsia="Times New Roman" w:hAnsi="Times New Roman"/>
          <w:sz w:val="28"/>
          <w:szCs w:val="28"/>
          <w:lang w:eastAsia="ru-RU"/>
        </w:rPr>
        <w:t>а</w:t>
      </w:r>
      <w:r w:rsidRPr="0019308C">
        <w:rPr>
          <w:rFonts w:ascii="Times New Roman" w:eastAsia="Times New Roman" w:hAnsi="Times New Roman"/>
          <w:sz w:val="28"/>
          <w:szCs w:val="28"/>
          <w:lang w:eastAsia="ru-RU"/>
        </w:rPr>
        <w:t xml:space="preserve"> налогового </w:t>
      </w:r>
      <w:r w:rsidR="00A93ACF" w:rsidRPr="0019308C">
        <w:rPr>
          <w:rFonts w:ascii="Times New Roman" w:eastAsia="Times New Roman" w:hAnsi="Times New Roman"/>
          <w:sz w:val="28"/>
          <w:szCs w:val="28"/>
          <w:lang w:eastAsia="ru-RU"/>
        </w:rPr>
        <w:t xml:space="preserve">анализа, </w:t>
      </w:r>
      <w:r w:rsidR="00A93ACF" w:rsidRPr="0019308C">
        <w:rPr>
          <w:rFonts w:ascii="Times New Roman" w:eastAsia="Times New Roman" w:hAnsi="Times New Roman"/>
          <w:sz w:val="28"/>
          <w:szCs w:val="28"/>
          <w:lang w:val="kk-KZ" w:eastAsia="ru-RU"/>
        </w:rPr>
        <w:t>так</w:t>
      </w:r>
      <w:r w:rsidRPr="0019308C">
        <w:rPr>
          <w:rFonts w:ascii="Times New Roman" w:eastAsia="Times New Roman" w:hAnsi="Times New Roman"/>
          <w:sz w:val="28"/>
          <w:szCs w:val="28"/>
          <w:lang w:val="kk-KZ" w:eastAsia="ru-RU"/>
        </w:rPr>
        <w:t xml:space="preserve"> как его центральной идеей является существование единого центра компетенций, об</w:t>
      </w:r>
      <w:r w:rsidR="00C07B0C">
        <w:rPr>
          <w:rFonts w:ascii="Times New Roman" w:eastAsia="Times New Roman" w:hAnsi="Times New Roman"/>
          <w:sz w:val="28"/>
          <w:szCs w:val="28"/>
          <w:lang w:val="kk-KZ" w:eastAsia="ru-RU"/>
        </w:rPr>
        <w:t>ъ</w:t>
      </w:r>
      <w:r w:rsidRPr="0019308C">
        <w:rPr>
          <w:rFonts w:ascii="Times New Roman" w:eastAsia="Times New Roman" w:hAnsi="Times New Roman"/>
          <w:sz w:val="28"/>
          <w:szCs w:val="28"/>
          <w:lang w:val="kk-KZ" w:eastAsia="ru-RU"/>
        </w:rPr>
        <w:t>единяющий все ключевые циклы налоговой политики. Отдельные функции присутствуют фрагментарно, их равспределение между веоствами создает противоречия.</w:t>
      </w:r>
    </w:p>
    <w:p w14:paraId="3E91C062" w14:textId="686211AD"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 xml:space="preserve">Проведенный анализ положений о «Департаменте налоговой и таможенной политики МНЭ РК», «Департаменте налогового и таможенного законодательства» и «Комитете государственных доходов» показывает, что ключевые элементы налоговой политики инстуционально существуют, но распределены между органами и не образуют единого цикла формирования.ю оценки и мониторинга налоговых решений. МНЭ ответственен за концептуальные подходы, МФ </w:t>
      </w:r>
      <w:r w:rsidR="008B1A0A">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за юридическое обеспечение норм, КГД </w:t>
      </w:r>
      <w:r w:rsidR="008B1A0A">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за администрировани и реализацию, тогда как ни одно из ведомств осуществляет комплексной аналитической функции, включающей предварительную оценку последствий, прогнозирование, анализ влияния на поведение налогоплательщиков, налоговых расходов и обязательное публичное раскрытие аналитических материалов. Следует однако отметить, что создание такого </w:t>
      </w:r>
      <w:r w:rsidRPr="0019308C">
        <w:rPr>
          <w:rFonts w:ascii="Times New Roman" w:eastAsia="Times New Roman" w:hAnsi="Times New Roman"/>
          <w:sz w:val="28"/>
          <w:szCs w:val="28"/>
          <w:lang w:eastAsia="ru-RU"/>
        </w:rPr>
        <w:t xml:space="preserve">Центра налогового анализа </w:t>
      </w:r>
      <w:r w:rsidRPr="0019308C">
        <w:rPr>
          <w:rFonts w:ascii="Times New Roman" w:eastAsia="Times New Roman" w:hAnsi="Times New Roman"/>
          <w:sz w:val="28"/>
          <w:szCs w:val="28"/>
          <w:lang w:val="kk-KZ" w:eastAsia="ru-RU"/>
        </w:rPr>
        <w:t xml:space="preserve"> в Казахстане не обязательно предполагает формирвание н</w:t>
      </w:r>
      <w:r w:rsidR="00CE6639">
        <w:rPr>
          <w:rFonts w:ascii="Times New Roman" w:eastAsia="Times New Roman" w:hAnsi="Times New Roman"/>
          <w:sz w:val="28"/>
          <w:szCs w:val="28"/>
          <w:lang w:val="kk-KZ" w:eastAsia="ru-RU"/>
        </w:rPr>
        <w:t>о</w:t>
      </w:r>
      <w:r w:rsidRPr="0019308C">
        <w:rPr>
          <w:rFonts w:ascii="Times New Roman" w:eastAsia="Times New Roman" w:hAnsi="Times New Roman"/>
          <w:sz w:val="28"/>
          <w:szCs w:val="28"/>
          <w:lang w:val="kk-KZ" w:eastAsia="ru-RU"/>
        </w:rPr>
        <w:t>вого органа</w:t>
      </w:r>
      <w:r w:rsidRPr="0019308C">
        <w:rPr>
          <w:rFonts w:ascii="Times New Roman" w:eastAsia="Times New Roman" w:hAnsi="Times New Roman"/>
          <w:sz w:val="28"/>
          <w:szCs w:val="28"/>
          <w:lang w:eastAsia="ru-RU"/>
        </w:rPr>
        <w:t xml:space="preserve">. Здесь подразумевается институционализация единого процесса разработки налоговой политики, которая обеспечит связность функций, прозрачность и соответствие международным стандартам. Этот процесс может быть реализован на базе одного из ведомств или же в форме межведомственного аналитического центра (постоянно действующей, а не временной рабочей группы), который кроме прочего будет иметь доступ к базам данных КГД и наделен необходимыми полномочиями по предварительной оценке. Именно в рамках такого межведомственного взаимодействия должен готовиться аналитический паспорт налоговых инициатив. Подготовка и публикация такого паспорта создает прозрачность процесса, усиливает обратную связь, и сближает Казахстан с практиками ОЭСР по повышению качества налогового управления. </w:t>
      </w:r>
    </w:p>
    <w:p w14:paraId="788E55CD"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Модель процесса разработки налоговой политики с учетом предлагаемых институциональных усовершенствов</w:t>
      </w:r>
      <w:r w:rsidR="00EC22E1" w:rsidRPr="0019308C">
        <w:rPr>
          <w:rFonts w:ascii="Times New Roman" w:eastAsia="Times New Roman" w:hAnsi="Times New Roman"/>
          <w:sz w:val="28"/>
          <w:szCs w:val="28"/>
          <w:lang w:eastAsia="ru-RU"/>
        </w:rPr>
        <w:t>аний представлена на рисунке 5</w:t>
      </w:r>
      <w:r w:rsidR="00614DB0" w:rsidRPr="0019308C">
        <w:rPr>
          <w:rFonts w:ascii="Times New Roman" w:eastAsia="Times New Roman" w:hAnsi="Times New Roman"/>
          <w:sz w:val="28"/>
          <w:szCs w:val="28"/>
          <w:lang w:eastAsia="ru-RU"/>
        </w:rPr>
        <w:t>5</w:t>
      </w:r>
      <w:r w:rsidRPr="0019308C">
        <w:rPr>
          <w:rFonts w:ascii="Times New Roman" w:eastAsia="Times New Roman" w:hAnsi="Times New Roman"/>
          <w:sz w:val="28"/>
          <w:szCs w:val="28"/>
          <w:lang w:eastAsia="ru-RU"/>
        </w:rPr>
        <w:t>.</w:t>
      </w:r>
    </w:p>
    <w:p w14:paraId="077E9063" w14:textId="00A47D18" w:rsidR="00A30DBF" w:rsidRDefault="00A30DBF"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Устранение противоречий на этапе реализации налоговой политики и осуществления налогового администрирования также требует институциональных корректировок, направленных на то, чтобы данные аккумулирующиеся в базах данных КГД превращались в полноценный аналитический ресурс, используемый для принятия решений на постоянной бесперебойной основе. </w:t>
      </w:r>
    </w:p>
    <w:p w14:paraId="47E2C2DF" w14:textId="00238EBA" w:rsidR="00CE208B" w:rsidRPr="0019308C" w:rsidRDefault="00CE208B"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Ключевая задача для достижения этой цели заключается в том, чтобы налоговые данные из разрозненных, фрагментарных сведений приобрели статус обязательного элемента информационной инфраструктуры налоговой политики. В этой связи необходимо обеспечить правовое закрепление требований к формированию и публикации комплексного годового отчета о налоговом администрировании, содержащего стандартизированный набор показателей качества налоговой службы. Такие меры соот</w:t>
      </w:r>
      <w:r w:rsidRPr="0019308C">
        <w:rPr>
          <w:rFonts w:ascii="Times New Roman" w:eastAsia="Times New Roman" w:hAnsi="Times New Roman"/>
          <w:sz w:val="28"/>
          <w:szCs w:val="28"/>
          <w:lang w:val="kk-KZ" w:eastAsia="ru-RU"/>
        </w:rPr>
        <w:t>ве</w:t>
      </w:r>
      <w:r w:rsidRPr="0019308C">
        <w:rPr>
          <w:rFonts w:ascii="Times New Roman" w:eastAsia="Times New Roman" w:hAnsi="Times New Roman"/>
          <w:sz w:val="28"/>
          <w:szCs w:val="28"/>
          <w:lang w:eastAsia="ru-RU"/>
        </w:rPr>
        <w:t>тствуют международной практике ОЭСР</w:t>
      </w:r>
      <w:r w:rsidRPr="00C60E95">
        <w:rPr>
          <w:rFonts w:ascii="Times New Roman" w:eastAsia="Times New Roman" w:hAnsi="Times New Roman"/>
          <w:sz w:val="28"/>
          <w:szCs w:val="28"/>
          <w:lang w:eastAsia="ru-RU"/>
        </w:rPr>
        <w:t xml:space="preserve"> [226]</w:t>
      </w:r>
      <w:r w:rsidRPr="0019308C">
        <w:rPr>
          <w:rFonts w:ascii="Times New Roman" w:eastAsia="Times New Roman" w:hAnsi="Times New Roman"/>
          <w:sz w:val="28"/>
          <w:szCs w:val="28"/>
          <w:lang w:eastAsia="ru-RU"/>
        </w:rPr>
        <w:t>, где ежегодные отчеты по налоговому администрированию включают показатели ряд показателей, необх</w:t>
      </w:r>
      <w:r w:rsidRPr="0019308C">
        <w:rPr>
          <w:rFonts w:ascii="Times New Roman" w:eastAsia="Times New Roman" w:hAnsi="Times New Roman"/>
          <w:sz w:val="28"/>
          <w:szCs w:val="28"/>
          <w:lang w:val="kk-KZ" w:eastAsia="ru-RU"/>
        </w:rPr>
        <w:t>о</w:t>
      </w:r>
      <w:r w:rsidRPr="0019308C">
        <w:rPr>
          <w:rFonts w:ascii="Times New Roman" w:eastAsia="Times New Roman" w:hAnsi="Times New Roman"/>
          <w:sz w:val="28"/>
          <w:szCs w:val="28"/>
          <w:lang w:eastAsia="ru-RU"/>
        </w:rPr>
        <w:t xml:space="preserve">димых для анализа. Закрепление обязанности КГД ежегодно публиковать такой отчет государство формирует основу для сопоставимости данных и регулярной обратной связи между практикой администрирования и разработкой налоговой политики. </w:t>
      </w:r>
      <w:r>
        <w:rPr>
          <w:rFonts w:ascii="Times New Roman" w:eastAsia="Times New Roman" w:hAnsi="Times New Roman"/>
          <w:sz w:val="28"/>
          <w:szCs w:val="28"/>
          <w:lang w:eastAsia="ru-RU"/>
        </w:rPr>
        <w:t>Р</w:t>
      </w:r>
      <w:r w:rsidRPr="0019308C">
        <w:rPr>
          <w:rFonts w:ascii="Times New Roman" w:eastAsia="Times New Roman" w:hAnsi="Times New Roman"/>
          <w:sz w:val="28"/>
          <w:szCs w:val="28"/>
          <w:lang w:eastAsia="ru-RU"/>
        </w:rPr>
        <w:t xml:space="preserve">еформа потребует утверждения единого стандарта аналитической отчетности по налоговому администрированию, который должен определять перечень обязательных показателей, методику их расчета и формат раскрытия. Для того чтобы разработать этот стандарт можно опираться на аналитические отчеты, публикуемые странами ОЭСР (перечень показателей приведен в Приложении </w:t>
      </w:r>
      <w:r>
        <w:rPr>
          <w:rFonts w:ascii="Times New Roman" w:eastAsia="Times New Roman" w:hAnsi="Times New Roman"/>
          <w:sz w:val="28"/>
          <w:szCs w:val="28"/>
          <w:lang w:eastAsia="ru-RU"/>
        </w:rPr>
        <w:t>Ж</w:t>
      </w:r>
      <w:r w:rsidRPr="0019308C">
        <w:rPr>
          <w:rFonts w:ascii="Times New Roman" w:eastAsia="Times New Roman" w:hAnsi="Times New Roman"/>
          <w:sz w:val="28"/>
          <w:szCs w:val="28"/>
          <w:lang w:eastAsia="ru-RU"/>
        </w:rPr>
        <w:t>). Этот стандарт должен предусматривать публикацию данных не только в виде текстового отч</w:t>
      </w:r>
      <w:r w:rsidR="00C57509">
        <w:rPr>
          <w:rFonts w:ascii="Times New Roman" w:eastAsia="Times New Roman" w:hAnsi="Times New Roman"/>
          <w:sz w:val="28"/>
          <w:szCs w:val="28"/>
          <w:lang w:eastAsia="ru-RU"/>
        </w:rPr>
        <w:t>ета</w:t>
      </w:r>
      <w:r w:rsidRPr="0019308C">
        <w:rPr>
          <w:rFonts w:ascii="Times New Roman" w:eastAsia="Times New Roman" w:hAnsi="Times New Roman"/>
          <w:sz w:val="28"/>
          <w:szCs w:val="28"/>
          <w:lang w:eastAsia="ru-RU"/>
        </w:rPr>
        <w:t>, но также и в формате открытых данных, что позволит использ</w:t>
      </w:r>
      <w:r w:rsidRPr="0019308C">
        <w:rPr>
          <w:rFonts w:ascii="Times New Roman" w:eastAsia="Times New Roman" w:hAnsi="Times New Roman"/>
          <w:sz w:val="28"/>
          <w:szCs w:val="28"/>
          <w:lang w:val="kk-KZ" w:eastAsia="ru-RU"/>
        </w:rPr>
        <w:t>о</w:t>
      </w:r>
      <w:r w:rsidRPr="0019308C">
        <w:rPr>
          <w:rFonts w:ascii="Times New Roman" w:eastAsia="Times New Roman" w:hAnsi="Times New Roman"/>
          <w:sz w:val="28"/>
          <w:szCs w:val="28"/>
          <w:lang w:eastAsia="ru-RU"/>
        </w:rPr>
        <w:t>вать их в анал</w:t>
      </w:r>
      <w:r w:rsidR="00C0199D">
        <w:rPr>
          <w:rFonts w:ascii="Times New Roman" w:eastAsia="Times New Roman" w:hAnsi="Times New Roman"/>
          <w:sz w:val="28"/>
          <w:szCs w:val="28"/>
          <w:lang w:eastAsia="ru-RU"/>
        </w:rPr>
        <w:t>итических моделях и обеспечить</w:t>
      </w:r>
      <w:r w:rsidRPr="0019308C">
        <w:rPr>
          <w:rFonts w:ascii="Times New Roman" w:eastAsia="Times New Roman" w:hAnsi="Times New Roman"/>
          <w:sz w:val="28"/>
          <w:szCs w:val="28"/>
          <w:lang w:eastAsia="ru-RU"/>
        </w:rPr>
        <w:t xml:space="preserve"> доступность информации для бизнеса, научного сообщества и государственных органов. Одновременно требуется нормативно закрепленный порядок передачи структурированных данных от КГД в том числе в Центр налогового анализа, что позволит систематизировать процесс разработки налоговой политики и обоснования принимаемых решений.</w:t>
      </w:r>
    </w:p>
    <w:p w14:paraId="7E9BF4B9" w14:textId="77777777" w:rsidR="005A34DD" w:rsidRPr="0019308C" w:rsidRDefault="004345F1" w:rsidP="007B1BC5">
      <w:pPr>
        <w:widowControl w:val="0"/>
        <w:spacing w:after="0" w:line="240" w:lineRule="auto"/>
        <w:ind w:firstLine="284"/>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mc:AlternateContent>
          <mc:Choice Requires="wpg">
            <w:drawing>
              <wp:anchor distT="0" distB="0" distL="114300" distR="114300" simplePos="0" relativeHeight="252278784" behindDoc="0" locked="0" layoutInCell="1" allowOverlap="1" wp14:anchorId="23A98B48" wp14:editId="3A5101BA">
                <wp:simplePos x="0" y="0"/>
                <wp:positionH relativeFrom="column">
                  <wp:posOffset>83288</wp:posOffset>
                </wp:positionH>
                <wp:positionV relativeFrom="paragraph">
                  <wp:posOffset>208250</wp:posOffset>
                </wp:positionV>
                <wp:extent cx="5848985" cy="4134678"/>
                <wp:effectExtent l="0" t="0" r="37465" b="18415"/>
                <wp:wrapNone/>
                <wp:docPr id="97" name="Группа 97"/>
                <wp:cNvGraphicFramePr/>
                <a:graphic xmlns:a="http://schemas.openxmlformats.org/drawingml/2006/main">
                  <a:graphicData uri="http://schemas.microsoft.com/office/word/2010/wordprocessingGroup">
                    <wpg:wgp>
                      <wpg:cNvGrpSpPr/>
                      <wpg:grpSpPr>
                        <a:xfrm>
                          <a:off x="0" y="0"/>
                          <a:ext cx="5848985" cy="4134678"/>
                          <a:chOff x="0" y="0"/>
                          <a:chExt cx="5848985" cy="4134678"/>
                        </a:xfrm>
                      </wpg:grpSpPr>
                      <wps:wsp>
                        <wps:cNvPr id="220" name="Двойная стрелка вверх/вниз 220"/>
                        <wps:cNvSpPr/>
                        <wps:spPr>
                          <a:xfrm>
                            <a:off x="2700670" y="733647"/>
                            <a:ext cx="466725" cy="509270"/>
                          </a:xfrm>
                          <a:prstGeom prst="upDownArrow">
                            <a:avLst>
                              <a:gd name="adj1" fmla="val 36331"/>
                              <a:gd name="adj2" fmla="val 4088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3" name="Группа 93"/>
                        <wpg:cNvGrpSpPr/>
                        <wpg:grpSpPr>
                          <a:xfrm>
                            <a:off x="0" y="0"/>
                            <a:ext cx="5848985" cy="4134678"/>
                            <a:chOff x="0" y="0"/>
                            <a:chExt cx="5848985" cy="4134678"/>
                          </a:xfrm>
                        </wpg:grpSpPr>
                        <wps:wsp>
                          <wps:cNvPr id="219" name="Двойная стрелка вверх/вниз 219"/>
                          <wps:cNvSpPr/>
                          <wps:spPr>
                            <a:xfrm rot="5400000">
                              <a:off x="1812851" y="1228061"/>
                              <a:ext cx="499110" cy="81851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Группа 41"/>
                          <wpg:cNvGrpSpPr/>
                          <wpg:grpSpPr>
                            <a:xfrm>
                              <a:off x="0" y="0"/>
                              <a:ext cx="5848985" cy="4134678"/>
                              <a:chOff x="0" y="0"/>
                              <a:chExt cx="5858540" cy="4922874"/>
                            </a:xfrm>
                          </wpg:grpSpPr>
                          <wps:wsp>
                            <wps:cNvPr id="218" name="Прямая со стрелкой 218"/>
                            <wps:cNvCnPr/>
                            <wps:spPr>
                              <a:xfrm flipH="1" flipV="1">
                                <a:off x="3533775" y="2324100"/>
                                <a:ext cx="1052623" cy="72301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4" name="Прямая со стрелкой 224"/>
                            <wps:cNvCnPr/>
                            <wps:spPr>
                              <a:xfrm flipH="1">
                                <a:off x="4752975" y="2266950"/>
                                <a:ext cx="212651" cy="37156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28" name="Прямая со стрелкой 228"/>
                            <wps:cNvCnPr/>
                            <wps:spPr>
                              <a:xfrm flipH="1">
                                <a:off x="3590925" y="2800350"/>
                                <a:ext cx="616688" cy="2214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8" name="Группа 38"/>
                            <wpg:cNvGrpSpPr/>
                            <wpg:grpSpPr>
                              <a:xfrm>
                                <a:off x="0" y="0"/>
                                <a:ext cx="5858540" cy="4922874"/>
                                <a:chOff x="0" y="0"/>
                                <a:chExt cx="5858540" cy="4922874"/>
                              </a:xfrm>
                            </wpg:grpSpPr>
                            <wps:wsp>
                              <wps:cNvPr id="211" name="Прямоугольник 211"/>
                              <wps:cNvSpPr/>
                              <wps:spPr>
                                <a:xfrm>
                                  <a:off x="4190999" y="2609607"/>
                                  <a:ext cx="995515" cy="68172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85F4E5" w14:textId="77777777" w:rsidR="00F02AF2" w:rsidRPr="00D20392" w:rsidRDefault="00F02AF2" w:rsidP="008203F8">
                                    <w:pPr>
                                      <w:jc w:val="center"/>
                                      <w:rPr>
                                        <w:rFonts w:ascii="Times New Roman" w:hAnsi="Times New Roman"/>
                                        <w:color w:val="000000" w:themeColor="text1"/>
                                        <w:sz w:val="20"/>
                                        <w:szCs w:val="20"/>
                                      </w:rPr>
                                    </w:pPr>
                                    <w:r w:rsidRPr="00D20392">
                                      <w:rPr>
                                        <w:rFonts w:ascii="Times New Roman" w:hAnsi="Times New Roman"/>
                                        <w:color w:val="000000" w:themeColor="text1"/>
                                        <w:sz w:val="20"/>
                                        <w:szCs w:val="20"/>
                                      </w:rPr>
                                      <w:t>Хранилище аналитических данных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5" name="Группа 235"/>
                              <wpg:cNvGrpSpPr/>
                              <wpg:grpSpPr>
                                <a:xfrm>
                                  <a:off x="0" y="0"/>
                                  <a:ext cx="5858540" cy="4922874"/>
                                  <a:chOff x="0" y="0"/>
                                  <a:chExt cx="5858540" cy="5029201"/>
                                </a:xfrm>
                              </wpg:grpSpPr>
                              <wps:wsp>
                                <wps:cNvPr id="190" name="Прямоугольник 190"/>
                                <wps:cNvSpPr/>
                                <wps:spPr>
                                  <a:xfrm>
                                    <a:off x="1711842" y="0"/>
                                    <a:ext cx="2264735" cy="89313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7A3872" w14:textId="77777777" w:rsidR="00F02AF2" w:rsidRPr="00D20392" w:rsidRDefault="00F02AF2" w:rsidP="00A064C7">
                                      <w:pPr>
                                        <w:jc w:val="center"/>
                                        <w:rPr>
                                          <w:rFonts w:ascii="Times New Roman" w:hAnsi="Times New Roman"/>
                                          <w:color w:val="000000" w:themeColor="text1"/>
                                          <w:lang w:val="en-US"/>
                                        </w:rPr>
                                      </w:pPr>
                                      <w:r w:rsidRPr="00D20392">
                                        <w:rPr>
                                          <w:rFonts w:ascii="Times New Roman" w:hAnsi="Times New Roman"/>
                                          <w:color w:val="000000" w:themeColor="text1"/>
                                        </w:rPr>
                                        <w:t>Разработка налоговой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Прямоугольник 191"/>
                                <wps:cNvSpPr/>
                                <wps:spPr>
                                  <a:xfrm>
                                    <a:off x="4061638" y="1839433"/>
                                    <a:ext cx="1764665" cy="606056"/>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90DEE3"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Налоговое администрирование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Прямоугольник 192"/>
                                <wps:cNvSpPr/>
                                <wps:spPr>
                                  <a:xfrm>
                                    <a:off x="1786270" y="3094075"/>
                                    <a:ext cx="2264410" cy="89281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33D57D"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Оценка результатов налоговой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Прямоугольник 193"/>
                                <wps:cNvSpPr/>
                                <wps:spPr>
                                  <a:xfrm>
                                    <a:off x="0" y="1839433"/>
                                    <a:ext cx="1658620" cy="60579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C8AE18"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Корректировка налоговой политики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Трапеция 206"/>
                                <wps:cNvSpPr/>
                                <wps:spPr>
                                  <a:xfrm>
                                    <a:off x="2275368" y="1477926"/>
                                    <a:ext cx="1307288" cy="1063094"/>
                                  </a:xfrm>
                                  <a:prstGeom prst="trapezoid">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6531C9" w14:textId="77777777" w:rsidR="00F02AF2" w:rsidRPr="00D20392" w:rsidRDefault="00F02AF2" w:rsidP="00415738">
                                      <w:pPr>
                                        <w:jc w:val="center"/>
                                        <w:rPr>
                                          <w:rFonts w:ascii="Times New Roman" w:hAnsi="Times New Roman"/>
                                          <w:color w:val="000000" w:themeColor="text1"/>
                                        </w:rPr>
                                      </w:pPr>
                                      <w:r w:rsidRPr="00D20392">
                                        <w:rPr>
                                          <w:rFonts w:ascii="Times New Roman" w:hAnsi="Times New Roman"/>
                                          <w:color w:val="000000" w:themeColor="text1"/>
                                        </w:rPr>
                                        <w:t>Центр налогового анализа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Двойная стрелка влево/вверх 222"/>
                                <wps:cNvSpPr/>
                                <wps:spPr>
                                  <a:xfrm rot="16200000">
                                    <a:off x="3879193" y="182030"/>
                                    <a:ext cx="1746687" cy="1531482"/>
                                  </a:xfrm>
                                  <a:prstGeom prst="leftUpArrow">
                                    <a:avLst>
                                      <a:gd name="adj1" fmla="val 16563"/>
                                      <a:gd name="adj2" fmla="val 24542"/>
                                      <a:gd name="adj3" fmla="val 2014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Двойная стрелка влево/вверх 225"/>
                                <wps:cNvSpPr/>
                                <wps:spPr>
                                  <a:xfrm rot="10800000">
                                    <a:off x="212648" y="106326"/>
                                    <a:ext cx="1468862" cy="1754372"/>
                                  </a:xfrm>
                                  <a:prstGeom prst="leftUpArrow">
                                    <a:avLst>
                                      <a:gd name="adj1" fmla="val 16313"/>
                                      <a:gd name="adj2" fmla="val 25693"/>
                                      <a:gd name="adj3" fmla="val 2138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Двойная стрелка влево/вверх 226"/>
                                <wps:cNvSpPr/>
                                <wps:spPr>
                                  <a:xfrm rot="5400000">
                                    <a:off x="159489" y="2371061"/>
                                    <a:ext cx="1506855" cy="1750060"/>
                                  </a:xfrm>
                                  <a:prstGeom prst="leftUpArrow">
                                    <a:avLst>
                                      <a:gd name="adj1" fmla="val 15046"/>
                                      <a:gd name="adj2" fmla="val 21434"/>
                                      <a:gd name="adj3" fmla="val 2217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Двойная стрелка влево/вверх 227"/>
                                <wps:cNvSpPr/>
                                <wps:spPr>
                                  <a:xfrm>
                                    <a:off x="4029720" y="2477387"/>
                                    <a:ext cx="1828820" cy="1541721"/>
                                  </a:xfrm>
                                  <a:prstGeom prst="leftUpArrow">
                                    <a:avLst>
                                      <a:gd name="adj1" fmla="val 13347"/>
                                      <a:gd name="adj2" fmla="val 20508"/>
                                      <a:gd name="adj3" fmla="val 1627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Стрелка вправо 229"/>
                                <wps:cNvSpPr/>
                                <wps:spPr>
                                  <a:xfrm>
                                    <a:off x="393405" y="4136066"/>
                                    <a:ext cx="701749" cy="30834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Прямая со стрелкой 231"/>
                                <wps:cNvCnPr/>
                                <wps:spPr>
                                  <a:xfrm>
                                    <a:off x="414670" y="4859080"/>
                                    <a:ext cx="574158" cy="1063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2" name="Надпись 232"/>
                                <wps:cNvSpPr txBox="1"/>
                                <wps:spPr>
                                  <a:xfrm>
                                    <a:off x="1286540" y="4221126"/>
                                    <a:ext cx="2626242" cy="287079"/>
                                  </a:xfrm>
                                  <a:prstGeom prst="rect">
                                    <a:avLst/>
                                  </a:prstGeom>
                                  <a:solidFill>
                                    <a:schemeClr val="lt1"/>
                                  </a:solidFill>
                                  <a:ln w="6350">
                                    <a:noFill/>
                                  </a:ln>
                                </wps:spPr>
                                <wps:txbx>
                                  <w:txbxContent>
                                    <w:p w14:paraId="09861C4B" w14:textId="77777777" w:rsidR="00F02AF2" w:rsidRPr="00D20392" w:rsidRDefault="00F02AF2">
                                      <w:pPr>
                                        <w:rPr>
                                          <w:rFonts w:ascii="Times New Roman" w:hAnsi="Times New Roman"/>
                                        </w:rPr>
                                      </w:pPr>
                                      <w:r w:rsidRPr="00D20392">
                                        <w:rPr>
                                          <w:rFonts w:ascii="Times New Roman" w:hAnsi="Times New Roman"/>
                                        </w:rPr>
                                        <w:t>Процессный цикл налоговой политики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Надпись 233"/>
                                <wps:cNvSpPr txBox="1"/>
                                <wps:spPr>
                                  <a:xfrm>
                                    <a:off x="1275900" y="4709885"/>
                                    <a:ext cx="2774759" cy="287079"/>
                                  </a:xfrm>
                                  <a:prstGeom prst="rect">
                                    <a:avLst/>
                                  </a:prstGeom>
                                  <a:solidFill>
                                    <a:schemeClr val="lt1"/>
                                  </a:solidFill>
                                  <a:ln w="6350">
                                    <a:noFill/>
                                  </a:ln>
                                </wps:spPr>
                                <wps:txbx>
                                  <w:txbxContent>
                                    <w:p w14:paraId="64A8D1E4" w14:textId="77777777" w:rsidR="00F02AF2" w:rsidRPr="00D20392" w:rsidRDefault="00F02AF2">
                                      <w:pPr>
                                        <w:rPr>
                                          <w:rFonts w:ascii="Times New Roman" w:hAnsi="Times New Roman"/>
                                        </w:rPr>
                                      </w:pPr>
                                      <w:r w:rsidRPr="00D20392">
                                        <w:rPr>
                                          <w:rFonts w:ascii="Times New Roman" w:hAnsi="Times New Roman"/>
                                        </w:rPr>
                                        <w:t>Аналитические и информационные потоки связь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Прямоугольник 234"/>
                                <wps:cNvSpPr/>
                                <wps:spPr>
                                  <a:xfrm>
                                    <a:off x="148856" y="4104168"/>
                                    <a:ext cx="3955312" cy="925033"/>
                                  </a:xfrm>
                                  <a:prstGeom prst="rect">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60" name="Прямая со стрелкой 160"/>
                            <wps:cNvCnPr/>
                            <wps:spPr>
                              <a:xfrm flipH="1" flipV="1">
                                <a:off x="3409950" y="904875"/>
                                <a:ext cx="808074" cy="1850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23A98B48" id="Группа 97" o:spid="_x0000_s1271" style="position:absolute;left:0;text-align:left;margin-left:6.55pt;margin-top:16.4pt;width:460.55pt;height:325.55pt;z-index:252278784;mso-position-horizontal-relative:text;mso-position-vertical-relative:text" coordsize="58489,41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220" o:spid="_x0000_s1272" type="#_x0000_t70" style="position:absolute;left:27006;top:7336;width:4667;height:5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" adj="6876,8094" fillcolor="#5b9bd5 [3204]" strokecolor="#1f4d78 [1604]" strokeweight="1pt"/>
                <v:group id="Группа 93" o:spid="_x0000_s1273" style="position:absolute;width:58489;height:41346" coordsize="58489,4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Двойная стрелка вверх/вниз 219" o:spid="_x0000_s1274" type="#_x0000_t70" style="position:absolute;left:18128;top:12280;width:4991;height:818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" adj=",6586" fillcolor="#5b9bd5 [3204]" strokecolor="#1f4d78 [1604]" strokeweight="1pt"/>
                  <v:group id="Группа 41" o:spid="_x0000_s1275" style="position:absolute;width:58489;height:41346" coordsize="58585,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Прямая со стрелкой 218" o:spid="_x0000_s1276" type="#_x0000_t32" style="position:absolute;left:35337;top:23241;width:10526;height:72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" strokecolor="#5b9bd5 [3204]" strokeweight=".5pt">
                      <v:stroke endarrow="block" joinstyle="miter"/>
                    </v:shape>
                    <v:shape id="Прямая со стрелкой 224" o:spid="_x0000_s1277" type="#_x0000_t32" style="position:absolute;left:47529;top:22669;width:2127;height:37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" strokecolor="#5b9bd5 [3204]" strokeweight=".5pt">
                      <v:stroke endarrow="block" joinstyle="miter"/>
                    </v:shape>
                    <v:shape id="Прямая со стрелкой 228" o:spid="_x0000_s1278" type="#_x0000_t32" style="position:absolute;left:35909;top:28003;width:6167;height:22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" strokecolor="#5b9bd5 [3204]" strokeweight=".5pt">
                      <v:stroke endarrow="block" joinstyle="miter"/>
                    </v:shape>
                    <v:group id="Группа 38" o:spid="_x0000_s1279" style="position:absolute;width:58585;height:49228" coordsize="58585,4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Прямоугольник 211" o:spid="_x0000_s1280" style="position:absolute;left:41909;top:26096;width:9956;height:6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" fillcolor="#5b9bd5 [3204]" strokecolor="#1f4d78 [1604]" strokeweight="1pt">
                        <v:textbox>
                          <w:txbxContent>
                            <w:p w14:paraId="0685F4E5" w14:textId="77777777" w:rsidR="00F02AF2" w:rsidRPr="00D20392" w:rsidRDefault="00F02AF2" w:rsidP="008203F8">
                              <w:pPr>
                                <w:jc w:val="center"/>
                                <w:rPr>
                                  <w:rFonts w:ascii="Times New Roman" w:hAnsi="Times New Roman"/>
                                  <w:color w:val="000000" w:themeColor="text1"/>
                                  <w:sz w:val="20"/>
                                  <w:szCs w:val="20"/>
                                </w:rPr>
                              </w:pPr>
                              <w:r w:rsidRPr="00D20392">
                                <w:rPr>
                                  <w:rFonts w:ascii="Times New Roman" w:hAnsi="Times New Roman"/>
                                  <w:color w:val="000000" w:themeColor="text1"/>
                                  <w:sz w:val="20"/>
                                  <w:szCs w:val="20"/>
                                </w:rPr>
                                <w:t>Хранилище аналитических данных</w:t>
                              </w:r>
                            </w:p>
                          </w:txbxContent>
                        </v:textbox>
                      </v:rect>
                      <v:group id="Группа 235" o:spid="_x0000_s1281" style="position:absolute;width:58585;height:49228" coordsize="58585,50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Прямоугольник 190" o:spid="_x0000_s1282" style="position:absolute;left:17118;width:22647;height:8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" fillcolor="#deeaf6 [660]" strokecolor="#1f4d78 [1604]" strokeweight="1pt">
                          <v:textbox>
                            <w:txbxContent>
                              <w:p w14:paraId="037A3872" w14:textId="77777777" w:rsidR="00F02AF2" w:rsidRPr="00D20392" w:rsidRDefault="00F02AF2" w:rsidP="00A064C7">
                                <w:pPr>
                                  <w:jc w:val="center"/>
                                  <w:rPr>
                                    <w:rFonts w:ascii="Times New Roman" w:hAnsi="Times New Roman"/>
                                    <w:color w:val="000000" w:themeColor="text1"/>
                                    <w:lang w:val="en-US"/>
                                  </w:rPr>
                                </w:pPr>
                                <w:r w:rsidRPr="00D20392">
                                  <w:rPr>
                                    <w:rFonts w:ascii="Times New Roman" w:hAnsi="Times New Roman"/>
                                    <w:color w:val="000000" w:themeColor="text1"/>
                                  </w:rPr>
                                  <w:t>Разработка налоговой политики</w:t>
                                </w:r>
                              </w:p>
                            </w:txbxContent>
                          </v:textbox>
                        </v:rect>
                        <v:rect id="Прямоугольник 191" o:spid="_x0000_s1283" style="position:absolute;left:40616;top:18394;width:17647;height:6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" fillcolor="#deeaf6 [660]" strokecolor="#1f4d78 [1604]" strokeweight="1pt">
                          <v:textbox>
                            <w:txbxContent>
                              <w:p w14:paraId="2190DEE3"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Налоговое администрирование</w:t>
                                </w:r>
                              </w:p>
                            </w:txbxContent>
                          </v:textbox>
                        </v:rect>
                        <v:rect id="Прямоугольник 192" o:spid="_x0000_s1284" style="position:absolute;left:17862;top:30940;width:22644;height:89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" fillcolor="#deeaf6 [660]" strokecolor="#1f4d78 [1604]" strokeweight="1pt">
                          <v:textbox>
                            <w:txbxContent>
                              <w:p w14:paraId="5D33D57D"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Оценка результатов налоговой политики</w:t>
                                </w:r>
                              </w:p>
                            </w:txbxContent>
                          </v:textbox>
                        </v:rect>
                        <v:rect id="Прямоугольник 193" o:spid="_x0000_s1285" style="position:absolute;top:18394;width:16586;height:6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" fillcolor="#deeaf6 [660]" strokecolor="#1f4d78 [1604]" strokeweight="1pt">
                          <v:textbox>
                            <w:txbxContent>
                              <w:p w14:paraId="04C8AE18" w14:textId="77777777" w:rsidR="00F02AF2" w:rsidRPr="00D20392" w:rsidRDefault="00F02AF2" w:rsidP="00A064C7">
                                <w:pPr>
                                  <w:jc w:val="center"/>
                                  <w:rPr>
                                    <w:rFonts w:ascii="Times New Roman" w:hAnsi="Times New Roman"/>
                                    <w:color w:val="000000" w:themeColor="text1"/>
                                  </w:rPr>
                                </w:pPr>
                                <w:r w:rsidRPr="00D20392">
                                  <w:rPr>
                                    <w:rFonts w:ascii="Times New Roman" w:hAnsi="Times New Roman"/>
                                    <w:color w:val="000000" w:themeColor="text1"/>
                                  </w:rPr>
                                  <w:t>Корректировка налоговой политики</w:t>
                                </w:r>
                              </w:p>
                            </w:txbxContent>
                          </v:textbox>
                        </v:rect>
                        <v:shape id="Трапеция 206" o:spid="_x0000_s1286" style="position:absolute;left:22753;top:14779;width:13073;height:10631;visibility:visible;mso-wrap-style:square;v-text-anchor:middle" coordsize="1307288,1063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" adj="-11796480,,5400" path="m,1063094l265774,r775741,l1307288,1063094,,1063094xe" fillcolor="#deeaf6 [660]" strokecolor="#1f4d78 [1604]" strokeweight="1pt">
                          <v:stroke joinstyle="miter"/>
                          <v:formulas/>
                          <v:path arrowok="t" o:connecttype="custom" o:connectlocs="0,1063094;265774,0;1041515,0;1307288,1063094;0,1063094" o:connectangles="0,0,0,0,0" textboxrect="0,0,1307288,1063094"/>
                          <v:textbox>
                            <w:txbxContent>
                              <w:p w14:paraId="196531C9" w14:textId="77777777" w:rsidR="00F02AF2" w:rsidRPr="00D20392" w:rsidRDefault="00F02AF2" w:rsidP="00415738">
                                <w:pPr>
                                  <w:jc w:val="center"/>
                                  <w:rPr>
                                    <w:rFonts w:ascii="Times New Roman" w:hAnsi="Times New Roman"/>
                                    <w:color w:val="000000" w:themeColor="text1"/>
                                  </w:rPr>
                                </w:pPr>
                                <w:r w:rsidRPr="00D20392">
                                  <w:rPr>
                                    <w:rFonts w:ascii="Times New Roman" w:hAnsi="Times New Roman"/>
                                    <w:color w:val="000000" w:themeColor="text1"/>
                                  </w:rPr>
                                  <w:t>Центр налогового анализа</w:t>
                                </w:r>
                              </w:p>
                            </w:txbxContent>
                          </v:textbox>
                        </v:shape>
                        <v:shape id="Двойная стрелка влево/вверх 222" o:spid="_x0000_s1287" style="position:absolute;left:38791;top:1820;width:17467;height:15315;rotation:-90;visibility:visible;mso-wrap-style:square;v-text-anchor:middle" coordsize="1746687,1531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" path="m,1155626l308440,779769r,249027l1244001,1028796r,-720356l994974,308440,1370831,r375856,308440l1497660,308440r,974015l308440,1282455r,249027l,1155626xe" fillcolor="#5b9bd5 [3204]" strokecolor="#1f4d78 [1604]" strokeweight="1pt">
                          <v:stroke joinstyle="miter"/>
                          <v:path arrowok="t" o:connecttype="custom" o:connectlocs="0,1155626;308440,779769;308440,1028796;1244001,1028796;1244001,308440;994974,308440;1370831,0;1746687,308440;1497660,308440;1497660,1282455;308440,1282455;308440,1531482;0,1155626" o:connectangles="0,0,0,0,0,0,0,0,0,0,0,0,0"/>
                        </v:shape>
                        <v:shape id="Двойная стрелка влево/вверх 225" o:spid="_x0000_s1288" style="position:absolute;left:2126;top:1063;width:14689;height:17543;rotation:180;visibility:visible;mso-wrap-style:square;v-text-anchor:middle" coordsize="1468862,1754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" path="m,1376977l314043,999583r,257587l971660,1257170r,-943127l714073,314043,1091467,r377395,314043l1211275,314043r,1182742l314043,1496785r,257587l,1376977xe" fillcolor="#5b9bd5 [3204]" strokecolor="#1f4d78 [1604]" strokeweight="1pt">
                          <v:stroke joinstyle="miter"/>
                          <v:path arrowok="t" o:connecttype="custom" o:connectlocs="0,1376977;314043,999583;314043,1257170;971660,1257170;971660,314043;714073,314043;1091467,0;1468862,314043;1211275,314043;1211275,1496785;314043,1496785;314043,1754372;0,1376977" o:connectangles="0,0,0,0,0,0,0,0,0,0,0,0,0"/>
                        </v:shape>
                        <v:shape id="Двойная стрелка влево/вверх 226" o:spid="_x0000_s1289" style="position:absolute;left:1594;top:23710;width:15069;height:17501;rotation:90;visibility:visible;mso-wrap-style:square;v-text-anchor:middle" coordsize="1506855,1750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" path="m,1427081l334175,1104101r,209619l1070515,1313720r,-979545l860896,334175,1183876,r322979,334175l1297236,334175r,1206266l334175,1540441r,209619l,1427081xe" fillcolor="#5b9bd5 [3204]" strokecolor="#1f4d78 [1604]" strokeweight="1pt">
                          <v:stroke joinstyle="miter"/>
                          <v:path arrowok="t" o:connecttype="custom" o:connectlocs="0,1427081;334175,1104101;334175,1313720;1070515,1313720;1070515,334175;860896,334175;1183876,0;1506855,334175;1297236,334175;1297236,1540441;334175,1540441;334175,1750060;0,1427081" o:connectangles="0,0,0,0,0,0,0,0,0,0,0,0,0"/>
                        </v:shape>
                        <v:shape id="Двойная стрелка влево/вверх 227" o:spid="_x0000_s1290" style="position:absolute;left:40297;top:24773;width:18288;height:15418;visibility:visible;mso-wrap-style:square;v-text-anchor:middle" coordsize="1828820,1541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" path="m,1225545l250869,909369r,213289l1409757,1122658r,-871789l1196468,250869,1512644,r316176,250869l1615531,250869r,1077563l250869,1328432r,213289l,1225545xe" fillcolor="#5b9bd5 [3204]" strokecolor="#1f4d78 [1604]" strokeweight="1pt">
                          <v:stroke joinstyle="miter"/>
                          <v:path arrowok="t" o:connecttype="custom" o:connectlocs="0,1225545;250869,909369;250869,1122658;1409757,1122658;1409757,250869;1196468,250869;1512644,0;1828820,250869;1615531,250869;1615531,1328432;250869,1328432;250869,1541721;0,1225545" o:connectangles="0,0,0,0,0,0,0,0,0,0,0,0,0"/>
                        </v:shape>
                        <v:shape id="Стрелка вправо 229" o:spid="_x0000_s1291" type="#_x0000_t13" style="position:absolute;left:3934;top:41360;width:7017;height:3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" adj="16855" fillcolor="#5b9bd5 [3204]" strokecolor="#1f4d78 [1604]" strokeweight="1pt"/>
                        <v:shape id="Прямая со стрелкой 231" o:spid="_x0000_s1292" type="#_x0000_t32" style="position:absolute;left:4146;top:48590;width:5742;height:1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" strokecolor="#5b9bd5 [3204]" strokeweight=".5pt">
                          <v:stroke endarrow="block" joinstyle="miter"/>
                        </v:shape>
                        <v:shape id="Надпись 232" o:spid="_x0000_s1293" type="#_x0000_t202" style="position:absolute;left:12865;top:42211;width:26262;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" fillcolor="white [3201]" stroked="f" strokeweight=".5pt">
                          <v:textbox>
                            <w:txbxContent>
                              <w:p w14:paraId="09861C4B" w14:textId="77777777" w:rsidR="00F02AF2" w:rsidRPr="00D20392" w:rsidRDefault="00F02AF2">
                                <w:pPr>
                                  <w:rPr>
                                    <w:rFonts w:ascii="Times New Roman" w:hAnsi="Times New Roman"/>
                                  </w:rPr>
                                </w:pPr>
                                <w:r w:rsidRPr="00D20392">
                                  <w:rPr>
                                    <w:rFonts w:ascii="Times New Roman" w:hAnsi="Times New Roman"/>
                                  </w:rPr>
                                  <w:t>Процессный цикл налоговой политики</w:t>
                                </w:r>
                              </w:p>
                            </w:txbxContent>
                          </v:textbox>
                        </v:shape>
                        <v:shape id="Надпись 233" o:spid="_x0000_s1294" type="#_x0000_t202" style="position:absolute;left:12759;top:47098;width:27747;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" fillcolor="white [3201]" stroked="f" strokeweight=".5pt">
                          <v:textbox>
                            <w:txbxContent>
                              <w:p w14:paraId="64A8D1E4" w14:textId="77777777" w:rsidR="00F02AF2" w:rsidRPr="00D20392" w:rsidRDefault="00F02AF2">
                                <w:pPr>
                                  <w:rPr>
                                    <w:rFonts w:ascii="Times New Roman" w:hAnsi="Times New Roman"/>
                                  </w:rPr>
                                </w:pPr>
                                <w:r w:rsidRPr="00D20392">
                                  <w:rPr>
                                    <w:rFonts w:ascii="Times New Roman" w:hAnsi="Times New Roman"/>
                                  </w:rPr>
                                  <w:t>Аналитические и информационные потоки связь</w:t>
                                </w:r>
                              </w:p>
                            </w:txbxContent>
                          </v:textbox>
                        </v:shape>
                        <v:rect id="Прямоугольник 234" o:spid="_x0000_s1295" style="position:absolute;left:1488;top:41041;width:39553;height:9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" filled="f" strokecolor="#1f4d78 [1604]" strokeweight="1pt">
                          <v:stroke dashstyle="3 1"/>
                        </v:rect>
                      </v:group>
                    </v:group>
                    <v:shape id="Прямая со стрелкой 160" o:spid="_x0000_s1296" type="#_x0000_t32" style="position:absolute;left:34099;top:9048;width:8081;height:1850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" strokecolor="#5b9bd5 [3204]" strokeweight=".5pt">
                      <v:stroke endarrow="block" joinstyle="miter"/>
                    </v:shape>
                  </v:group>
                </v:group>
              </v:group>
            </w:pict>
          </mc:Fallback>
        </mc:AlternateContent>
      </w:r>
    </w:p>
    <w:p w14:paraId="40085E62"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1C19B523"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146C9E5"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33BC294A"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5488C037"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1D42F0FF"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C243982"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04BF0606"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F56C6D5"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F16AB21"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13AFCAFC"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5A0AEFA6"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7098A5CB"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B1D4B91"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1DE8C608"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0601D7E8"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0FC49F33"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051C18AF"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21EBAB0C"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690DAB0C"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4C67D455" w14:textId="77777777" w:rsidR="005A34DD" w:rsidRPr="0019308C" w:rsidRDefault="005A34DD" w:rsidP="007B1BC5">
      <w:pPr>
        <w:widowControl w:val="0"/>
        <w:spacing w:after="0" w:line="240" w:lineRule="auto"/>
        <w:ind w:firstLine="284"/>
        <w:jc w:val="both"/>
        <w:rPr>
          <w:rFonts w:ascii="Times New Roman" w:eastAsia="Times New Roman" w:hAnsi="Times New Roman"/>
          <w:sz w:val="28"/>
          <w:szCs w:val="28"/>
          <w:lang w:eastAsia="ru-RU"/>
        </w:rPr>
      </w:pPr>
    </w:p>
    <w:p w14:paraId="4649AD13" w14:textId="5D487B28" w:rsidR="005A34DD" w:rsidRPr="0019308C" w:rsidRDefault="00614DB0"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55</w:t>
      </w:r>
      <w:r w:rsidR="005173A1"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eastAsia="ru-RU"/>
        </w:rPr>
        <w:t xml:space="preserve"> Процессная модель разработки и реализации надлежащей налоговой политики</w:t>
      </w:r>
    </w:p>
    <w:p w14:paraId="548A6B70" w14:textId="77777777" w:rsidR="00D20392" w:rsidRDefault="00D20392" w:rsidP="007B1BC5">
      <w:pPr>
        <w:widowControl w:val="0"/>
        <w:spacing w:after="0" w:line="240" w:lineRule="auto"/>
        <w:ind w:firstLine="709"/>
        <w:rPr>
          <w:rFonts w:ascii="Times New Roman" w:eastAsia="Times New Roman" w:hAnsi="Times New Roman"/>
          <w:sz w:val="24"/>
          <w:szCs w:val="24"/>
          <w:lang w:eastAsia="ru-RU"/>
        </w:rPr>
      </w:pPr>
    </w:p>
    <w:p w14:paraId="138196D5" w14:textId="488E862C" w:rsidR="005173A1" w:rsidRPr="00D20392" w:rsidRDefault="005173A1" w:rsidP="007B1BC5">
      <w:pPr>
        <w:widowControl w:val="0"/>
        <w:spacing w:after="0" w:line="240" w:lineRule="auto"/>
        <w:ind w:firstLine="709"/>
        <w:rPr>
          <w:rFonts w:ascii="Times New Roman" w:eastAsia="Times New Roman" w:hAnsi="Times New Roman"/>
          <w:sz w:val="24"/>
          <w:szCs w:val="24"/>
          <w:lang w:eastAsia="ru-RU"/>
        </w:rPr>
      </w:pPr>
      <w:r w:rsidRPr="00D20392">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D20392">
        <w:rPr>
          <w:rFonts w:ascii="Times New Roman" w:eastAsia="Times New Roman" w:hAnsi="Times New Roman"/>
          <w:sz w:val="24"/>
          <w:szCs w:val="24"/>
          <w:lang w:eastAsia="ru-RU"/>
        </w:rPr>
        <w:t xml:space="preserve"> </w:t>
      </w:r>
      <w:r w:rsidR="00BF024D">
        <w:rPr>
          <w:rFonts w:ascii="Times New Roman" w:eastAsia="Times New Roman" w:hAnsi="Times New Roman"/>
          <w:sz w:val="24"/>
          <w:szCs w:val="24"/>
          <w:lang w:val="kk-KZ" w:eastAsia="ru-RU"/>
        </w:rPr>
        <w:t>разработан</w:t>
      </w:r>
      <w:r w:rsidRPr="00D20392">
        <w:rPr>
          <w:rFonts w:ascii="Times New Roman" w:eastAsia="Times New Roman" w:hAnsi="Times New Roman"/>
          <w:sz w:val="24"/>
          <w:szCs w:val="24"/>
          <w:lang w:eastAsia="ru-RU"/>
        </w:rPr>
        <w:t xml:space="preserve"> автором</w:t>
      </w:r>
    </w:p>
    <w:p w14:paraId="56B3DEDA" w14:textId="77777777" w:rsidR="00D20392" w:rsidRDefault="005A34DD" w:rsidP="007B1BC5">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042DC2E0" w14:textId="468975A3"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Кроме того</w:t>
      </w:r>
      <w:r w:rsidRPr="0019308C">
        <w:rPr>
          <w:rFonts w:ascii="Times New Roman" w:eastAsia="Times New Roman" w:hAnsi="Times New Roman"/>
          <w:sz w:val="28"/>
          <w:szCs w:val="28"/>
          <w:lang w:eastAsia="ru-RU"/>
        </w:rPr>
        <w:t>, т</w:t>
      </w:r>
      <w:r w:rsidRPr="0019308C">
        <w:rPr>
          <w:rFonts w:ascii="Times New Roman" w:eastAsia="Times New Roman" w:hAnsi="Times New Roman"/>
          <w:sz w:val="28"/>
          <w:szCs w:val="28"/>
          <w:lang w:val="kk-KZ" w:eastAsia="ru-RU"/>
        </w:rPr>
        <w:t>ехнологически данные процессы должны сопровождаться формированием специализированного аналитического хранилища данных</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Data</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Mart</w:t>
      </w:r>
      <w:r w:rsidRPr="0019308C">
        <w:rPr>
          <w:rFonts w:ascii="Times New Roman" w:eastAsia="Times New Roman" w:hAnsi="Times New Roman"/>
          <w:sz w:val="28"/>
          <w:szCs w:val="28"/>
          <w:lang w:eastAsia="ru-RU"/>
        </w:rPr>
        <w:t>). Это хранилище должно обеспечить регулярный доступ к детализированным базам данных КГД, что позволит унифицировать входную информацию, минимизировать дублирование аналитических функций и разрозненность подходов. Данные меры должны сопровождаться институциональным перераспределением ответственности. КГД должен быть определен оператором налоговых данных, необ</w:t>
      </w:r>
      <w:r w:rsidR="00C0199D">
        <w:rPr>
          <w:rFonts w:ascii="Times New Roman" w:eastAsia="Times New Roman" w:hAnsi="Times New Roman"/>
          <w:sz w:val="28"/>
          <w:szCs w:val="28"/>
          <w:lang w:eastAsia="ru-RU"/>
        </w:rPr>
        <w:t>ходимых для анализа, МФ, МНЭ РК</w:t>
      </w:r>
      <w:r w:rsidRPr="0019308C">
        <w:rPr>
          <w:rFonts w:ascii="Times New Roman" w:eastAsia="Times New Roman" w:hAnsi="Times New Roman"/>
          <w:sz w:val="28"/>
          <w:szCs w:val="28"/>
          <w:lang w:eastAsia="ru-RU"/>
        </w:rPr>
        <w:t xml:space="preserve"> и Центр налогового анализа должны выступать центральными пользователями этих данных, интерпретировать их и использовать при оценке действующих мер и разработке реформ. ВАП РК, обладающая полномочиями на</w:t>
      </w:r>
      <w:r w:rsidR="005126B4">
        <w:rPr>
          <w:rFonts w:ascii="Times New Roman" w:eastAsia="Times New Roman" w:hAnsi="Times New Roman"/>
          <w:sz w:val="28"/>
          <w:szCs w:val="28"/>
          <w:lang w:val="kk-KZ" w:eastAsia="ru-RU"/>
        </w:rPr>
        <w:t xml:space="preserve"> </w:t>
      </w:r>
      <w:r w:rsidRPr="0019308C">
        <w:rPr>
          <w:rFonts w:ascii="Times New Roman" w:eastAsia="Times New Roman" w:hAnsi="Times New Roman"/>
          <w:sz w:val="28"/>
          <w:szCs w:val="28"/>
          <w:lang w:eastAsia="ru-RU"/>
        </w:rPr>
        <w:t>государственный аудит</w:t>
      </w:r>
      <w:r w:rsidR="005126B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 xml:space="preserve"> должна получить регламентированный доступ к данным и методикам что позволит ей оценивать полноту, достоверность и достаточность показателей налогового администрирования. Параллельно необходимо развивать публичный интерфейс раскрытия информации, который позволит пользователям получать доступ к данным в удобном и сопоставимом виде. Тем самым налоговое администрирование перейдет от «поставщика статистики» к «производителю публичной аналитики», что полностью соответствует современным требованиям прозрачности государственных финансов.</w:t>
      </w:r>
    </w:p>
    <w:p w14:paraId="6A99C465" w14:textId="2FB5FA5C" w:rsidR="005A34DD" w:rsidRPr="0019308C" w:rsidRDefault="005A34DD" w:rsidP="00697F81">
      <w:pPr>
        <w:widowControl w:val="0"/>
        <w:spacing w:after="0" w:line="240" w:lineRule="auto"/>
        <w:ind w:firstLine="709"/>
        <w:jc w:val="both"/>
        <w:rPr>
          <w:rFonts w:ascii="Times New Roman" w:eastAsia="Times New Roman" w:hAnsi="Times New Roman"/>
          <w:sz w:val="24"/>
          <w:szCs w:val="24"/>
          <w:lang w:eastAsia="ru-RU"/>
        </w:rPr>
      </w:pPr>
      <w:r w:rsidRPr="0019308C">
        <w:rPr>
          <w:rFonts w:ascii="Times New Roman" w:eastAsia="Times New Roman" w:hAnsi="Times New Roman"/>
          <w:sz w:val="28"/>
          <w:szCs w:val="28"/>
          <w:lang w:eastAsia="ru-RU"/>
        </w:rPr>
        <w:t xml:space="preserve">Следует отметить, что требования по отчетности также влекут необходимость правового закрепления ответственности </w:t>
      </w:r>
      <w:r w:rsidRPr="0019308C">
        <w:rPr>
          <w:rFonts w:ascii="Times New Roman" w:eastAsia="Times New Roman" w:hAnsi="Times New Roman"/>
          <w:sz w:val="28"/>
          <w:szCs w:val="28"/>
          <w:lang w:val="kk-KZ" w:eastAsia="ru-RU"/>
        </w:rPr>
        <w:t>КГД</w:t>
      </w:r>
      <w:r w:rsidRPr="0019308C">
        <w:rPr>
          <w:rFonts w:ascii="Times New Roman" w:eastAsia="Times New Roman" w:hAnsi="Times New Roman"/>
          <w:sz w:val="28"/>
          <w:szCs w:val="28"/>
          <w:lang w:eastAsia="ru-RU"/>
        </w:rPr>
        <w:t xml:space="preserve"> за качество отчетов и достоверность данных. </w:t>
      </w:r>
      <w:r w:rsidRPr="0019308C">
        <w:rPr>
          <w:rFonts w:ascii="Times New Roman" w:eastAsia="Times New Roman" w:hAnsi="Times New Roman"/>
          <w:sz w:val="28"/>
          <w:szCs w:val="28"/>
          <w:lang w:val="kk-KZ" w:eastAsia="ru-RU"/>
        </w:rPr>
        <w:t>То есть законодательное закрепление обязанности КГД собирать и публиковать перечень статистических данных</w:t>
      </w:r>
      <w:r w:rsidRPr="0019308C">
        <w:rPr>
          <w:rFonts w:ascii="Times New Roman" w:eastAsia="Times New Roman" w:hAnsi="Times New Roman"/>
          <w:sz w:val="28"/>
          <w:szCs w:val="28"/>
          <w:lang w:eastAsia="ru-RU"/>
        </w:rPr>
        <w:t>, а также отчетов по налоговому администрированию и передавать данные должно сопровождаться механизмами политико-административной подотчетности, позволяющими рассматривать вопросы неисполнения на уровне парламентских комитетов. Кроме того, оценка полноты и качества раскрываемых данных должна быть включена в сферу ответственности ВАП, что создаст устойчивый механизм внешнего контроля. А также показатели качества администрирования должны быть встроены в систему ключевых показателей деятельности налоговой службы, что укрепляет управленческую мотиваци</w:t>
      </w:r>
      <w:r w:rsidR="00C0199D">
        <w:rPr>
          <w:rFonts w:ascii="Times New Roman" w:eastAsia="Times New Roman" w:hAnsi="Times New Roman"/>
          <w:sz w:val="28"/>
          <w:szCs w:val="28"/>
          <w:lang w:eastAsia="ru-RU"/>
        </w:rPr>
        <w:t>ю руководства КГД и обеспечивает</w:t>
      </w:r>
      <w:r w:rsidRPr="0019308C">
        <w:rPr>
          <w:rFonts w:ascii="Times New Roman" w:eastAsia="Times New Roman" w:hAnsi="Times New Roman"/>
          <w:sz w:val="28"/>
          <w:szCs w:val="28"/>
          <w:lang w:eastAsia="ru-RU"/>
        </w:rPr>
        <w:t xml:space="preserve"> полноту данных и повышение качества администрирования.</w:t>
      </w:r>
    </w:p>
    <w:p w14:paraId="2810394C" w14:textId="77777777" w:rsidR="005A34DD" w:rsidRPr="0019308C" w:rsidRDefault="005A34DD" w:rsidP="00697F81">
      <w:pPr>
        <w:widowControl w:val="0"/>
        <w:tabs>
          <w:tab w:val="right" w:leader="dot" w:pos="9106"/>
        </w:tabs>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Устранение разрывов функциональных связей возникающие на стадии оценки результатов налоговой </w:t>
      </w:r>
      <w:r w:rsidR="004345F1" w:rsidRPr="0019308C">
        <w:rPr>
          <w:rFonts w:ascii="Times New Roman" w:hAnsi="Times New Roman"/>
          <w:sz w:val="28"/>
          <w:szCs w:val="28"/>
        </w:rPr>
        <w:t>политики предполагает</w:t>
      </w:r>
      <w:r w:rsidRPr="0019308C">
        <w:rPr>
          <w:rFonts w:ascii="Times New Roman" w:hAnsi="Times New Roman"/>
          <w:sz w:val="28"/>
          <w:szCs w:val="28"/>
        </w:rPr>
        <w:t xml:space="preserve"> институционализацию полноценной системы последующей (</w:t>
      </w:r>
      <w:r w:rsidRPr="0019308C">
        <w:rPr>
          <w:rFonts w:ascii="Times New Roman" w:hAnsi="Times New Roman"/>
          <w:sz w:val="28"/>
          <w:szCs w:val="28"/>
          <w:lang w:val="en-US"/>
        </w:rPr>
        <w:t>ex</w:t>
      </w:r>
      <w:r w:rsidRPr="0019308C">
        <w:rPr>
          <w:rFonts w:ascii="Times New Roman" w:hAnsi="Times New Roman"/>
          <w:sz w:val="28"/>
          <w:szCs w:val="28"/>
        </w:rPr>
        <w:t>-</w:t>
      </w:r>
      <w:r w:rsidRPr="0019308C">
        <w:rPr>
          <w:rFonts w:ascii="Times New Roman" w:hAnsi="Times New Roman"/>
          <w:sz w:val="28"/>
          <w:szCs w:val="28"/>
          <w:lang w:val="en-US"/>
        </w:rPr>
        <w:t>post</w:t>
      </w:r>
      <w:r w:rsidRPr="0019308C">
        <w:rPr>
          <w:rFonts w:ascii="Times New Roman" w:hAnsi="Times New Roman"/>
          <w:sz w:val="28"/>
          <w:szCs w:val="28"/>
        </w:rPr>
        <w:t xml:space="preserve">) оценки. Эта оценка должна обеспечивать возможность объективного анализа эффективности реформ и налоговых льгот, а также их воздействия на экономику и общество. Международная практика, отраженная в руководствах ОЭСР п налоговой политике и инструментах МВФ по фискальной прозрачности, формирует единый подход к последующей оценке. Такая оценка должна проводиться на регулярной основе, опираться на утвержденную методику, публиковаться в установленном порядке и использоваться в процессе подготовки дальнейших решений в области налоговой политики. Этот механизм обеспечит замкнутость цикла разработки и реализации налоговой политики. Результаты анализа фактических последствий реформ возвращаются в нормотворчество, корректируя цели и инструменты налоговой политики. </w:t>
      </w:r>
    </w:p>
    <w:p w14:paraId="1172F3F3" w14:textId="0753D96C" w:rsidR="005A34DD" w:rsidRPr="0019308C" w:rsidRDefault="005A34DD" w:rsidP="00697F81">
      <w:pPr>
        <w:widowControl w:val="0"/>
        <w:tabs>
          <w:tab w:val="right" w:leader="dot" w:pos="9106"/>
        </w:tabs>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ВАП уже наделена конституционными полномочиями на осуществление внешнего государственного аудита и контроля за использованием государственных ресурсов. ВАП проводит оценку эффективности налогового администрирования, выявляет проблемные аспекты в работе органов государственных доходов, нарушения в методических подходах и т.д. Тем самым институциональные предпосылки последующей оценки уже существуют. Однако отчеты ВАП по оценке налогового администрирования не публикуются на регулярной основе. Кроме того, в 100. Процедурный стандарт внешнего государственного аудита и финансового контроля по проведению аудита эффективности отсутствует </w:t>
      </w:r>
      <w:r w:rsidR="00CE6639" w:rsidRPr="0019308C">
        <w:rPr>
          <w:rFonts w:ascii="Times New Roman" w:hAnsi="Times New Roman"/>
          <w:sz w:val="28"/>
          <w:szCs w:val="28"/>
        </w:rPr>
        <w:t>направление,</w:t>
      </w:r>
      <w:r w:rsidRPr="0019308C">
        <w:rPr>
          <w:rFonts w:ascii="Times New Roman" w:hAnsi="Times New Roman"/>
          <w:sz w:val="28"/>
          <w:szCs w:val="28"/>
        </w:rPr>
        <w:t xml:space="preserve"> которое было бы нацелено на оценку качества и результативности налоговой политики</w:t>
      </w:r>
      <w:r w:rsidR="00C60E95" w:rsidRPr="00C60E95">
        <w:rPr>
          <w:rFonts w:ascii="Times New Roman" w:hAnsi="Times New Roman"/>
          <w:sz w:val="28"/>
          <w:szCs w:val="28"/>
        </w:rPr>
        <w:t xml:space="preserve"> [227]</w:t>
      </w:r>
      <w:r w:rsidRPr="0019308C">
        <w:rPr>
          <w:rFonts w:ascii="Times New Roman" w:hAnsi="Times New Roman"/>
          <w:sz w:val="28"/>
          <w:szCs w:val="28"/>
        </w:rPr>
        <w:t xml:space="preserve">. Кроме того, при всей масштабности и значимости проводимой ВАП работы, необходимо отметить, что текущий формат аудита не охватывает последующую оценку налоговой политики в полном смысле этого понятия. Меры налоговой политик проводится фрагментарно, как правило в </w:t>
      </w:r>
      <w:r w:rsidR="00C0199D">
        <w:rPr>
          <w:rFonts w:ascii="Times New Roman" w:hAnsi="Times New Roman"/>
          <w:sz w:val="28"/>
          <w:szCs w:val="28"/>
        </w:rPr>
        <w:t>рамках</w:t>
      </w:r>
      <w:r w:rsidRPr="0019308C">
        <w:rPr>
          <w:rFonts w:ascii="Times New Roman" w:hAnsi="Times New Roman"/>
          <w:sz w:val="28"/>
          <w:szCs w:val="28"/>
        </w:rPr>
        <w:t xml:space="preserve"> аудита отдельных программ или направлений бюджетной политики, и при анализе исполнения бюджета. Это означает что </w:t>
      </w:r>
      <w:r w:rsidR="004345F1" w:rsidRPr="0019308C">
        <w:rPr>
          <w:rFonts w:ascii="Times New Roman" w:hAnsi="Times New Roman"/>
          <w:sz w:val="28"/>
          <w:szCs w:val="28"/>
        </w:rPr>
        <w:t>системный институционализированный</w:t>
      </w:r>
      <w:r w:rsidRPr="0019308C">
        <w:rPr>
          <w:rFonts w:ascii="Times New Roman" w:hAnsi="Times New Roman"/>
          <w:sz w:val="28"/>
          <w:szCs w:val="28"/>
        </w:rPr>
        <w:t xml:space="preserve"> механизм оценки последствий реформ отсутствует, несмотря на наличие внешнего аудита.</w:t>
      </w:r>
    </w:p>
    <w:p w14:paraId="020574DE" w14:textId="37510C69" w:rsidR="005A34DD" w:rsidRPr="0019308C" w:rsidRDefault="005A34DD" w:rsidP="00697F81">
      <w:pPr>
        <w:widowControl w:val="0"/>
        <w:tabs>
          <w:tab w:val="right" w:leader="dot" w:pos="9106"/>
        </w:tabs>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 </w:t>
      </w:r>
      <w:r w:rsidR="00D20392">
        <w:rPr>
          <w:rFonts w:ascii="Times New Roman" w:hAnsi="Times New Roman"/>
          <w:sz w:val="28"/>
          <w:szCs w:val="28"/>
          <w:lang w:val="kk-KZ"/>
        </w:rPr>
        <w:t>к</w:t>
      </w:r>
      <w:r w:rsidRPr="0019308C">
        <w:rPr>
          <w:rFonts w:ascii="Times New Roman" w:hAnsi="Times New Roman"/>
          <w:sz w:val="28"/>
          <w:szCs w:val="28"/>
        </w:rPr>
        <w:t xml:space="preserve">азахстанских условиях правовые основы внедрения последующей оценки налоговой политики уже частично созданы в Бюджетном кодексе 2025 года, который закрепляет обязанность формирования аналитического отчета о налоговых расходах и оценки эффективности налоговых льгот. Однако, </w:t>
      </w:r>
      <w:r w:rsidR="004345F1" w:rsidRPr="0019308C">
        <w:rPr>
          <w:rFonts w:ascii="Times New Roman" w:hAnsi="Times New Roman"/>
          <w:sz w:val="28"/>
          <w:szCs w:val="28"/>
        </w:rPr>
        <w:t>для устранения</w:t>
      </w:r>
      <w:r w:rsidRPr="0019308C">
        <w:rPr>
          <w:rFonts w:ascii="Times New Roman" w:hAnsi="Times New Roman"/>
          <w:sz w:val="28"/>
          <w:szCs w:val="28"/>
        </w:rPr>
        <w:t xml:space="preserve"> функционального разрыва, необходимо расширение сферы оценки и перевод этих механизмов в устойчивую административную практику.</w:t>
      </w:r>
    </w:p>
    <w:p w14:paraId="266115FB" w14:textId="77777777" w:rsidR="005A34DD" w:rsidRPr="0019308C" w:rsidRDefault="005A34DD" w:rsidP="00697F81">
      <w:pPr>
        <w:widowControl w:val="0"/>
        <w:tabs>
          <w:tab w:val="right" w:leader="dot" w:pos="9106"/>
        </w:tabs>
        <w:spacing w:after="0" w:line="240" w:lineRule="auto"/>
        <w:ind w:firstLine="709"/>
        <w:jc w:val="both"/>
        <w:rPr>
          <w:rFonts w:ascii="Times New Roman" w:hAnsi="Times New Roman"/>
          <w:sz w:val="28"/>
          <w:szCs w:val="28"/>
        </w:rPr>
      </w:pPr>
      <w:r w:rsidRPr="0019308C">
        <w:rPr>
          <w:rFonts w:ascii="Times New Roman" w:hAnsi="Times New Roman"/>
          <w:sz w:val="28"/>
          <w:szCs w:val="28"/>
        </w:rPr>
        <w:t>Для того чтобы решить вышеуказанные пробелы необходима разработка единой методики последующей оценки, которая включала бы как анализ налоговых льгот, так и оценку воздействия значимых изменений ставок, режимов и процедур администрирования. Методика обязательно должна содержать критерии эффективности, показатели для измерения фискальных, экономических и поведенческих эффектов, а также требования к источникам данных и аналитическим процедурам. Ее утверждение на уровне уполномоченного органа обеспечит единообразие подходов и сопоставимость результатов между различными элементами налоговой политики.</w:t>
      </w:r>
    </w:p>
    <w:p w14:paraId="759513E7" w14:textId="08A0F176" w:rsidR="008E56F8" w:rsidRPr="0019308C" w:rsidRDefault="005A34DD" w:rsidP="00697F81">
      <w:pPr>
        <w:widowControl w:val="0"/>
        <w:tabs>
          <w:tab w:val="right" w:leader="dot" w:pos="9106"/>
        </w:tabs>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Практическая реализация механизма последующей оценки потребует разграничения ролей между государственными органами. Действующая структура государственного управления в Казахстане предусматривает разделение полномочий между МНЭ, МФ, КГД и ВАП, однако отсутствует формализованная связь между результатами их </w:t>
      </w:r>
      <w:r w:rsidR="00A93ACF" w:rsidRPr="0019308C">
        <w:rPr>
          <w:rFonts w:ascii="Times New Roman" w:hAnsi="Times New Roman"/>
          <w:sz w:val="28"/>
          <w:szCs w:val="28"/>
        </w:rPr>
        <w:t>деятельности и</w:t>
      </w:r>
      <w:r w:rsidRPr="0019308C">
        <w:rPr>
          <w:rFonts w:ascii="Times New Roman" w:hAnsi="Times New Roman"/>
          <w:sz w:val="28"/>
          <w:szCs w:val="28"/>
        </w:rPr>
        <w:t xml:space="preserve"> стадией принятия решений. Кроме того, существующие механизмы обеспечения доступа к налоговым данным ограничены для внутриведомственного обмена, а также отсутствует публичный доступ.</w:t>
      </w:r>
      <w:r w:rsidR="008E56F8" w:rsidRPr="0019308C">
        <w:rPr>
          <w:rFonts w:ascii="Times New Roman" w:hAnsi="Times New Roman"/>
          <w:sz w:val="28"/>
          <w:szCs w:val="28"/>
        </w:rPr>
        <w:t xml:space="preserve"> Для обеспечения реализации задачи по замкнутости цикла налоговой политики в МНЭ функции центра налогового анализа должны реализовываться в существующем Департаменте налоговой и таможенной политики (в рамках существующих подразделений или с </w:t>
      </w:r>
      <w:r w:rsidR="008407C8" w:rsidRPr="0019308C">
        <w:rPr>
          <w:rFonts w:ascii="Times New Roman" w:hAnsi="Times New Roman"/>
          <w:sz w:val="28"/>
          <w:szCs w:val="28"/>
        </w:rPr>
        <w:t>выделением дополнительного</w:t>
      </w:r>
      <w:r w:rsidR="008E56F8" w:rsidRPr="0019308C">
        <w:rPr>
          <w:rFonts w:ascii="Times New Roman" w:hAnsi="Times New Roman"/>
          <w:sz w:val="28"/>
          <w:szCs w:val="28"/>
        </w:rPr>
        <w:t>). Подразделение, взявшее на себя функции центра налогового анализа должно использовать формализованную методологию оценки, разработанную в соответствии с требованиями законодательства. Кроме того, данный центр должен обладать правом на получение доступа к базам данных с возможностью получать агрегированные налоговые показатели у КГД, необходимые для анализа с учетом ограничений, связанных с налоговой тайной и государственными секретами. Такой доступ будет возможен при создании хранилища аналитических данных.</w:t>
      </w:r>
    </w:p>
    <w:p w14:paraId="73296DF7" w14:textId="5155F775" w:rsidR="008E56F8" w:rsidRDefault="008E56F8" w:rsidP="00697F81">
      <w:pPr>
        <w:widowControl w:val="0"/>
        <w:tabs>
          <w:tab w:val="right" w:leader="dot" w:pos="9106"/>
        </w:tabs>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Для обеспечения реализации механизмов оценки потребуется расширение существующих функций государственных органов, причастных в разработке и реализации налого</w:t>
      </w:r>
      <w:r w:rsidR="00EC22E1" w:rsidRPr="0019308C">
        <w:rPr>
          <w:rFonts w:ascii="Times New Roman" w:hAnsi="Times New Roman"/>
          <w:sz w:val="28"/>
          <w:szCs w:val="28"/>
        </w:rPr>
        <w:t xml:space="preserve">вой политики. </w:t>
      </w:r>
      <w:r w:rsidR="00D20392">
        <w:rPr>
          <w:rFonts w:ascii="Times New Roman" w:hAnsi="Times New Roman"/>
          <w:sz w:val="28"/>
          <w:szCs w:val="28"/>
          <w:lang w:val="kk-KZ"/>
        </w:rPr>
        <w:t>Р</w:t>
      </w:r>
      <w:r w:rsidR="00EC22E1" w:rsidRPr="0019308C">
        <w:rPr>
          <w:rFonts w:ascii="Times New Roman" w:hAnsi="Times New Roman"/>
          <w:sz w:val="28"/>
          <w:szCs w:val="28"/>
        </w:rPr>
        <w:t>исун</w:t>
      </w:r>
      <w:r w:rsidR="00D20392">
        <w:rPr>
          <w:rFonts w:ascii="Times New Roman" w:hAnsi="Times New Roman"/>
          <w:sz w:val="28"/>
          <w:szCs w:val="28"/>
          <w:lang w:val="kk-KZ"/>
        </w:rPr>
        <w:t>ок</w:t>
      </w:r>
      <w:r w:rsidR="00EC22E1" w:rsidRPr="0019308C">
        <w:rPr>
          <w:rFonts w:ascii="Times New Roman" w:hAnsi="Times New Roman"/>
          <w:sz w:val="28"/>
          <w:szCs w:val="28"/>
        </w:rPr>
        <w:t xml:space="preserve"> 5</w:t>
      </w:r>
      <w:r w:rsidR="00614DB0" w:rsidRPr="0019308C">
        <w:rPr>
          <w:rFonts w:ascii="Times New Roman" w:hAnsi="Times New Roman"/>
          <w:sz w:val="28"/>
          <w:szCs w:val="28"/>
        </w:rPr>
        <w:t>6</w:t>
      </w:r>
      <w:r w:rsidRPr="0019308C">
        <w:rPr>
          <w:rFonts w:ascii="Times New Roman" w:hAnsi="Times New Roman"/>
          <w:sz w:val="28"/>
          <w:szCs w:val="28"/>
        </w:rPr>
        <w:t xml:space="preserve"> демонстрирует авторский подход к распределению полномочий </w:t>
      </w:r>
      <w:r w:rsidR="00C0199D">
        <w:rPr>
          <w:rFonts w:ascii="Times New Roman" w:hAnsi="Times New Roman"/>
          <w:sz w:val="28"/>
          <w:szCs w:val="28"/>
        </w:rPr>
        <w:t>в части</w:t>
      </w:r>
      <w:r w:rsidRPr="0019308C">
        <w:rPr>
          <w:rFonts w:ascii="Times New Roman" w:hAnsi="Times New Roman"/>
          <w:sz w:val="28"/>
          <w:szCs w:val="28"/>
        </w:rPr>
        <w:t xml:space="preserve"> обмена информацией и проведения предварительной и последующей оценки налоговых реформ</w:t>
      </w:r>
      <w:r w:rsidR="00833DFA">
        <w:rPr>
          <w:rFonts w:ascii="Times New Roman" w:hAnsi="Times New Roman"/>
          <w:sz w:val="28"/>
          <w:szCs w:val="28"/>
          <w:lang w:val="kk-KZ"/>
        </w:rPr>
        <w:t xml:space="preserve"> (рисунок 56).</w:t>
      </w:r>
    </w:p>
    <w:p w14:paraId="68E3DCBA" w14:textId="77777777" w:rsidR="00D20392" w:rsidRPr="0019308C" w:rsidRDefault="00D20392" w:rsidP="007B1BC5">
      <w:pPr>
        <w:widowControl w:val="0"/>
        <w:tabs>
          <w:tab w:val="right" w:leader="dot" w:pos="9106"/>
        </w:tabs>
        <w:spacing w:after="0" w:line="240" w:lineRule="auto"/>
        <w:ind w:firstLine="709"/>
        <w:jc w:val="both"/>
        <w:rPr>
          <w:rFonts w:ascii="Times New Roman" w:hAnsi="Times New Roman"/>
          <w:sz w:val="28"/>
          <w:szCs w:val="28"/>
        </w:rPr>
      </w:pPr>
    </w:p>
    <w:p w14:paraId="176C900C" w14:textId="77777777" w:rsidR="005A34DD" w:rsidRPr="0019308C" w:rsidRDefault="00CD2716" w:rsidP="007B1BC5">
      <w:pPr>
        <w:widowControl w:val="0"/>
        <w:tabs>
          <w:tab w:val="right" w:leader="dot" w:pos="9106"/>
        </w:tabs>
        <w:spacing w:after="0" w:line="240" w:lineRule="auto"/>
        <w:ind w:firstLine="142"/>
        <w:jc w:val="both"/>
        <w:rPr>
          <w:rFonts w:ascii="Times New Roman" w:hAnsi="Times New Roman"/>
          <w:sz w:val="28"/>
          <w:szCs w:val="28"/>
        </w:rPr>
      </w:pPr>
      <w:r w:rsidRPr="0019308C">
        <w:rPr>
          <w:rFonts w:ascii="Times New Roman" w:hAnsi="Times New Roman"/>
          <w:noProof/>
          <w:sz w:val="28"/>
          <w:szCs w:val="28"/>
          <w:lang w:eastAsia="ru-RU"/>
        </w:rPr>
        <mc:AlternateContent>
          <mc:Choice Requires="wpg">
            <w:drawing>
              <wp:anchor distT="0" distB="0" distL="114300" distR="114300" simplePos="0" relativeHeight="252308480" behindDoc="0" locked="0" layoutInCell="1" allowOverlap="1" wp14:anchorId="50BC1BBB" wp14:editId="3B11CA61">
                <wp:simplePos x="0" y="0"/>
                <wp:positionH relativeFrom="margin">
                  <wp:posOffset>-11356</wp:posOffset>
                </wp:positionH>
                <wp:positionV relativeFrom="paragraph">
                  <wp:posOffset>63680</wp:posOffset>
                </wp:positionV>
                <wp:extent cx="5975985" cy="4952011"/>
                <wp:effectExtent l="0" t="0" r="5715" b="20320"/>
                <wp:wrapNone/>
                <wp:docPr id="91" name="Группа 91"/>
                <wp:cNvGraphicFramePr/>
                <a:graphic xmlns:a="http://schemas.openxmlformats.org/drawingml/2006/main">
                  <a:graphicData uri="http://schemas.microsoft.com/office/word/2010/wordprocessingGroup">
                    <wpg:wgp>
                      <wpg:cNvGrpSpPr/>
                      <wpg:grpSpPr>
                        <a:xfrm>
                          <a:off x="0" y="0"/>
                          <a:ext cx="5975985" cy="4952011"/>
                          <a:chOff x="0" y="0"/>
                          <a:chExt cx="6002827" cy="6816542"/>
                        </a:xfrm>
                      </wpg:grpSpPr>
                      <wps:wsp>
                        <wps:cNvPr id="215" name="Скругленный прямоугольник 215"/>
                        <wps:cNvSpPr/>
                        <wps:spPr>
                          <a:xfrm>
                            <a:off x="2289976" y="3705308"/>
                            <a:ext cx="1244010" cy="71238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32ED35" w14:textId="77777777" w:rsidR="00F02AF2" w:rsidRPr="00D20392" w:rsidRDefault="00F02AF2" w:rsidP="0004620E">
                              <w:pPr>
                                <w:jc w:val="center"/>
                                <w:rPr>
                                  <w:rFonts w:ascii="Times New Roman" w:hAnsi="Times New Roman"/>
                                </w:rPr>
                              </w:pPr>
                              <w:r w:rsidRPr="00D20392">
                                <w:rPr>
                                  <w:rFonts w:ascii="Times New Roman" w:hAnsi="Times New Roman"/>
                                </w:rPr>
                                <w:t>Аналитическая база данных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0" name="Группа 90"/>
                        <wpg:cNvGrpSpPr/>
                        <wpg:grpSpPr>
                          <a:xfrm>
                            <a:off x="0" y="0"/>
                            <a:ext cx="6002827" cy="6816542"/>
                            <a:chOff x="0" y="0"/>
                            <a:chExt cx="6002827" cy="6816542"/>
                          </a:xfrm>
                        </wpg:grpSpPr>
                        <wpg:grpSp>
                          <wpg:cNvPr id="204" name="Группа 204"/>
                          <wpg:cNvGrpSpPr/>
                          <wpg:grpSpPr>
                            <a:xfrm>
                              <a:off x="3657600" y="2934031"/>
                              <a:ext cx="1775460" cy="1413163"/>
                              <a:chOff x="0" y="-1"/>
                              <a:chExt cx="1775637" cy="1733774"/>
                            </a:xfrm>
                          </wpg:grpSpPr>
                          <wps:wsp>
                            <wps:cNvPr id="205" name="Прямоугольник 205"/>
                            <wps:cNvSpPr/>
                            <wps:spPr>
                              <a:xfrm>
                                <a:off x="0" y="-1"/>
                                <a:ext cx="1775637" cy="488631"/>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232783" w14:textId="77777777" w:rsidR="00F02AF2" w:rsidRPr="00D20392" w:rsidRDefault="00F02AF2" w:rsidP="007B783A">
                                  <w:pPr>
                                    <w:jc w:val="center"/>
                                    <w:rPr>
                                      <w:rFonts w:ascii="Times New Roman" w:hAnsi="Times New Roman"/>
                                      <w:color w:val="000000" w:themeColor="text1"/>
                                      <w:sz w:val="18"/>
                                      <w:szCs w:val="18"/>
                                    </w:rPr>
                                  </w:pPr>
                                  <w:r w:rsidRPr="00D20392">
                                    <w:rPr>
                                      <w:rFonts w:ascii="Times New Roman" w:hAnsi="Times New Roman"/>
                                      <w:color w:val="000000" w:themeColor="text1"/>
                                      <w:sz w:val="18"/>
                                      <w:szCs w:val="18"/>
                                    </w:rPr>
                                    <w:t>МФ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Прямоугольник 207"/>
                            <wps:cNvSpPr/>
                            <wps:spPr>
                              <a:xfrm>
                                <a:off x="0" y="308383"/>
                                <a:ext cx="1775298" cy="142539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02ACFAA" w14:textId="33E68AAB" w:rsidR="00F02AF2" w:rsidRPr="00D20392" w:rsidRDefault="00F02AF2" w:rsidP="001A1291">
                                  <w:pPr>
                                    <w:spacing w:after="0" w:line="240" w:lineRule="auto"/>
                                    <w:jc w:val="both"/>
                                    <w:rPr>
                                      <w:rFonts w:ascii="Times New Roman" w:hAnsi="Times New Roman"/>
                                      <w:color w:val="000000" w:themeColor="text1"/>
                                      <w:sz w:val="18"/>
                                      <w:szCs w:val="18"/>
                                    </w:rPr>
                                  </w:pPr>
                                  <w:r w:rsidRPr="00D20392">
                                    <w:rPr>
                                      <w:rFonts w:ascii="Times New Roman" w:hAnsi="Times New Roman"/>
                                      <w:color w:val="000000" w:themeColor="text1"/>
                                      <w:sz w:val="18"/>
                                      <w:szCs w:val="18"/>
                                    </w:rPr>
                                    <w:t>Оператор интегрированной аналитической среды в части методического обеспечения процесса обмена данными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9" name="Группа 89"/>
                          <wpg:cNvGrpSpPr/>
                          <wpg:grpSpPr>
                            <a:xfrm>
                              <a:off x="0" y="0"/>
                              <a:ext cx="6002827" cy="6816542"/>
                              <a:chOff x="0" y="0"/>
                              <a:chExt cx="6002827" cy="6816542"/>
                            </a:xfrm>
                          </wpg:grpSpPr>
                          <wpg:grpSp>
                            <wpg:cNvPr id="86" name="Группа 86"/>
                            <wpg:cNvGrpSpPr/>
                            <wpg:grpSpPr>
                              <a:xfrm>
                                <a:off x="0" y="0"/>
                                <a:ext cx="6002827" cy="6816542"/>
                                <a:chOff x="0" y="0"/>
                                <a:chExt cx="6002827" cy="6816542"/>
                              </a:xfrm>
                            </wpg:grpSpPr>
                            <wps:wsp>
                              <wps:cNvPr id="197" name="Надпись 197"/>
                              <wps:cNvSpPr txBox="1"/>
                              <wps:spPr>
                                <a:xfrm rot="2786978">
                                  <a:off x="2949933" y="4890053"/>
                                  <a:ext cx="843148" cy="273133"/>
                                </a:xfrm>
                                <a:prstGeom prst="rect">
                                  <a:avLst/>
                                </a:prstGeom>
                                <a:noFill/>
                                <a:ln w="6350">
                                  <a:noFill/>
                                </a:ln>
                              </wps:spPr>
                              <wps:txbx>
                                <w:txbxContent>
                                  <w:p w14:paraId="05DCECBE" w14:textId="77777777" w:rsidR="00F02AF2" w:rsidRPr="00D20392" w:rsidRDefault="00F02AF2">
                                    <w:pPr>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t>Данные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4" name="Группа 84"/>
                              <wpg:cNvGrpSpPr/>
                              <wpg:grpSpPr>
                                <a:xfrm>
                                  <a:off x="0" y="0"/>
                                  <a:ext cx="6002827" cy="6816542"/>
                                  <a:chOff x="0" y="0"/>
                                  <a:chExt cx="6002827" cy="6816542"/>
                                </a:xfrm>
                              </wpg:grpSpPr>
                              <wpg:grpSp>
                                <wpg:cNvPr id="208" name="Группа 208"/>
                                <wpg:cNvGrpSpPr/>
                                <wpg:grpSpPr>
                                  <a:xfrm>
                                    <a:off x="3649649" y="4619708"/>
                                    <a:ext cx="1775637" cy="2030819"/>
                                    <a:chOff x="0" y="0"/>
                                    <a:chExt cx="1775637" cy="1733551"/>
                                  </a:xfrm>
                                </wpg:grpSpPr>
                                <wps:wsp>
                                  <wps:cNvPr id="209" name="Прямоугольник 209"/>
                                  <wps:cNvSpPr/>
                                  <wps:spPr>
                                    <a:xfrm>
                                      <a:off x="0" y="0"/>
                                      <a:ext cx="1775637" cy="340242"/>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CA6524" w14:textId="77777777" w:rsidR="00F02AF2" w:rsidRPr="00D20392" w:rsidRDefault="00F02AF2" w:rsidP="007B783A">
                                        <w:pPr>
                                          <w:jc w:val="center"/>
                                          <w:rPr>
                                            <w:rFonts w:ascii="Times New Roman" w:hAnsi="Times New Roman"/>
                                            <w:color w:val="000000" w:themeColor="text1"/>
                                          </w:rPr>
                                        </w:pPr>
                                        <w:r w:rsidRPr="00D20392">
                                          <w:rPr>
                                            <w:rFonts w:ascii="Times New Roman" w:hAnsi="Times New Roman"/>
                                            <w:color w:val="000000" w:themeColor="text1"/>
                                          </w:rPr>
                                          <w:t>КГД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Прямоугольник 210"/>
                                  <wps:cNvSpPr/>
                                  <wps:spPr>
                                    <a:xfrm>
                                      <a:off x="0" y="340199"/>
                                      <a:ext cx="1775298" cy="1393352"/>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C998AD"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Агрегирование, обезличивание и передача данных</w:t>
                                        </w:r>
                                      </w:p>
                                      <w:p w14:paraId="73F32C8A"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Публикация отчетов по налоговому администрированию</w:t>
                                        </w:r>
                                      </w:p>
                                      <w:p w14:paraId="5300A889"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Участие в межведомственных группах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16" name="Прямая со стрелкой 216"/>
                                <wps:cNvCnPr/>
                                <wps:spPr>
                                  <a:xfrm flipH="1" flipV="1">
                                    <a:off x="2782957" y="4412974"/>
                                    <a:ext cx="878774" cy="1068779"/>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1" name="Двойная стрелка влево/вверх 241"/>
                                <wps:cNvSpPr/>
                                <wps:spPr>
                                  <a:xfrm rot="5400000">
                                    <a:off x="1431235" y="4055166"/>
                                    <a:ext cx="1452880" cy="2927003"/>
                                  </a:xfrm>
                                  <a:prstGeom prst="leftUpArrow">
                                    <a:avLst>
                                      <a:gd name="adj1" fmla="val 17155"/>
                                      <a:gd name="adj2" fmla="val 18871"/>
                                      <a:gd name="adj3" fmla="val 1960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Стрелка углом 244"/>
                                <wps:cNvSpPr/>
                                <wps:spPr>
                                  <a:xfrm flipH="1" flipV="1">
                                    <a:off x="5416723" y="2647918"/>
                                    <a:ext cx="586104" cy="3099436"/>
                                  </a:xfrm>
                                  <a:prstGeom prst="bentArrow">
                                    <a:avLst>
                                      <a:gd name="adj1" fmla="val 63606"/>
                                      <a:gd name="adj2" fmla="val 50000"/>
                                      <a:gd name="adj3" fmla="val 21061"/>
                                      <a:gd name="adj4" fmla="val 3962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7" name="Группа 477"/>
                                <wpg:cNvGrpSpPr/>
                                <wpg:grpSpPr>
                                  <a:xfrm>
                                    <a:off x="0" y="0"/>
                                    <a:ext cx="6002826" cy="6816542"/>
                                    <a:chOff x="0" y="0"/>
                                    <a:chExt cx="6002826" cy="6816542"/>
                                  </a:xfrm>
                                </wpg:grpSpPr>
                                <wps:wsp>
                                  <wps:cNvPr id="189" name="Скругленный прямоугольник 189"/>
                                  <wps:cNvSpPr/>
                                  <wps:spPr>
                                    <a:xfrm>
                                      <a:off x="2297927" y="2814558"/>
                                      <a:ext cx="3299792" cy="4001984"/>
                                    </a:xfrm>
                                    <a:prstGeom prst="round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Прямая со стрелкой 217"/>
                                  <wps:cNvCnPr/>
                                  <wps:spPr>
                                    <a:xfrm flipH="1">
                                      <a:off x="1781092" y="3967701"/>
                                      <a:ext cx="520995" cy="0"/>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1" name="Прямая со стрелкой 221"/>
                                  <wps:cNvCnPr/>
                                  <wps:spPr>
                                    <a:xfrm flipV="1">
                                      <a:off x="3482671" y="2202511"/>
                                      <a:ext cx="0" cy="1541721"/>
                                    </a:xfrm>
                                    <a:prstGeom prst="straightConnector1">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72" name="Группа 472"/>
                                  <wpg:cNvGrpSpPr/>
                                  <wpg:grpSpPr>
                                    <a:xfrm>
                                      <a:off x="0" y="0"/>
                                      <a:ext cx="6002826" cy="4810705"/>
                                      <a:chOff x="0" y="0"/>
                                      <a:chExt cx="6002826" cy="4810705"/>
                                    </a:xfrm>
                                  </wpg:grpSpPr>
                                  <wpg:grpSp>
                                    <wpg:cNvPr id="201" name="Группа 201"/>
                                    <wpg:cNvGrpSpPr/>
                                    <wpg:grpSpPr>
                                      <a:xfrm>
                                        <a:off x="0" y="3076888"/>
                                        <a:ext cx="1775460" cy="1733817"/>
                                        <a:chOff x="0" y="-267"/>
                                        <a:chExt cx="1775637" cy="1733818"/>
                                      </a:xfrm>
                                    </wpg:grpSpPr>
                                    <wps:wsp>
                                      <wps:cNvPr id="202" name="Прямоугольник 202"/>
                                      <wps:cNvSpPr/>
                                      <wps:spPr>
                                        <a:xfrm>
                                          <a:off x="0" y="-267"/>
                                          <a:ext cx="1775637" cy="349753"/>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AEBAE4" w14:textId="77777777" w:rsidR="00F02AF2" w:rsidRPr="00D20392" w:rsidRDefault="00F02AF2" w:rsidP="007B783A">
                                            <w:pPr>
                                              <w:jc w:val="center"/>
                                              <w:rPr>
                                                <w:rFonts w:ascii="Times New Roman" w:hAnsi="Times New Roman"/>
                                                <w:color w:val="000000" w:themeColor="text1"/>
                                                <w:sz w:val="16"/>
                                                <w:szCs w:val="16"/>
                                              </w:rPr>
                                            </w:pPr>
                                            <w:r w:rsidRPr="00D20392">
                                              <w:rPr>
                                                <w:rFonts w:ascii="Times New Roman" w:hAnsi="Times New Roman"/>
                                                <w:color w:val="000000" w:themeColor="text1"/>
                                                <w:sz w:val="16"/>
                                                <w:szCs w:val="16"/>
                                              </w:rPr>
                                              <w:t>МНЭ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Прямоугольник 203"/>
                                      <wps:cNvSpPr/>
                                      <wps:spPr>
                                        <a:xfrm>
                                          <a:off x="0" y="255149"/>
                                          <a:ext cx="1775298" cy="1478402"/>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601855"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Аналитический центр</w:t>
                                            </w:r>
                                          </w:p>
                                          <w:p w14:paraId="0B92401C" w14:textId="77777777" w:rsidR="00F02AF2" w:rsidRPr="00D20392" w:rsidRDefault="00F02AF2" w:rsidP="00566324">
                                            <w:pPr>
                                              <w:spacing w:after="0" w:line="240" w:lineRule="auto"/>
                                              <w:rPr>
                                                <w:rFonts w:ascii="Times New Roman" w:hAnsi="Times New Roman"/>
                                                <w:color w:val="000000" w:themeColor="text1"/>
                                                <w:sz w:val="16"/>
                                                <w:szCs w:val="16"/>
                                              </w:rPr>
                                            </w:pPr>
                                            <w:r w:rsidRPr="00D20392">
                                              <w:rPr>
                                                <w:rFonts w:ascii="Times New Roman" w:hAnsi="Times New Roman"/>
                                                <w:color w:val="000000" w:themeColor="text1"/>
                                                <w:sz w:val="16"/>
                                                <w:szCs w:val="16"/>
                                              </w:rPr>
                                              <w:t>Предварительная и последующая оценка</w:t>
                                            </w:r>
                                          </w:p>
                                          <w:p w14:paraId="04B233BD"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Публикация агрегированных отчетов</w:t>
                                            </w:r>
                                          </w:p>
                                          <w:p w14:paraId="43778AAA"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Подготовка предложений по корректировке налоговой политике</w:t>
                                            </w:r>
                                          </w:p>
                                          <w:p w14:paraId="5C0F6DA7" w14:textId="77777777" w:rsidR="00F02AF2" w:rsidRPr="00D20392" w:rsidRDefault="00F02AF2" w:rsidP="00074FD6">
                                            <w:pPr>
                                              <w:spacing w:after="0" w:line="240" w:lineRule="auto"/>
                                              <w:jc w:val="both"/>
                                              <w:rPr>
                                                <w:rFonts w:ascii="Times New Roman" w:hAnsi="Times New Roman"/>
                                                <w:color w:val="000000" w:themeColor="text1"/>
                                                <w:sz w:val="16"/>
                                                <w:szCs w:val="16"/>
                                              </w:rPr>
                                            </w:pPr>
                                          </w:p>
                                          <w:p w14:paraId="56EE8DF6" w14:textId="77777777" w:rsidR="00F02AF2" w:rsidRPr="00D20392" w:rsidRDefault="00F02AF2" w:rsidP="00074FD6">
                                            <w:pPr>
                                              <w:jc w:val="both"/>
                                              <w:rPr>
                                                <w:rFonts w:ascii="Times New Roman" w:hAnsi="Times New Roman"/>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Группа 36"/>
                                    <wpg:cNvGrpSpPr/>
                                    <wpg:grpSpPr>
                                      <a:xfrm>
                                        <a:off x="620202" y="0"/>
                                        <a:ext cx="4510777" cy="2189867"/>
                                        <a:chOff x="0" y="0"/>
                                        <a:chExt cx="4510777" cy="2189867"/>
                                      </a:xfrm>
                                    </wpg:grpSpPr>
                                    <wpg:grpSp>
                                      <wpg:cNvPr id="200" name="Группа 200"/>
                                      <wpg:cNvGrpSpPr/>
                                      <wpg:grpSpPr>
                                        <a:xfrm>
                                          <a:off x="2735248" y="0"/>
                                          <a:ext cx="1775529" cy="2189867"/>
                                          <a:chOff x="170121" y="-53553"/>
                                          <a:chExt cx="1775637" cy="1378924"/>
                                        </a:xfrm>
                                      </wpg:grpSpPr>
                                      <wps:wsp>
                                        <wps:cNvPr id="194" name="Прямоугольник 194"/>
                                        <wps:cNvSpPr/>
                                        <wps:spPr>
                                          <a:xfrm>
                                            <a:off x="170121" y="-53553"/>
                                            <a:ext cx="1775637" cy="241025"/>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DBDA18" w14:textId="77777777" w:rsidR="00F02AF2" w:rsidRPr="00D20392" w:rsidRDefault="00F02AF2" w:rsidP="007B783A">
                                              <w:pPr>
                                                <w:jc w:val="center"/>
                                                <w:rPr>
                                                  <w:rFonts w:ascii="Times New Roman" w:hAnsi="Times New Roman"/>
                                                  <w:color w:val="000000" w:themeColor="text1"/>
                                                  <w:lang w:val="kk-KZ"/>
                                                </w:rPr>
                                              </w:pPr>
                                              <w:r w:rsidRPr="00D20392">
                                                <w:rPr>
                                                  <w:rFonts w:ascii="Times New Roman" w:hAnsi="Times New Roman"/>
                                                  <w:color w:val="000000" w:themeColor="text1"/>
                                                  <w:lang w:val="kk-KZ"/>
                                                </w:rPr>
                                                <w:t>ВАП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Прямоугольник 199"/>
                                        <wps:cNvSpPr/>
                                        <wps:spPr>
                                          <a:xfrm>
                                            <a:off x="170121" y="187022"/>
                                            <a:ext cx="1775298" cy="1138349"/>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AE7BA4"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Передача обязательных рекомендаций МНЭ</w:t>
                                              </w:r>
                                            </w:p>
                                            <w:p w14:paraId="46CA23AF"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Проверка методик, полноты, качества и прозрачности</w:t>
                                              </w:r>
                                            </w:p>
                                            <w:p w14:paraId="53C7D9FF"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Оценка исполнения рекомендаций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12" name="Группа 212"/>
                                      <wpg:cNvGrpSpPr/>
                                      <wpg:grpSpPr>
                                        <a:xfrm>
                                          <a:off x="0" y="0"/>
                                          <a:ext cx="1775637" cy="2169701"/>
                                          <a:chOff x="0" y="0"/>
                                          <a:chExt cx="1775637" cy="1366012"/>
                                        </a:xfrm>
                                      </wpg:grpSpPr>
                                      <wps:wsp>
                                        <wps:cNvPr id="213" name="Прямоугольник 213"/>
                                        <wps:cNvSpPr/>
                                        <wps:spPr>
                                          <a:xfrm>
                                            <a:off x="0" y="0"/>
                                            <a:ext cx="1775637" cy="227600"/>
                                          </a:xfrm>
                                          <a:prstGeom prst="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6EC55C" w14:textId="77777777" w:rsidR="00F02AF2" w:rsidRPr="00833DFA" w:rsidRDefault="00F02AF2" w:rsidP="007B783A">
                                              <w:pPr>
                                                <w:jc w:val="center"/>
                                                <w:rPr>
                                                  <w:rFonts w:ascii="Times New Roman" w:hAnsi="Times New Roman"/>
                                                  <w:color w:val="000000" w:themeColor="text1"/>
                                                  <w:sz w:val="18"/>
                                                  <w:szCs w:val="18"/>
                                                  <w:lang w:val="kk-KZ"/>
                                                </w:rPr>
                                              </w:pPr>
                                              <w:r w:rsidRPr="00833DFA">
                                                <w:rPr>
                                                  <w:rFonts w:ascii="Times New Roman" w:hAnsi="Times New Roman"/>
                                                  <w:color w:val="000000" w:themeColor="text1"/>
                                                  <w:sz w:val="18"/>
                                                  <w:szCs w:val="18"/>
                                                  <w:lang w:val="kk-KZ"/>
                                                </w:rPr>
                                                <w:t>Парламент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Прямоугольник 214"/>
                                        <wps:cNvSpPr/>
                                        <wps:spPr>
                                          <a:xfrm>
                                            <a:off x="1" y="227663"/>
                                            <a:ext cx="1775298" cy="1138349"/>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D031FD" w14:textId="77777777" w:rsidR="00F02AF2" w:rsidRPr="00D20392" w:rsidRDefault="00F02AF2" w:rsidP="007B783A">
                                              <w:pPr>
                                                <w:spacing w:after="0" w:line="240" w:lineRule="auto"/>
                                                <w:jc w:val="both"/>
                                                <w:rPr>
                                                  <w:rFonts w:ascii="Times New Roman" w:hAnsi="Times New Roman"/>
                                                  <w:color w:val="000000" w:themeColor="text1"/>
                                                </w:rPr>
                                              </w:pPr>
                                              <w:r w:rsidRPr="00D20392">
                                                <w:rPr>
                                                  <w:rFonts w:ascii="Times New Roman" w:hAnsi="Times New Roman"/>
                                                  <w:color w:val="000000" w:themeColor="text1"/>
                                                </w:rPr>
                                                <w:t>Принятие решений по налоговой политике</w:t>
                                              </w:r>
                                            </w:p>
                                            <w:p w14:paraId="771A8DAD" w14:textId="77777777" w:rsidR="00F02AF2" w:rsidRPr="00D20392" w:rsidRDefault="00F02AF2" w:rsidP="007B783A">
                                              <w:pPr>
                                                <w:spacing w:after="0" w:line="240" w:lineRule="auto"/>
                                                <w:jc w:val="both"/>
                                                <w:rPr>
                                                  <w:rFonts w:ascii="Times New Roman" w:hAnsi="Times New Roman"/>
                                                  <w:color w:val="000000" w:themeColor="text1"/>
                                                </w:rPr>
                                              </w:pPr>
                                              <w:r w:rsidRPr="00D20392">
                                                <w:rPr>
                                                  <w:rFonts w:ascii="Times New Roman" w:hAnsi="Times New Roman"/>
                                                  <w:color w:val="000000" w:themeColor="text1"/>
                                                </w:rPr>
                                                <w:t>Рассмотрение результатов оценок ВАП и МНЭ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8" name="Прямая со стрелкой 238"/>
                                      <wps:cNvCnPr/>
                                      <wps:spPr>
                                        <a:xfrm>
                                          <a:off x="1789043" y="970059"/>
                                          <a:ext cx="967562" cy="0"/>
                                        </a:xfrm>
                                        <a:prstGeom prst="straightConnector1">
                                          <a:avLst/>
                                        </a:prstGeom>
                                        <a:ln w="34925" cmpd="tri">
                                          <a:solidFill>
                                            <a:schemeClr val="accent1">
                                              <a:lumMod val="50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s:wsp>
                                    <wps:cNvPr id="242" name="Двойная стрелка вверх/вниз 242"/>
                                    <wps:cNvSpPr/>
                                    <wps:spPr>
                                      <a:xfrm>
                                        <a:off x="683812" y="2186609"/>
                                        <a:ext cx="457200" cy="872697"/>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Двойная стрелка вверх/вниз 243"/>
                                    <wps:cNvSpPr/>
                                    <wps:spPr>
                                      <a:xfrm>
                                        <a:off x="4277802" y="2186609"/>
                                        <a:ext cx="425303" cy="74814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Стрелка углом 245"/>
                                    <wps:cNvSpPr/>
                                    <wps:spPr>
                                      <a:xfrm flipH="1">
                                        <a:off x="5131606" y="419074"/>
                                        <a:ext cx="871220" cy="2264409"/>
                                      </a:xfrm>
                                      <a:prstGeom prst="bentArrow">
                                        <a:avLst>
                                          <a:gd name="adj1" fmla="val 42235"/>
                                          <a:gd name="adj2" fmla="val 48294"/>
                                          <a:gd name="adj3" fmla="val 33221"/>
                                          <a:gd name="adj4" fmla="val 4375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8" name="Надпись 198"/>
                                  <wps:cNvSpPr txBox="1"/>
                                  <wps:spPr>
                                    <a:xfrm rot="5400000">
                                      <a:off x="3140765" y="2512612"/>
                                      <a:ext cx="843148" cy="273133"/>
                                    </a:xfrm>
                                    <a:prstGeom prst="rect">
                                      <a:avLst/>
                                    </a:prstGeom>
                                    <a:noFill/>
                                    <a:ln w="6350">
                                      <a:noFill/>
                                    </a:ln>
                                  </wps:spPr>
                                  <wps:txbx>
                                    <w:txbxContent>
                                      <w:p w14:paraId="0C86FE2F" w14:textId="77777777" w:rsidR="00F02AF2" w:rsidRPr="00D20392" w:rsidRDefault="00F02AF2">
                                        <w:pPr>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t>Данные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Надпись 230"/>
                                  <wps:cNvSpPr txBox="1"/>
                                  <wps:spPr>
                                    <a:xfrm>
                                      <a:off x="1762396" y="3571252"/>
                                      <a:ext cx="843148" cy="339172"/>
                                    </a:xfrm>
                                    <a:prstGeom prst="rect">
                                      <a:avLst/>
                                    </a:prstGeom>
                                    <a:noFill/>
                                    <a:ln w="6350">
                                      <a:noFill/>
                                    </a:ln>
                                  </wps:spPr>
                                  <wps:txbx>
                                    <w:txbxContent>
                                      <w:p w14:paraId="63C5A735" w14:textId="77777777" w:rsidR="00F02AF2" w:rsidRPr="00D20392" w:rsidRDefault="00F02AF2">
                                        <w:pPr>
                                          <w:rPr>
                                            <w:rFonts w:ascii="Times New Roman" w:hAnsi="Times New Roman"/>
                                            <w:i/>
                                            <w:outline/>
                                            <w:color w:val="ED7D31" w:themeColor="accent2"/>
                                            <w:sz w:val="20"/>
                                            <w:szCs w:val="20"/>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20"/>
                                            <w:szCs w:val="20"/>
                                            <w14:textOutline w14:w="9525" w14:cap="rnd" w14:cmpd="sng" w14:algn="ctr">
                                              <w14:solidFill>
                                                <w14:schemeClr w14:val="accent2"/>
                                              </w14:solidFill>
                                              <w14:prstDash w14:val="solid"/>
                                              <w14:bevel/>
                                            </w14:textOutline>
                                            <w14:textFill>
                                              <w14:noFill/>
                                            </w14:textFill>
                                          </w:rPr>
                                          <w:t>Данные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7" name="Надпись 237"/>
                                <wps:cNvSpPr txBox="1"/>
                                <wps:spPr>
                                  <a:xfrm>
                                    <a:off x="4016727" y="4326129"/>
                                    <a:ext cx="1114879" cy="307340"/>
                                  </a:xfrm>
                                  <a:prstGeom prst="rect">
                                    <a:avLst/>
                                  </a:prstGeom>
                                  <a:noFill/>
                                  <a:ln w="6350">
                                    <a:noFill/>
                                  </a:ln>
                                </wps:spPr>
                                <wps:txbx>
                                  <w:txbxContent>
                                    <w:p w14:paraId="67153C08" w14:textId="77777777" w:rsidR="00F02AF2" w:rsidRPr="00833DFA" w:rsidRDefault="00F02AF2">
                                      <w:pPr>
                                        <w:rPr>
                                          <w:rFonts w:ascii="Times New Roman" w:hAnsi="Times New Roman"/>
                                          <w:i/>
                                          <w:outline/>
                                          <w:color w:val="ED7D31" w:themeColor="accent2"/>
                                          <w:sz w:val="14"/>
                                          <w:szCs w:val="14"/>
                                          <w14:textOutline w14:w="9525" w14:cap="rnd" w14:cmpd="sng" w14:algn="ctr">
                                            <w14:solidFill>
                                              <w14:schemeClr w14:val="accent2"/>
                                            </w14:solidFill>
                                            <w14:prstDash w14:val="solid"/>
                                            <w14:bevel/>
                                          </w14:textOutline>
                                          <w14:textFill>
                                            <w14:noFill/>
                                          </w14:textFill>
                                        </w:rPr>
                                      </w:pPr>
                                      <w:r w:rsidRPr="00833DFA">
                                        <w:rPr>
                                          <w:rFonts w:ascii="Times New Roman" w:hAnsi="Times New Roman"/>
                                          <w:i/>
                                          <w:outline/>
                                          <w:color w:val="ED7D31" w:themeColor="accent2"/>
                                          <w:sz w:val="14"/>
                                          <w:szCs w:val="14"/>
                                          <w14:textOutline w14:w="9525" w14:cap="rnd" w14:cmpd="sng" w14:algn="ctr">
                                            <w14:solidFill>
                                              <w14:schemeClr w14:val="accent2"/>
                                            </w14:solidFill>
                                            <w14:prstDash w14:val="solid"/>
                                            <w14:bevel/>
                                          </w14:textOutline>
                                          <w14:textFill>
                                            <w14:noFill/>
                                          </w14:textFill>
                                        </w:rPr>
                                        <w:t>Методология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39" name="Прямая соединительная линия 239"/>
                            <wps:cNvCnPr/>
                            <wps:spPr>
                              <a:xfrm>
                                <a:off x="4007457" y="4349364"/>
                                <a:ext cx="0" cy="2849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s:wsp>
                            <wps:cNvPr id="246" name="Прямая соединительная линия 246"/>
                            <wps:cNvCnPr/>
                            <wps:spPr>
                              <a:xfrm>
                                <a:off x="5072932" y="4365266"/>
                                <a:ext cx="0" cy="273133"/>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50BC1BBB" id="Группа 91" o:spid="_x0000_s1297" style="position:absolute;left:0;text-align:left;margin-left:-.9pt;margin-top:5pt;width:470.55pt;height:389.9pt;z-index:252308480;mso-position-horizontal-relative:margin;mso-position-vertical-relative:text;mso-width-relative:margin;mso-height-relative:margin" coordsize="60028,6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">
                <v:roundrect id="Скругленный прямоугольник 215" o:spid="_x0000_s1298" style="position:absolute;left:22899;top:37053;width:12440;height:71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" fillcolor="#5b9bd5 [3204]" strokecolor="#1f4d78 [1604]" strokeweight="1pt">
                  <v:stroke joinstyle="miter"/>
                  <v:textbox>
                    <w:txbxContent>
                      <w:p w14:paraId="1132ED35" w14:textId="77777777" w:rsidR="00F02AF2" w:rsidRPr="00D20392" w:rsidRDefault="00F02AF2" w:rsidP="0004620E">
                        <w:pPr>
                          <w:jc w:val="center"/>
                          <w:rPr>
                            <w:rFonts w:ascii="Times New Roman" w:hAnsi="Times New Roman"/>
                          </w:rPr>
                        </w:pPr>
                        <w:r w:rsidRPr="00D20392">
                          <w:rPr>
                            <w:rFonts w:ascii="Times New Roman" w:hAnsi="Times New Roman"/>
                          </w:rPr>
                          <w:t>Аналитическая база данных</w:t>
                        </w:r>
                      </w:p>
                    </w:txbxContent>
                  </v:textbox>
                </v:roundrect>
                <v:group id="Группа 90" o:spid="_x0000_s1299" style="position:absolute;width:60028;height:68165" coordsize="6002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Группа 204" o:spid="_x0000_s1300" style="position:absolute;left:36576;top:29340;width:17754;height:14131" coordorigin="" coordsize="17756,17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rect id="Прямоугольник 205" o:spid="_x0000_s1301" style="position:absolute;width:17756;height:4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" fillcolor="#bdd6ee [1300]" strokecolor="#1f4d78 [1604]" strokeweight="1pt">
                      <v:textbox>
                        <w:txbxContent>
                          <w:p w14:paraId="71232783" w14:textId="77777777" w:rsidR="00F02AF2" w:rsidRPr="00D20392" w:rsidRDefault="00F02AF2" w:rsidP="007B783A">
                            <w:pPr>
                              <w:jc w:val="center"/>
                              <w:rPr>
                                <w:rFonts w:ascii="Times New Roman" w:hAnsi="Times New Roman"/>
                                <w:color w:val="000000" w:themeColor="text1"/>
                                <w:sz w:val="18"/>
                                <w:szCs w:val="18"/>
                              </w:rPr>
                            </w:pPr>
                            <w:r w:rsidRPr="00D20392">
                              <w:rPr>
                                <w:rFonts w:ascii="Times New Roman" w:hAnsi="Times New Roman"/>
                                <w:color w:val="000000" w:themeColor="text1"/>
                                <w:sz w:val="18"/>
                                <w:szCs w:val="18"/>
                              </w:rPr>
                              <w:t>МФ</w:t>
                            </w:r>
                          </w:p>
                        </w:txbxContent>
                      </v:textbox>
                    </v:rect>
                    <v:rect id="Прямоугольник 207" o:spid="_x0000_s1302" style="position:absolute;top:3083;width:17752;height:1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" fillcolor="#deeaf6 [660]" strokecolor="#1f4d78 [1604]" strokeweight="1pt">
                      <v:textbox>
                        <w:txbxContent>
                          <w:p w14:paraId="302ACFAA" w14:textId="33E68AAB" w:rsidR="00F02AF2" w:rsidRPr="00D20392" w:rsidRDefault="00F02AF2" w:rsidP="001A1291">
                            <w:pPr>
                              <w:spacing w:after="0" w:line="240" w:lineRule="auto"/>
                              <w:jc w:val="both"/>
                              <w:rPr>
                                <w:rFonts w:ascii="Times New Roman" w:hAnsi="Times New Roman"/>
                                <w:color w:val="000000" w:themeColor="text1"/>
                                <w:sz w:val="18"/>
                                <w:szCs w:val="18"/>
                              </w:rPr>
                            </w:pPr>
                            <w:r w:rsidRPr="00D20392">
                              <w:rPr>
                                <w:rFonts w:ascii="Times New Roman" w:hAnsi="Times New Roman"/>
                                <w:color w:val="000000" w:themeColor="text1"/>
                                <w:sz w:val="18"/>
                                <w:szCs w:val="18"/>
                              </w:rPr>
                              <w:t>Оператор интегрированной аналитической среды в части методического обеспечения процесса обмена данными</w:t>
                            </w:r>
                          </w:p>
                        </w:txbxContent>
                      </v:textbox>
                    </v:rect>
                  </v:group>
                  <v:group id="Группа 89" o:spid="_x0000_s1303" style="position:absolute;width:60028;height:68165" coordsize="6002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group id="Группа 86" o:spid="_x0000_s1304" style="position:absolute;width:60028;height:68165" coordsize="6002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Надпись 197" o:spid="_x0000_s1305" type="#_x0000_t202" style="position:absolute;left:29499;top:48900;width:8431;height:2731;rotation:304412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" filled="f" stroked="f" strokeweight=".5pt">
                        <v:textbox>
                          <w:txbxContent>
                            <w:p w14:paraId="05DCECBE" w14:textId="77777777" w:rsidR="00F02AF2" w:rsidRPr="00D20392" w:rsidRDefault="00F02AF2">
                              <w:pPr>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t>Данные</w:t>
                              </w:r>
                            </w:p>
                          </w:txbxContent>
                        </v:textbox>
                      </v:shape>
                      <v:group id="Группа 84" o:spid="_x0000_s1306" style="position:absolute;width:60028;height:68165" coordsize="6002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Группа 208" o:spid="_x0000_s1307" style="position:absolute;left:36496;top:46197;width:17756;height:20308" coordsize="17756,1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rect id="Прямоугольник 209" o:spid="_x0000_s1308" style="position:absolute;width:17756;height:34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" fillcolor="#bdd6ee [1300]" strokecolor="#1f4d78 [1604]" strokeweight="1pt">
                            <v:textbox>
                              <w:txbxContent>
                                <w:p w14:paraId="5BCA6524" w14:textId="77777777" w:rsidR="00F02AF2" w:rsidRPr="00D20392" w:rsidRDefault="00F02AF2" w:rsidP="007B783A">
                                  <w:pPr>
                                    <w:jc w:val="center"/>
                                    <w:rPr>
                                      <w:rFonts w:ascii="Times New Roman" w:hAnsi="Times New Roman"/>
                                      <w:color w:val="000000" w:themeColor="text1"/>
                                    </w:rPr>
                                  </w:pPr>
                                  <w:r w:rsidRPr="00D20392">
                                    <w:rPr>
                                      <w:rFonts w:ascii="Times New Roman" w:hAnsi="Times New Roman"/>
                                      <w:color w:val="000000" w:themeColor="text1"/>
                                    </w:rPr>
                                    <w:t>КГД</w:t>
                                  </w:r>
                                </w:p>
                              </w:txbxContent>
                            </v:textbox>
                          </v:rect>
                          <v:rect id="Прямоугольник 210" o:spid="_x0000_s1309" style="position:absolute;top:3401;width:17752;height:1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" fillcolor="#deeaf6 [660]" strokecolor="#1f4d78 [1604]" strokeweight="1pt">
                            <v:textbox>
                              <w:txbxContent>
                                <w:p w14:paraId="7FC998AD"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Агрегирование, обезличивание и передача данных</w:t>
                                  </w:r>
                                </w:p>
                                <w:p w14:paraId="73F32C8A"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Публикация отчетов по налоговому администрированию</w:t>
                                  </w:r>
                                </w:p>
                                <w:p w14:paraId="5300A889" w14:textId="77777777" w:rsidR="00F02AF2" w:rsidRPr="00833DFA" w:rsidRDefault="00F02AF2" w:rsidP="001A1291">
                                  <w:pPr>
                                    <w:spacing w:after="0" w:line="240" w:lineRule="auto"/>
                                    <w:jc w:val="both"/>
                                    <w:rPr>
                                      <w:rFonts w:ascii="Times New Roman" w:hAnsi="Times New Roman"/>
                                      <w:color w:val="000000" w:themeColor="text1"/>
                                      <w:sz w:val="16"/>
                                      <w:szCs w:val="16"/>
                                    </w:rPr>
                                  </w:pPr>
                                  <w:r w:rsidRPr="00833DFA">
                                    <w:rPr>
                                      <w:rFonts w:ascii="Times New Roman" w:hAnsi="Times New Roman"/>
                                      <w:color w:val="000000" w:themeColor="text1"/>
                                      <w:sz w:val="16"/>
                                      <w:szCs w:val="16"/>
                                    </w:rPr>
                                    <w:t>Участие в межведомственных группах</w:t>
                                  </w:r>
                                </w:p>
                              </w:txbxContent>
                            </v:textbox>
                          </v:rect>
                        </v:group>
                        <v:shape id="Прямая со стрелкой 216" o:spid="_x0000_s1310" type="#_x0000_t32" style="position:absolute;left:27829;top:44129;width:8788;height:1068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" strokecolor="#ed7d31 [3205]" strokeweight=".5pt">
                          <v:stroke endarrow="block" joinstyle="miter"/>
                        </v:shape>
                        <v:shape id="Двойная стрелка влево/вверх 241" o:spid="_x0000_s1311" style="position:absolute;left:14311;top:40552;width:14529;height:29270;rotation:90;visibility:visible;mso-wrap-style:square;v-text-anchor:middle" coordsize="1452880,2927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" path="m,2652830l284866,2378657r,149552l1054086,2528209r,-2243343l904534,284866,1178707,r274173,284866l1303328,284866r,2492585l284866,2777451r,149552l,2652830xe" fillcolor="#5b9bd5 [3204]" strokecolor="#1f4d78 [1604]" strokeweight="1pt">
                          <v:stroke joinstyle="miter"/>
                          <v:path arrowok="t" o:connecttype="custom" o:connectlocs="0,2652830;284866,2378657;284866,2528209;1054086,2528209;1054086,284866;904534,284866;1178707,0;1452880,284866;1303328,284866;1303328,2777451;284866,2777451;284866,2927003;0,2652830" o:connectangles="0,0,0,0,0,0,0,0,0,0,0,0,0"/>
                        </v:shape>
                        <v:shape id="Стрелка углом 244" o:spid="_x0000_s1312" style="position:absolute;left:54167;top:26479;width:5861;height:30994;flip:x y;visibility:visible;mso-wrap-style:square;v-text-anchor:middle" coordsize="586104,309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" path="m,3099436l,338868c,210620,103966,106654,232214,106654r230451,-1l462665,,586104,293052,462665,586104r,-106653l372797,479451r,l372797,3099436,,3099436xe" fillcolor="#5b9bd5 [3204]" stroked="f" strokeweight="1pt">
                          <v:stroke joinstyle="miter"/>
                          <v:path arrowok="t" o:connecttype="custom" o:connectlocs="0,3099436;0,338868;232214,106654;462665,106653;462665,0;586104,293052;462665,586104;462665,479451;372797,479451;372797,479451;372797,3099436;0,3099436" o:connectangles="0,0,0,0,0,0,0,0,0,0,0,0"/>
                        </v:shape>
                        <v:group id="Группа 477" o:spid="_x0000_s1313" style="position:absolute;width:60028;height:68165" coordsize="60028,6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roundrect id="Скругленный прямоугольник 189" o:spid="_x0000_s1314" style="position:absolute;left:22979;top:28145;width:32998;height:400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" filled="f" strokecolor="#1f4d78 [1604]" strokeweight="1pt">
                            <v:stroke dashstyle="1 1" joinstyle="miter"/>
                          </v:roundrect>
                          <v:shape id="Прямая со стрелкой 217" o:spid="_x0000_s1315" type="#_x0000_t32" style="position:absolute;left:17810;top:39677;width:52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" strokecolor="#ed7d31 [3205]" strokeweight=".5pt">
                            <v:stroke endarrow="block" joinstyle="miter"/>
                          </v:shape>
                          <v:shape id="Прямая со стрелкой 221" o:spid="_x0000_s1316" type="#_x0000_t32" style="position:absolute;left:34826;top:22025;width:0;height:15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" strokecolor="#ed7d31 [3205]" strokeweight=".5pt">
                            <v:stroke endarrow="block" joinstyle="miter"/>
                          </v:shape>
                          <v:group id="Группа 472" o:spid="_x0000_s1317" style="position:absolute;width:60028;height:48107" coordsize="60028,48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group id="Группа 201" o:spid="_x0000_s1318" style="position:absolute;top:30768;width:17754;height:17339" coordorigin=",-2" coordsize="17756,1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rect id="Прямоугольник 202" o:spid="_x0000_s1319" style="position:absolute;top:-2;width:17756;height:3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" fillcolor="#bdd6ee [1300]" strokecolor="#1f4d78 [1604]" strokeweight="1pt">
                                <v:textbox>
                                  <w:txbxContent>
                                    <w:p w14:paraId="6CAEBAE4" w14:textId="77777777" w:rsidR="00F02AF2" w:rsidRPr="00D20392" w:rsidRDefault="00F02AF2" w:rsidP="007B783A">
                                      <w:pPr>
                                        <w:jc w:val="center"/>
                                        <w:rPr>
                                          <w:rFonts w:ascii="Times New Roman" w:hAnsi="Times New Roman"/>
                                          <w:color w:val="000000" w:themeColor="text1"/>
                                          <w:sz w:val="16"/>
                                          <w:szCs w:val="16"/>
                                        </w:rPr>
                                      </w:pPr>
                                      <w:r w:rsidRPr="00D20392">
                                        <w:rPr>
                                          <w:rFonts w:ascii="Times New Roman" w:hAnsi="Times New Roman"/>
                                          <w:color w:val="000000" w:themeColor="text1"/>
                                          <w:sz w:val="16"/>
                                          <w:szCs w:val="16"/>
                                        </w:rPr>
                                        <w:t>МНЭ</w:t>
                                      </w:r>
                                    </w:p>
                                  </w:txbxContent>
                                </v:textbox>
                              </v:rect>
                              <v:rect id="Прямоугольник 203" o:spid="_x0000_s1320" style="position:absolute;top:2551;width:17752;height:14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" fillcolor="#deeaf6 [660]" strokecolor="#1f4d78 [1604]" strokeweight="1pt">
                                <v:textbox>
                                  <w:txbxContent>
                                    <w:p w14:paraId="12601855"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Аналитический центр</w:t>
                                      </w:r>
                                    </w:p>
                                    <w:p w14:paraId="0B92401C" w14:textId="77777777" w:rsidR="00F02AF2" w:rsidRPr="00D20392" w:rsidRDefault="00F02AF2" w:rsidP="00566324">
                                      <w:pPr>
                                        <w:spacing w:after="0" w:line="240" w:lineRule="auto"/>
                                        <w:rPr>
                                          <w:rFonts w:ascii="Times New Roman" w:hAnsi="Times New Roman"/>
                                          <w:color w:val="000000" w:themeColor="text1"/>
                                          <w:sz w:val="16"/>
                                          <w:szCs w:val="16"/>
                                        </w:rPr>
                                      </w:pPr>
                                      <w:r w:rsidRPr="00D20392">
                                        <w:rPr>
                                          <w:rFonts w:ascii="Times New Roman" w:hAnsi="Times New Roman"/>
                                          <w:color w:val="000000" w:themeColor="text1"/>
                                          <w:sz w:val="16"/>
                                          <w:szCs w:val="16"/>
                                        </w:rPr>
                                        <w:t>Предварительная и последующая оценка</w:t>
                                      </w:r>
                                    </w:p>
                                    <w:p w14:paraId="04B233BD"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Публикация агрегированных отчетов</w:t>
                                      </w:r>
                                    </w:p>
                                    <w:p w14:paraId="43778AAA" w14:textId="77777777" w:rsidR="00F02AF2" w:rsidRPr="00D20392" w:rsidRDefault="00F02AF2" w:rsidP="00074FD6">
                                      <w:pPr>
                                        <w:spacing w:after="0" w:line="240" w:lineRule="auto"/>
                                        <w:jc w:val="both"/>
                                        <w:rPr>
                                          <w:rFonts w:ascii="Times New Roman" w:hAnsi="Times New Roman"/>
                                          <w:color w:val="000000" w:themeColor="text1"/>
                                          <w:sz w:val="16"/>
                                          <w:szCs w:val="16"/>
                                        </w:rPr>
                                      </w:pPr>
                                      <w:r w:rsidRPr="00D20392">
                                        <w:rPr>
                                          <w:rFonts w:ascii="Times New Roman" w:hAnsi="Times New Roman"/>
                                          <w:color w:val="000000" w:themeColor="text1"/>
                                          <w:sz w:val="16"/>
                                          <w:szCs w:val="16"/>
                                        </w:rPr>
                                        <w:t>Подготовка предложений по корректировке налоговой политике</w:t>
                                      </w:r>
                                    </w:p>
                                    <w:p w14:paraId="5C0F6DA7" w14:textId="77777777" w:rsidR="00F02AF2" w:rsidRPr="00D20392" w:rsidRDefault="00F02AF2" w:rsidP="00074FD6">
                                      <w:pPr>
                                        <w:spacing w:after="0" w:line="240" w:lineRule="auto"/>
                                        <w:jc w:val="both"/>
                                        <w:rPr>
                                          <w:rFonts w:ascii="Times New Roman" w:hAnsi="Times New Roman"/>
                                          <w:color w:val="000000" w:themeColor="text1"/>
                                          <w:sz w:val="16"/>
                                          <w:szCs w:val="16"/>
                                        </w:rPr>
                                      </w:pPr>
                                    </w:p>
                                    <w:p w14:paraId="56EE8DF6" w14:textId="77777777" w:rsidR="00F02AF2" w:rsidRPr="00D20392" w:rsidRDefault="00F02AF2" w:rsidP="00074FD6">
                                      <w:pPr>
                                        <w:jc w:val="both"/>
                                        <w:rPr>
                                          <w:rFonts w:ascii="Times New Roman" w:hAnsi="Times New Roman"/>
                                          <w:color w:val="000000" w:themeColor="text1"/>
                                          <w:sz w:val="16"/>
                                          <w:szCs w:val="16"/>
                                        </w:rPr>
                                      </w:pPr>
                                    </w:p>
                                  </w:txbxContent>
                                </v:textbox>
                              </v:rect>
                            </v:group>
                            <v:group id="Группа 36" o:spid="_x0000_s1321" style="position:absolute;left:6202;width:45107;height:21898" coordsize="45107,2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Группа 200" o:spid="_x0000_s1322" style="position:absolute;left:27352;width:17755;height:21898" coordorigin="1701,-535" coordsize="17756,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Прямоугольник 194" o:spid="_x0000_s1323" style="position:absolute;left:1701;top:-535;width:17756;height:2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" fillcolor="#bdd6ee [1300]" strokecolor="#1f4d78 [1604]" strokeweight="1pt">
                                  <v:textbox>
                                    <w:txbxContent>
                                      <w:p w14:paraId="71DBDA18" w14:textId="77777777" w:rsidR="00F02AF2" w:rsidRPr="00D20392" w:rsidRDefault="00F02AF2" w:rsidP="007B783A">
                                        <w:pPr>
                                          <w:jc w:val="center"/>
                                          <w:rPr>
                                            <w:rFonts w:ascii="Times New Roman" w:hAnsi="Times New Roman"/>
                                            <w:color w:val="000000" w:themeColor="text1"/>
                                            <w:lang w:val="kk-KZ"/>
                                          </w:rPr>
                                        </w:pPr>
                                        <w:r w:rsidRPr="00D20392">
                                          <w:rPr>
                                            <w:rFonts w:ascii="Times New Roman" w:hAnsi="Times New Roman"/>
                                            <w:color w:val="000000" w:themeColor="text1"/>
                                            <w:lang w:val="kk-KZ"/>
                                          </w:rPr>
                                          <w:t>ВАП</w:t>
                                        </w:r>
                                      </w:p>
                                    </w:txbxContent>
                                  </v:textbox>
                                </v:rect>
                                <v:rect id="Прямоугольник 199" o:spid="_x0000_s1324" style="position:absolute;left:1701;top:1870;width:17753;height:1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" fillcolor="#deeaf6 [660]" strokecolor="#1f4d78 [1604]" strokeweight="1pt">
                                  <v:textbox>
                                    <w:txbxContent>
                                      <w:p w14:paraId="3EAE7BA4"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Передача обязательных рекомендаций МНЭ</w:t>
                                        </w:r>
                                      </w:p>
                                      <w:p w14:paraId="46CA23AF"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Проверка методик, полноты, качества и прозрачности</w:t>
                                        </w:r>
                                      </w:p>
                                      <w:p w14:paraId="53C7D9FF" w14:textId="77777777" w:rsidR="00F02AF2" w:rsidRPr="00D20392" w:rsidRDefault="00F02AF2" w:rsidP="007B783A">
                                        <w:pPr>
                                          <w:spacing w:after="0" w:line="240" w:lineRule="auto"/>
                                          <w:jc w:val="both"/>
                                          <w:rPr>
                                            <w:rFonts w:ascii="Times New Roman" w:hAnsi="Times New Roman"/>
                                            <w:color w:val="000000" w:themeColor="text1"/>
                                            <w:sz w:val="20"/>
                                            <w:szCs w:val="20"/>
                                          </w:rPr>
                                        </w:pPr>
                                        <w:r w:rsidRPr="00D20392">
                                          <w:rPr>
                                            <w:rFonts w:ascii="Times New Roman" w:hAnsi="Times New Roman"/>
                                            <w:color w:val="000000" w:themeColor="text1"/>
                                            <w:sz w:val="20"/>
                                            <w:szCs w:val="20"/>
                                          </w:rPr>
                                          <w:t>Оценка исполнения рекомендаций</w:t>
                                        </w:r>
                                      </w:p>
                                    </w:txbxContent>
                                  </v:textbox>
                                </v:rect>
                              </v:group>
                              <v:group id="Группа 212" o:spid="_x0000_s1325" style="position:absolute;width:17756;height:21697" coordsize="17756,1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rect id="Прямоугольник 213" o:spid="_x0000_s1326" style="position:absolute;width:17756;height:2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" fillcolor="#bdd6ee [1300]" strokecolor="#1f4d78 [1604]" strokeweight="1pt">
                                  <v:textbox>
                                    <w:txbxContent>
                                      <w:p w14:paraId="4E6EC55C" w14:textId="77777777" w:rsidR="00F02AF2" w:rsidRPr="00833DFA" w:rsidRDefault="00F02AF2" w:rsidP="007B783A">
                                        <w:pPr>
                                          <w:jc w:val="center"/>
                                          <w:rPr>
                                            <w:rFonts w:ascii="Times New Roman" w:hAnsi="Times New Roman"/>
                                            <w:color w:val="000000" w:themeColor="text1"/>
                                            <w:sz w:val="18"/>
                                            <w:szCs w:val="18"/>
                                            <w:lang w:val="kk-KZ"/>
                                          </w:rPr>
                                        </w:pPr>
                                        <w:r w:rsidRPr="00833DFA">
                                          <w:rPr>
                                            <w:rFonts w:ascii="Times New Roman" w:hAnsi="Times New Roman"/>
                                            <w:color w:val="000000" w:themeColor="text1"/>
                                            <w:sz w:val="18"/>
                                            <w:szCs w:val="18"/>
                                            <w:lang w:val="kk-KZ"/>
                                          </w:rPr>
                                          <w:t>Парламент</w:t>
                                        </w:r>
                                      </w:p>
                                    </w:txbxContent>
                                  </v:textbox>
                                </v:rect>
                                <v:rect id="Прямоугольник 214" o:spid="_x0000_s1327" style="position:absolute;top:2276;width:17752;height:1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" fillcolor="#deeaf6 [660]" strokecolor="#1f4d78 [1604]" strokeweight="1pt">
                                  <v:textbox>
                                    <w:txbxContent>
                                      <w:p w14:paraId="3DD031FD" w14:textId="77777777" w:rsidR="00F02AF2" w:rsidRPr="00D20392" w:rsidRDefault="00F02AF2" w:rsidP="007B783A">
                                        <w:pPr>
                                          <w:spacing w:after="0" w:line="240" w:lineRule="auto"/>
                                          <w:jc w:val="both"/>
                                          <w:rPr>
                                            <w:rFonts w:ascii="Times New Roman" w:hAnsi="Times New Roman"/>
                                            <w:color w:val="000000" w:themeColor="text1"/>
                                          </w:rPr>
                                        </w:pPr>
                                        <w:r w:rsidRPr="00D20392">
                                          <w:rPr>
                                            <w:rFonts w:ascii="Times New Roman" w:hAnsi="Times New Roman"/>
                                            <w:color w:val="000000" w:themeColor="text1"/>
                                          </w:rPr>
                                          <w:t>Принятие решений по налоговой политике</w:t>
                                        </w:r>
                                      </w:p>
                                      <w:p w14:paraId="771A8DAD" w14:textId="77777777" w:rsidR="00F02AF2" w:rsidRPr="00D20392" w:rsidRDefault="00F02AF2" w:rsidP="007B783A">
                                        <w:pPr>
                                          <w:spacing w:after="0" w:line="240" w:lineRule="auto"/>
                                          <w:jc w:val="both"/>
                                          <w:rPr>
                                            <w:rFonts w:ascii="Times New Roman" w:hAnsi="Times New Roman"/>
                                            <w:color w:val="000000" w:themeColor="text1"/>
                                          </w:rPr>
                                        </w:pPr>
                                        <w:r w:rsidRPr="00D20392">
                                          <w:rPr>
                                            <w:rFonts w:ascii="Times New Roman" w:hAnsi="Times New Roman"/>
                                            <w:color w:val="000000" w:themeColor="text1"/>
                                          </w:rPr>
                                          <w:t>Рассмотрение результатов оценок ВАП и МНЭ</w:t>
                                        </w:r>
                                      </w:p>
                                    </w:txbxContent>
                                  </v:textbox>
                                </v:rect>
                              </v:group>
                              <v:shape id="Прямая со стрелкой 238" o:spid="_x0000_s1328" type="#_x0000_t32" style="position:absolute;left:17890;top:9700;width:96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" strokecolor="#1f4d78 [1604]" strokeweight="2.75pt">
                                <v:stroke startarrow="block" endarrow="block" linestyle="thickBetweenThin" joinstyle="miter"/>
                              </v:shape>
                            </v:group>
                            <v:shape id="Двойная стрелка вверх/вниз 242" o:spid="_x0000_s1329" type="#_x0000_t70" style="position:absolute;left:6838;top:21866;width:4572;height:8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" adj=",5658" fillcolor="#5b9bd5 [3204]" strokecolor="#1f4d78 [1604]" strokeweight="1pt"/>
                            <v:shape id="Двойная стрелка вверх/вниз 243" o:spid="_x0000_s1330" type="#_x0000_t70" style="position:absolute;left:42778;top:21866;width:4253;height:7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" adj=",6140" fillcolor="#5b9bd5 [3204]" strokecolor="#1f4d78 [1604]" strokeweight="1pt"/>
                            <v:shape id="Стрелка углом 245" o:spid="_x0000_s1331" style="position:absolute;left:51316;top:4190;width:8712;height:22644;flip:x;visibility:visible;mso-wrap-style:square;v-text-anchor:middle" coordsize="871220,226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" path="m,2264409l,617926c,407418,170651,236767,381159,236767r200633,l581792,,871220,420747,581792,841494r,-236767l381159,604727v-7290,,-13199,5909,-13199,13199l367960,2264409,,2264409xe" fillcolor="#5b9bd5 [3204]" stroked="f" strokeweight="1pt">
                              <v:stroke joinstyle="miter"/>
                              <v:path arrowok="t" o:connecttype="custom" o:connectlocs="0,2264409;0,617926;381159,236767;581792,236767;581792,0;871220,420747;581792,841494;581792,604727;381159,604727;367960,617926;367960,2264409;0,2264409" o:connectangles="0,0,0,0,0,0,0,0,0,0,0,0"/>
                            </v:shape>
                          </v:group>
                          <v:shape id="Надпись 198" o:spid="_x0000_s1332" type="#_x0000_t202" style="position:absolute;left:31407;top:25126;width:8431;height:27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" filled="f" stroked="f" strokeweight=".5pt">
                            <v:textbox>
                              <w:txbxContent>
                                <w:p w14:paraId="0C86FE2F" w14:textId="77777777" w:rsidR="00F02AF2" w:rsidRPr="00D20392" w:rsidRDefault="00F02AF2">
                                  <w:pPr>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16"/>
                                      <w:szCs w:val="16"/>
                                      <w14:textOutline w14:w="9525" w14:cap="rnd" w14:cmpd="sng" w14:algn="ctr">
                                        <w14:solidFill>
                                          <w14:schemeClr w14:val="accent2"/>
                                        </w14:solidFill>
                                        <w14:prstDash w14:val="solid"/>
                                        <w14:bevel/>
                                      </w14:textOutline>
                                      <w14:textFill>
                                        <w14:noFill/>
                                      </w14:textFill>
                                    </w:rPr>
                                    <w:t>Данные</w:t>
                                  </w:r>
                                </w:p>
                              </w:txbxContent>
                            </v:textbox>
                          </v:shape>
                          <v:shape id="Надпись 230" o:spid="_x0000_s1333" type="#_x0000_t202" style="position:absolute;left:17623;top:35712;width:843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" filled="f" stroked="f" strokeweight=".5pt">
                            <v:textbox>
                              <w:txbxContent>
                                <w:p w14:paraId="63C5A735" w14:textId="77777777" w:rsidR="00F02AF2" w:rsidRPr="00D20392" w:rsidRDefault="00F02AF2">
                                  <w:pPr>
                                    <w:rPr>
                                      <w:rFonts w:ascii="Times New Roman" w:hAnsi="Times New Roman"/>
                                      <w:i/>
                                      <w:outline/>
                                      <w:color w:val="ED7D31" w:themeColor="accent2"/>
                                      <w:sz w:val="20"/>
                                      <w:szCs w:val="20"/>
                                      <w14:textOutline w14:w="9525" w14:cap="rnd" w14:cmpd="sng" w14:algn="ctr">
                                        <w14:solidFill>
                                          <w14:schemeClr w14:val="accent2"/>
                                        </w14:solidFill>
                                        <w14:prstDash w14:val="solid"/>
                                        <w14:bevel/>
                                      </w14:textOutline>
                                      <w14:textFill>
                                        <w14:noFill/>
                                      </w14:textFill>
                                    </w:rPr>
                                  </w:pPr>
                                  <w:r w:rsidRPr="00D20392">
                                    <w:rPr>
                                      <w:rFonts w:ascii="Times New Roman" w:hAnsi="Times New Roman"/>
                                      <w:i/>
                                      <w:outline/>
                                      <w:color w:val="ED7D31" w:themeColor="accent2"/>
                                      <w:sz w:val="20"/>
                                      <w:szCs w:val="20"/>
                                      <w14:textOutline w14:w="9525" w14:cap="rnd" w14:cmpd="sng" w14:algn="ctr">
                                        <w14:solidFill>
                                          <w14:schemeClr w14:val="accent2"/>
                                        </w14:solidFill>
                                        <w14:prstDash w14:val="solid"/>
                                        <w14:bevel/>
                                      </w14:textOutline>
                                      <w14:textFill>
                                        <w14:noFill/>
                                      </w14:textFill>
                                    </w:rPr>
                                    <w:t>Данные</w:t>
                                  </w:r>
                                </w:p>
                              </w:txbxContent>
                            </v:textbox>
                          </v:shape>
                        </v:group>
                        <v:shape id="Надпись 237" o:spid="_x0000_s1334" type="#_x0000_t202" style="position:absolute;left:40167;top:43261;width:1114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" filled="f" stroked="f" strokeweight=".5pt">
                          <v:textbox>
                            <w:txbxContent>
                              <w:p w14:paraId="67153C08" w14:textId="77777777" w:rsidR="00F02AF2" w:rsidRPr="00833DFA" w:rsidRDefault="00F02AF2">
                                <w:pPr>
                                  <w:rPr>
                                    <w:rFonts w:ascii="Times New Roman" w:hAnsi="Times New Roman"/>
                                    <w:i/>
                                    <w:outline/>
                                    <w:color w:val="ED7D31" w:themeColor="accent2"/>
                                    <w:sz w:val="14"/>
                                    <w:szCs w:val="14"/>
                                    <w14:textOutline w14:w="9525" w14:cap="rnd" w14:cmpd="sng" w14:algn="ctr">
                                      <w14:solidFill>
                                        <w14:schemeClr w14:val="accent2"/>
                                      </w14:solidFill>
                                      <w14:prstDash w14:val="solid"/>
                                      <w14:bevel/>
                                    </w14:textOutline>
                                    <w14:textFill>
                                      <w14:noFill/>
                                    </w14:textFill>
                                  </w:rPr>
                                </w:pPr>
                                <w:r w:rsidRPr="00833DFA">
                                  <w:rPr>
                                    <w:rFonts w:ascii="Times New Roman" w:hAnsi="Times New Roman"/>
                                    <w:i/>
                                    <w:outline/>
                                    <w:color w:val="ED7D31" w:themeColor="accent2"/>
                                    <w:sz w:val="14"/>
                                    <w:szCs w:val="14"/>
                                    <w14:textOutline w14:w="9525" w14:cap="rnd" w14:cmpd="sng" w14:algn="ctr">
                                      <w14:solidFill>
                                        <w14:schemeClr w14:val="accent2"/>
                                      </w14:solidFill>
                                      <w14:prstDash w14:val="solid"/>
                                      <w14:bevel/>
                                    </w14:textOutline>
                                    <w14:textFill>
                                      <w14:noFill/>
                                    </w14:textFill>
                                  </w:rPr>
                                  <w:t>Методология</w:t>
                                </w:r>
                              </w:p>
                            </w:txbxContent>
                          </v:textbox>
                        </v:shape>
                      </v:group>
                    </v:group>
                    <v:line id="Прямая соединительная линия 239" o:spid="_x0000_s1335" style="position:absolute;visibility:visible;mso-wrap-style:square" from="40074,43493" to="40074,46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" strokecolor="#ed7d31 [3205]" strokeweight=".5pt">
                      <v:stroke joinstyle="miter"/>
                    </v:line>
                    <v:line id="Прямая соединительная линия 246" o:spid="_x0000_s1336" style="position:absolute;visibility:visible;mso-wrap-style:square" from="50729,43652" to="50729,4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" strokecolor="#ed7d31 [3205]" strokeweight=".5pt">
                      <v:stroke joinstyle="miter"/>
                    </v:line>
                  </v:group>
                </v:group>
                <w10:wrap anchorx="margin"/>
              </v:group>
            </w:pict>
          </mc:Fallback>
        </mc:AlternateContent>
      </w:r>
    </w:p>
    <w:p w14:paraId="3ADEE4D1" w14:textId="77777777" w:rsidR="005A34DD" w:rsidRPr="0019308C" w:rsidRDefault="005A34DD" w:rsidP="007B1BC5">
      <w:pPr>
        <w:widowControl w:val="0"/>
        <w:tabs>
          <w:tab w:val="right" w:leader="dot" w:pos="9106"/>
        </w:tabs>
        <w:spacing w:after="0" w:line="240" w:lineRule="auto"/>
        <w:jc w:val="both"/>
        <w:rPr>
          <w:rFonts w:ascii="Times New Roman" w:hAnsi="Times New Roman"/>
          <w:sz w:val="28"/>
          <w:szCs w:val="28"/>
        </w:rPr>
      </w:pPr>
    </w:p>
    <w:p w14:paraId="13FCF235"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69E48B48"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7FC0338D"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0B86A5BB"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4790B400"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15563F44"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28C5D052"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47D5B19B"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6C0B5CA6"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0AEE483D"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7256106B"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6AC0C4EA"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004F4284"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7BB77EF1"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498DDE36"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62928CD1"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2B31078B" w14:textId="77777777" w:rsidR="005A34DD" w:rsidRPr="0019308C" w:rsidRDefault="005A34DD" w:rsidP="007B1BC5">
      <w:pPr>
        <w:widowControl w:val="0"/>
        <w:tabs>
          <w:tab w:val="right" w:leader="dot" w:pos="9106"/>
        </w:tabs>
        <w:spacing w:after="0" w:line="240" w:lineRule="auto"/>
        <w:jc w:val="both"/>
        <w:rPr>
          <w:rFonts w:ascii="Times New Roman" w:hAnsi="Times New Roman"/>
          <w:noProof/>
          <w:sz w:val="28"/>
          <w:szCs w:val="28"/>
          <w:lang w:eastAsia="ru-RU"/>
        </w:rPr>
      </w:pPr>
    </w:p>
    <w:p w14:paraId="0D794CBE" w14:textId="77777777" w:rsidR="005A34DD" w:rsidRPr="0019308C" w:rsidRDefault="005A34DD" w:rsidP="007B1BC5">
      <w:pPr>
        <w:widowControl w:val="0"/>
        <w:spacing w:after="0" w:line="240" w:lineRule="auto"/>
        <w:rPr>
          <w:rFonts w:ascii="Times New Roman" w:eastAsia="Times New Roman" w:hAnsi="Times New Roman"/>
          <w:sz w:val="24"/>
          <w:szCs w:val="24"/>
          <w:lang w:eastAsia="ru-RU"/>
        </w:rPr>
      </w:pPr>
    </w:p>
    <w:p w14:paraId="1038891A" w14:textId="77777777" w:rsidR="00833DFA" w:rsidRDefault="00833DFA" w:rsidP="007B1BC5">
      <w:pPr>
        <w:widowControl w:val="0"/>
        <w:spacing w:after="0" w:line="240" w:lineRule="auto"/>
        <w:ind w:firstLine="567"/>
        <w:jc w:val="center"/>
        <w:rPr>
          <w:rFonts w:ascii="Times New Roman" w:eastAsia="Times New Roman" w:hAnsi="Times New Roman"/>
          <w:sz w:val="28"/>
          <w:szCs w:val="28"/>
          <w:lang w:eastAsia="ru-RU"/>
        </w:rPr>
      </w:pPr>
    </w:p>
    <w:p w14:paraId="4923B955" w14:textId="77777777" w:rsidR="00833DFA" w:rsidRDefault="00833DFA" w:rsidP="007B1BC5">
      <w:pPr>
        <w:widowControl w:val="0"/>
        <w:spacing w:after="0" w:line="240" w:lineRule="auto"/>
        <w:ind w:firstLine="567"/>
        <w:jc w:val="center"/>
        <w:rPr>
          <w:rFonts w:ascii="Times New Roman" w:eastAsia="Times New Roman" w:hAnsi="Times New Roman"/>
          <w:sz w:val="28"/>
          <w:szCs w:val="28"/>
          <w:lang w:eastAsia="ru-RU"/>
        </w:rPr>
      </w:pPr>
    </w:p>
    <w:p w14:paraId="52B36AF9" w14:textId="77777777" w:rsidR="00833DFA" w:rsidRDefault="00833DFA" w:rsidP="007B1BC5">
      <w:pPr>
        <w:widowControl w:val="0"/>
        <w:spacing w:after="0" w:line="240" w:lineRule="auto"/>
        <w:ind w:firstLine="567"/>
        <w:jc w:val="center"/>
        <w:rPr>
          <w:rFonts w:ascii="Times New Roman" w:eastAsia="Times New Roman" w:hAnsi="Times New Roman"/>
          <w:sz w:val="28"/>
          <w:szCs w:val="28"/>
          <w:lang w:eastAsia="ru-RU"/>
        </w:rPr>
      </w:pPr>
    </w:p>
    <w:p w14:paraId="0784B9D5" w14:textId="77777777" w:rsidR="00833DFA" w:rsidRDefault="00833DFA" w:rsidP="007B1BC5">
      <w:pPr>
        <w:widowControl w:val="0"/>
        <w:spacing w:after="0" w:line="240" w:lineRule="auto"/>
        <w:ind w:firstLine="567"/>
        <w:jc w:val="center"/>
        <w:rPr>
          <w:rFonts w:ascii="Times New Roman" w:eastAsia="Times New Roman" w:hAnsi="Times New Roman"/>
          <w:sz w:val="28"/>
          <w:szCs w:val="28"/>
          <w:lang w:eastAsia="ru-RU"/>
        </w:rPr>
      </w:pPr>
    </w:p>
    <w:p w14:paraId="03996A69" w14:textId="77777777" w:rsidR="00833DFA" w:rsidRDefault="00833DFA" w:rsidP="007B1BC5">
      <w:pPr>
        <w:widowControl w:val="0"/>
        <w:spacing w:after="0" w:line="240" w:lineRule="auto"/>
        <w:ind w:firstLine="567"/>
        <w:jc w:val="center"/>
        <w:rPr>
          <w:rFonts w:ascii="Times New Roman" w:eastAsia="Times New Roman" w:hAnsi="Times New Roman"/>
          <w:sz w:val="28"/>
          <w:szCs w:val="28"/>
          <w:lang w:eastAsia="ru-RU"/>
        </w:rPr>
      </w:pPr>
    </w:p>
    <w:p w14:paraId="0181C9ED" w14:textId="744061A4" w:rsidR="005A34DD" w:rsidRPr="0019308C" w:rsidRDefault="00EC22E1" w:rsidP="00697F81">
      <w:pPr>
        <w:widowControl w:val="0"/>
        <w:spacing w:after="0" w:line="240" w:lineRule="auto"/>
        <w:ind w:firstLine="709"/>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5</w:t>
      </w:r>
      <w:r w:rsidR="00614DB0" w:rsidRPr="0019308C">
        <w:rPr>
          <w:rFonts w:ascii="Times New Roman" w:eastAsia="Times New Roman" w:hAnsi="Times New Roman"/>
          <w:sz w:val="28"/>
          <w:szCs w:val="28"/>
          <w:lang w:eastAsia="ru-RU"/>
        </w:rPr>
        <w:t>6</w:t>
      </w:r>
      <w:r w:rsidR="008E56F8"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eastAsia="ru-RU"/>
        </w:rPr>
        <w:t xml:space="preserve"> Функциональная модель институциональной </w:t>
      </w:r>
      <w:r w:rsidR="008E56F8" w:rsidRPr="0019308C">
        <w:rPr>
          <w:rFonts w:ascii="Times New Roman" w:eastAsia="Times New Roman" w:hAnsi="Times New Roman"/>
          <w:sz w:val="28"/>
          <w:szCs w:val="28"/>
          <w:lang w:eastAsia="ru-RU"/>
        </w:rPr>
        <w:t>архитектуры взаимодействия субъ</w:t>
      </w:r>
      <w:r w:rsidR="005A34DD" w:rsidRPr="0019308C">
        <w:rPr>
          <w:rFonts w:ascii="Times New Roman" w:eastAsia="Times New Roman" w:hAnsi="Times New Roman"/>
          <w:sz w:val="28"/>
          <w:szCs w:val="28"/>
          <w:lang w:eastAsia="ru-RU"/>
        </w:rPr>
        <w:t>ектов разработки и реализации надлежащей налоговой политики</w:t>
      </w:r>
    </w:p>
    <w:p w14:paraId="0C7469AB" w14:textId="77777777" w:rsidR="00D20392" w:rsidRDefault="00D20392" w:rsidP="00697F81">
      <w:pPr>
        <w:widowControl w:val="0"/>
        <w:spacing w:after="0" w:line="240" w:lineRule="auto"/>
        <w:ind w:firstLine="709"/>
        <w:jc w:val="both"/>
        <w:rPr>
          <w:rFonts w:ascii="Times New Roman" w:eastAsia="Times New Roman" w:hAnsi="Times New Roman"/>
          <w:sz w:val="28"/>
          <w:szCs w:val="28"/>
          <w:lang w:eastAsia="ru-RU"/>
        </w:rPr>
      </w:pPr>
    </w:p>
    <w:p w14:paraId="1C7B554D" w14:textId="7F61AD1D" w:rsidR="00566324" w:rsidRPr="0019308C" w:rsidRDefault="00566324" w:rsidP="00697F81">
      <w:pPr>
        <w:widowControl w:val="0"/>
        <w:spacing w:after="0" w:line="240" w:lineRule="auto"/>
        <w:ind w:firstLine="709"/>
        <w:jc w:val="both"/>
        <w:rPr>
          <w:rFonts w:ascii="Times New Roman" w:eastAsia="Times New Roman" w:hAnsi="Times New Roman"/>
          <w:sz w:val="28"/>
          <w:szCs w:val="28"/>
          <w:lang w:eastAsia="ru-RU"/>
        </w:rPr>
      </w:pPr>
      <w:r w:rsidRPr="00D20392">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D20392">
        <w:rPr>
          <w:rFonts w:ascii="Times New Roman" w:eastAsia="Times New Roman" w:hAnsi="Times New Roman"/>
          <w:sz w:val="24"/>
          <w:szCs w:val="24"/>
          <w:lang w:eastAsia="ru-RU"/>
        </w:rPr>
        <w:t xml:space="preserve"> </w:t>
      </w:r>
      <w:r w:rsidR="00BF024D">
        <w:rPr>
          <w:rFonts w:ascii="Times New Roman" w:eastAsia="Times New Roman" w:hAnsi="Times New Roman"/>
          <w:sz w:val="24"/>
          <w:szCs w:val="24"/>
          <w:lang w:val="kk-KZ" w:eastAsia="ru-RU"/>
        </w:rPr>
        <w:t>разработан</w:t>
      </w:r>
      <w:r w:rsidRPr="00D20392">
        <w:rPr>
          <w:rFonts w:ascii="Times New Roman" w:eastAsia="Times New Roman" w:hAnsi="Times New Roman"/>
          <w:sz w:val="24"/>
          <w:szCs w:val="24"/>
          <w:lang w:eastAsia="ru-RU"/>
        </w:rPr>
        <w:t xml:space="preserve"> автором</w:t>
      </w:r>
    </w:p>
    <w:p w14:paraId="5302FF89" w14:textId="77777777" w:rsidR="00BF024D" w:rsidRDefault="00BF024D" w:rsidP="00697F81">
      <w:pPr>
        <w:widowControl w:val="0"/>
        <w:tabs>
          <w:tab w:val="right" w:leader="dot" w:pos="9106"/>
        </w:tabs>
        <w:spacing w:after="0" w:line="240" w:lineRule="auto"/>
        <w:ind w:firstLine="709"/>
        <w:jc w:val="both"/>
        <w:rPr>
          <w:rFonts w:ascii="Times New Roman" w:hAnsi="Times New Roman"/>
          <w:sz w:val="28"/>
          <w:szCs w:val="28"/>
        </w:rPr>
      </w:pPr>
    </w:p>
    <w:p w14:paraId="2889847D" w14:textId="64315126" w:rsidR="00CE208B" w:rsidRPr="00833DFA" w:rsidRDefault="00CE208B" w:rsidP="00697F81">
      <w:pPr>
        <w:widowControl w:val="0"/>
        <w:tabs>
          <w:tab w:val="right" w:leader="dot" w:pos="9106"/>
        </w:tabs>
        <w:spacing w:after="0" w:line="240" w:lineRule="auto"/>
        <w:ind w:firstLine="709"/>
        <w:jc w:val="both"/>
        <w:rPr>
          <w:rFonts w:ascii="Times New Roman" w:hAnsi="Times New Roman"/>
          <w:sz w:val="28"/>
          <w:szCs w:val="28"/>
        </w:rPr>
      </w:pPr>
      <w:r w:rsidRPr="00833DFA">
        <w:rPr>
          <w:rFonts w:ascii="Times New Roman" w:hAnsi="Times New Roman"/>
          <w:sz w:val="28"/>
          <w:szCs w:val="28"/>
        </w:rPr>
        <w:t>Необходимым элементом предлагаемой реформы является нормативное закрепление обязанности МНЭ публиковать результаты последующей оценки в стандартизированной форме, включающей описание цели оцениваемого решения, количественные показатели достижения результатов, влияние на бюджет и экономику, а также выводы о необходимости корректировки или отмены меры. Регулярная публикация отчетов позволит экспертному сообществу и другим заинтересованным лицам проводить независимую оценку, а это в свою очередь, существенно повысит обоснованность принимаемых решений.</w:t>
      </w:r>
    </w:p>
    <w:p w14:paraId="3EAC7ADD" w14:textId="2272CA74" w:rsidR="00CE208B" w:rsidRDefault="00CE208B" w:rsidP="00697F81">
      <w:pPr>
        <w:widowControl w:val="0"/>
        <w:tabs>
          <w:tab w:val="right" w:leader="dot" w:pos="9106"/>
        </w:tabs>
        <w:spacing w:after="0" w:line="240" w:lineRule="auto"/>
        <w:ind w:firstLine="709"/>
        <w:jc w:val="both"/>
        <w:rPr>
          <w:rFonts w:ascii="Times New Roman" w:hAnsi="Times New Roman"/>
          <w:sz w:val="28"/>
          <w:szCs w:val="28"/>
        </w:rPr>
      </w:pPr>
      <w:r w:rsidRPr="00833DFA">
        <w:rPr>
          <w:rFonts w:ascii="Times New Roman" w:hAnsi="Times New Roman"/>
          <w:sz w:val="28"/>
          <w:szCs w:val="28"/>
        </w:rPr>
        <w:t>На оценочном этапе ключевую роль должна играть ВАП, функции которой целесообразно расширить за счет включения аудита качества последующей (ex-post) оценки, проводимой МНЭ. ВАП не должна подменять аналитическую функцию, но должна осуществлять проверку методик, корректность самих данных и того</w:t>
      </w:r>
      <w:r w:rsidR="005126B4">
        <w:rPr>
          <w:rFonts w:ascii="Times New Roman" w:hAnsi="Times New Roman"/>
          <w:sz w:val="28"/>
          <w:szCs w:val="28"/>
          <w:lang w:val="kk-KZ"/>
        </w:rPr>
        <w:t>,</w:t>
      </w:r>
      <w:r w:rsidRPr="00833DFA">
        <w:rPr>
          <w:rFonts w:ascii="Times New Roman" w:hAnsi="Times New Roman"/>
          <w:sz w:val="28"/>
          <w:szCs w:val="28"/>
        </w:rPr>
        <w:t xml:space="preserve"> как они используются, соответствие выводов и прозрачность оценки. Заключения ВАП должны представляться на рассмотрение Парламенту и Президенту, а исполнение ее рекомендаций подлежит мониторингу.</w:t>
      </w:r>
    </w:p>
    <w:p w14:paraId="79F246C0" w14:textId="50C49C2C" w:rsidR="00CE208B" w:rsidRDefault="00CE208B" w:rsidP="00697F81">
      <w:pPr>
        <w:widowControl w:val="0"/>
        <w:tabs>
          <w:tab w:val="right" w:leader="dot" w:pos="9106"/>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Институционально это можно реализовать через внесение изменений в пункт 1 статьи 12 Закона Республики Казахстан «О государственном аудите и контроле», путем дополнения перечня компетенций ВАП отдельным направлением аудита </w:t>
      </w:r>
      <w:r w:rsidR="00CE6639" w:rsidRPr="0019308C">
        <w:rPr>
          <w:rFonts w:ascii="Times New Roman" w:eastAsia="Times New Roman" w:hAnsi="Times New Roman"/>
          <w:sz w:val="28"/>
          <w:szCs w:val="28"/>
          <w:lang w:eastAsia="ru-RU"/>
        </w:rPr>
        <w:t>эффективности процесса</w:t>
      </w:r>
      <w:r w:rsidRPr="0019308C">
        <w:rPr>
          <w:rFonts w:ascii="Times New Roman" w:eastAsia="Times New Roman" w:hAnsi="Times New Roman"/>
          <w:sz w:val="28"/>
          <w:szCs w:val="28"/>
          <w:lang w:eastAsia="ru-RU"/>
        </w:rPr>
        <w:t xml:space="preserve"> разработки и реализации налоговой политики. При таком дополнении компетенций позволит обеспечить правовое закрепление внешней оценки последствий налоговых реформ</w:t>
      </w:r>
    </w:p>
    <w:p w14:paraId="0D5A1EE9" w14:textId="4B12AD50"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Элементом, который необходим для того</w:t>
      </w:r>
      <w:r w:rsidR="00C0199D">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чтобы все вышеуказанные процедуры действительно были результативными, является нормативное закрепление механизма обязательного рассмотрения результатов последующей оценки при подготовке внесения изменений в налоговое законодательство. Законодательный процесс должен содержать положение, согласно которому внесение налоговых поправок сопровождается ссылкой на результаты оценки. Функционирование такого механизма обуславливает институционально зафиксированное принуждение к необходимости учета результатов оценок, что существенно сократит возможность сохранения неэффективных мер.</w:t>
      </w:r>
    </w:p>
    <w:p w14:paraId="55608445" w14:textId="6C0E2F0D" w:rsidR="005A34DD" w:rsidRPr="0019308C" w:rsidRDefault="005A34DD" w:rsidP="00697F81">
      <w:pPr>
        <w:widowControl w:val="0"/>
        <w:spacing w:after="0" w:line="240" w:lineRule="auto"/>
        <w:ind w:firstLine="709"/>
        <w:jc w:val="both"/>
        <w:rPr>
          <w:rFonts w:ascii="Times New Roman" w:hAnsi="Times New Roman"/>
        </w:rPr>
      </w:pPr>
      <w:r w:rsidRPr="0019308C">
        <w:rPr>
          <w:rFonts w:ascii="Times New Roman" w:eastAsia="Times New Roman" w:hAnsi="Times New Roman"/>
          <w:sz w:val="28"/>
          <w:szCs w:val="28"/>
          <w:lang w:eastAsia="ru-RU"/>
        </w:rPr>
        <w:t>Предлагаемая институциональная модель реформирования процессов разработки и реализации налоговой политики позволит устранить нарушения связей</w:t>
      </w:r>
      <w:r w:rsidR="00C0199D">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возникающие в настоящее время на всех этапах. В результате должна произойти трансформация процессов принятия налоговых решений, которая обеспечит соблюдение всех принципов надлежащей налоговой политики. Для общества это</w:t>
      </w:r>
      <w:r w:rsidR="003E264F" w:rsidRPr="0019308C">
        <w:rPr>
          <w:rFonts w:ascii="Times New Roman" w:eastAsia="Times New Roman" w:hAnsi="Times New Roman"/>
          <w:sz w:val="28"/>
          <w:szCs w:val="28"/>
          <w:lang w:eastAsia="ru-RU"/>
        </w:rPr>
        <w:t xml:space="preserve"> означает долгосрочную устойчив</w:t>
      </w:r>
      <w:r w:rsidRPr="0019308C">
        <w:rPr>
          <w:rFonts w:ascii="Times New Roman" w:eastAsia="Times New Roman" w:hAnsi="Times New Roman"/>
          <w:sz w:val="28"/>
          <w:szCs w:val="28"/>
          <w:lang w:eastAsia="ru-RU"/>
        </w:rPr>
        <w:t>о</w:t>
      </w:r>
      <w:r w:rsidR="003E264F" w:rsidRPr="0019308C">
        <w:rPr>
          <w:rFonts w:ascii="Times New Roman" w:eastAsia="Times New Roman" w:hAnsi="Times New Roman"/>
          <w:sz w:val="28"/>
          <w:szCs w:val="28"/>
          <w:lang w:eastAsia="ru-RU"/>
        </w:rPr>
        <w:t>ст</w:t>
      </w:r>
      <w:r w:rsidRPr="0019308C">
        <w:rPr>
          <w:rFonts w:ascii="Times New Roman" w:eastAsia="Times New Roman" w:hAnsi="Times New Roman"/>
          <w:sz w:val="28"/>
          <w:szCs w:val="28"/>
          <w:lang w:eastAsia="ru-RU"/>
        </w:rPr>
        <w:t>ь и стабильность налоговой политики, п</w:t>
      </w:r>
      <w:r w:rsidR="003E264F" w:rsidRPr="0019308C">
        <w:rPr>
          <w:rFonts w:ascii="Times New Roman" w:eastAsia="Times New Roman" w:hAnsi="Times New Roman"/>
          <w:sz w:val="28"/>
          <w:szCs w:val="28"/>
          <w:lang w:eastAsia="ru-RU"/>
        </w:rPr>
        <w:t>о</w:t>
      </w:r>
      <w:r w:rsidRPr="0019308C">
        <w:rPr>
          <w:rFonts w:ascii="Times New Roman" w:eastAsia="Times New Roman" w:hAnsi="Times New Roman"/>
          <w:sz w:val="28"/>
          <w:szCs w:val="28"/>
          <w:lang w:eastAsia="ru-RU"/>
        </w:rPr>
        <w:t xml:space="preserve">вышение качества принимаемых решений, рост доверия к государственным институтам. В таких институциональных </w:t>
      </w:r>
      <w:r w:rsidR="003E264F" w:rsidRPr="0019308C">
        <w:rPr>
          <w:rFonts w:ascii="Times New Roman" w:eastAsia="Times New Roman" w:hAnsi="Times New Roman"/>
          <w:sz w:val="28"/>
          <w:szCs w:val="28"/>
          <w:lang w:eastAsia="ru-RU"/>
        </w:rPr>
        <w:t>условиях налоговая</w:t>
      </w:r>
      <w:r w:rsidRPr="0019308C">
        <w:rPr>
          <w:rFonts w:ascii="Times New Roman" w:eastAsia="Times New Roman" w:hAnsi="Times New Roman"/>
          <w:sz w:val="28"/>
          <w:szCs w:val="28"/>
          <w:lang w:eastAsia="ru-RU"/>
        </w:rPr>
        <w:t xml:space="preserve"> система воспринимается как справедливая и рациональная. Для бизнеса реформа дает снижение неопределенности и возможность долгосрочного п</w:t>
      </w:r>
      <w:r w:rsidR="002C3A0E" w:rsidRPr="0019308C">
        <w:rPr>
          <w:rFonts w:ascii="Times New Roman" w:eastAsia="Times New Roman" w:hAnsi="Times New Roman"/>
          <w:sz w:val="28"/>
          <w:szCs w:val="28"/>
          <w:lang w:val="kk-KZ" w:eastAsia="ru-RU"/>
        </w:rPr>
        <w:t>л</w:t>
      </w:r>
      <w:r w:rsidRPr="0019308C">
        <w:rPr>
          <w:rFonts w:ascii="Times New Roman" w:eastAsia="Times New Roman" w:hAnsi="Times New Roman"/>
          <w:sz w:val="28"/>
          <w:szCs w:val="28"/>
          <w:lang w:eastAsia="ru-RU"/>
        </w:rPr>
        <w:t>анирования. Для государства предлагаемые изменения влекут повышение эффективности сбор</w:t>
      </w:r>
      <w:r w:rsidR="002C3A0E" w:rsidRPr="0019308C">
        <w:rPr>
          <w:rFonts w:ascii="Times New Roman" w:eastAsia="Times New Roman" w:hAnsi="Times New Roman"/>
          <w:sz w:val="28"/>
          <w:szCs w:val="28"/>
          <w:lang w:eastAsia="ru-RU"/>
        </w:rPr>
        <w:t>ов, сокращение неэффективных ль</w:t>
      </w:r>
      <w:r w:rsidRPr="0019308C">
        <w:rPr>
          <w:rFonts w:ascii="Times New Roman" w:eastAsia="Times New Roman" w:hAnsi="Times New Roman"/>
          <w:sz w:val="28"/>
          <w:szCs w:val="28"/>
          <w:lang w:eastAsia="ru-RU"/>
        </w:rPr>
        <w:t>гот и повышение результативности налоговых инструментов.</w:t>
      </w:r>
    </w:p>
    <w:p w14:paraId="72BF2AAC" w14:textId="70C5D310" w:rsidR="005A34DD" w:rsidRDefault="005A34DD" w:rsidP="007B1BC5">
      <w:pPr>
        <w:widowControl w:val="0"/>
        <w:spacing w:after="0" w:line="240" w:lineRule="auto"/>
        <w:ind w:firstLine="709"/>
        <w:jc w:val="both"/>
        <w:rPr>
          <w:rFonts w:ascii="Times New Roman" w:hAnsi="Times New Roman"/>
          <w:sz w:val="28"/>
          <w:szCs w:val="28"/>
        </w:rPr>
      </w:pPr>
    </w:p>
    <w:p w14:paraId="703EF20A" w14:textId="77777777" w:rsidR="00A149EB" w:rsidRPr="0019308C" w:rsidRDefault="00A149EB" w:rsidP="007B1BC5">
      <w:pPr>
        <w:widowControl w:val="0"/>
        <w:spacing w:after="0" w:line="240" w:lineRule="auto"/>
        <w:ind w:firstLine="709"/>
        <w:jc w:val="both"/>
        <w:rPr>
          <w:rFonts w:ascii="Times New Roman" w:hAnsi="Times New Roman"/>
          <w:sz w:val="28"/>
          <w:szCs w:val="28"/>
        </w:rPr>
      </w:pPr>
    </w:p>
    <w:p w14:paraId="2AD4FFFF" w14:textId="65764E93" w:rsidR="005A34DD" w:rsidRPr="0019308C" w:rsidRDefault="005A34DD" w:rsidP="007B1BC5">
      <w:pPr>
        <w:widowControl w:val="0"/>
        <w:tabs>
          <w:tab w:val="right" w:leader="dot" w:pos="9106"/>
        </w:tabs>
        <w:spacing w:after="0" w:line="240" w:lineRule="auto"/>
        <w:ind w:firstLine="709"/>
        <w:jc w:val="both"/>
        <w:rPr>
          <w:rFonts w:ascii="Times New Roman" w:hAnsi="Times New Roman"/>
        </w:rPr>
      </w:pPr>
      <w:r w:rsidRPr="0019308C">
        <w:rPr>
          <w:rFonts w:ascii="Times New Roman" w:hAnsi="Times New Roman"/>
          <w:b/>
          <w:sz w:val="28"/>
          <w:szCs w:val="28"/>
        </w:rPr>
        <w:t>3.</w:t>
      </w:r>
      <w:r w:rsidR="00AC6BBB" w:rsidRPr="0019308C">
        <w:rPr>
          <w:rFonts w:ascii="Times New Roman" w:hAnsi="Times New Roman"/>
          <w:b/>
          <w:sz w:val="28"/>
          <w:szCs w:val="28"/>
        </w:rPr>
        <w:t>3</w:t>
      </w:r>
      <w:r w:rsidRPr="0019308C">
        <w:rPr>
          <w:rFonts w:ascii="Times New Roman" w:hAnsi="Times New Roman"/>
          <w:b/>
          <w:sz w:val="28"/>
          <w:szCs w:val="28"/>
        </w:rPr>
        <w:t xml:space="preserve"> </w:t>
      </w:r>
      <w:r w:rsidR="00A149EB" w:rsidRPr="00A149EB">
        <w:rPr>
          <w:rFonts w:ascii="Times New Roman" w:hAnsi="Times New Roman"/>
          <w:b/>
          <w:sz w:val="28"/>
          <w:szCs w:val="28"/>
        </w:rPr>
        <w:t>Направления модернизации налоговой полит</w:t>
      </w:r>
      <w:r w:rsidR="00D2713F">
        <w:rPr>
          <w:rFonts w:ascii="Times New Roman" w:hAnsi="Times New Roman"/>
          <w:b/>
          <w:sz w:val="28"/>
          <w:szCs w:val="28"/>
        </w:rPr>
        <w:t>ики на основе принципов надлежащ</w:t>
      </w:r>
      <w:r w:rsidR="00A149EB" w:rsidRPr="00A149EB">
        <w:rPr>
          <w:rFonts w:ascii="Times New Roman" w:hAnsi="Times New Roman"/>
          <w:b/>
          <w:sz w:val="28"/>
          <w:szCs w:val="28"/>
        </w:rPr>
        <w:t>его государственного управления</w:t>
      </w:r>
      <w:r w:rsidRPr="0019308C">
        <w:rPr>
          <w:rFonts w:ascii="Times New Roman" w:hAnsi="Times New Roman"/>
          <w:sz w:val="28"/>
          <w:szCs w:val="28"/>
        </w:rPr>
        <w:t xml:space="preserve"> </w:t>
      </w:r>
    </w:p>
    <w:p w14:paraId="486DA8B0"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Анализ институциональной, правовой и практической базы налоговой политики Республики Казахстан позволяет выявить ряд устойчивых ограничений, препятствующих формированию и устойчивому внедрению принципов надлежащего управления в данной сфере. Несмотря на предпринимаемые меры по модернизации налогового администрирования, усилению прозрачности и цифровизации, сохраняются проблемы несогласованности между этапами разработки и реализации политики, фрагментарности процедур оценки эффективности, а также слабой институционализации механизмов подотч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тности и участия заинтересованных сторон. В условиях высокой чувствительности налоговой политики к изменениям социально-экономической среды и международным обязательствам, особенно в контексте реализации глобальных инициатив ОЭСР, необходимость перехода к стратегически выстроенной, устойчивой и управляемой системе налогового регулирования становится вс</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более актуальной.</w:t>
      </w:r>
    </w:p>
    <w:p w14:paraId="31ED339E" w14:textId="2456ED04"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Предыдущие разделы показали, что эффективность налоговой политики как элемента государственного управления во многом определяется не только е</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содержательным наполнением, но и тем, насколько последовательно и системно выстроены механизмы е</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внедрения, адаптации и сопровождения. Именно в этом контексте вста</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 задача выявления и научного обоснования стратегических направлений, реализация которых обеспечит соответствие налоговой политики Республ</w:t>
      </w:r>
      <w:r w:rsidR="00934EF8" w:rsidRPr="0019308C">
        <w:rPr>
          <w:rFonts w:ascii="Times New Roman" w:eastAsia="Times New Roman" w:hAnsi="Times New Roman"/>
          <w:sz w:val="28"/>
          <w:szCs w:val="28"/>
          <w:lang w:eastAsia="ru-RU"/>
        </w:rPr>
        <w:t xml:space="preserve">ики Казахстан принципам </w:t>
      </w:r>
      <w:r w:rsidR="00C8305A" w:rsidRPr="0019308C">
        <w:rPr>
          <w:rFonts w:ascii="Times New Roman" w:eastAsia="Times New Roman" w:hAnsi="Times New Roman"/>
          <w:sz w:val="28"/>
          <w:szCs w:val="28"/>
          <w:lang w:eastAsia="ru-RU"/>
        </w:rPr>
        <w:t>«</w:t>
      </w:r>
      <w:r w:rsidR="003D3A5D">
        <w:rPr>
          <w:rFonts w:ascii="Times New Roman" w:eastAsia="Times New Roman" w:hAnsi="Times New Roman"/>
          <w:sz w:val="28"/>
          <w:szCs w:val="28"/>
          <w:lang w:val="en-US" w:eastAsia="ru-RU"/>
        </w:rPr>
        <w:t>Good</w:t>
      </w:r>
      <w:r w:rsidR="003D3A5D" w:rsidRPr="003D3A5D">
        <w:rPr>
          <w:rFonts w:ascii="Times New Roman" w:eastAsia="Times New Roman" w:hAnsi="Times New Roman"/>
          <w:sz w:val="28"/>
          <w:szCs w:val="28"/>
          <w:lang w:eastAsia="ru-RU"/>
        </w:rPr>
        <w:t xml:space="preserve"> </w:t>
      </w:r>
      <w:r w:rsidR="003D3A5D">
        <w:rPr>
          <w:rFonts w:ascii="Times New Roman" w:eastAsia="Times New Roman" w:hAnsi="Times New Roman"/>
          <w:sz w:val="28"/>
          <w:szCs w:val="28"/>
          <w:lang w:val="en-US" w:eastAsia="ru-RU"/>
        </w:rPr>
        <w:t>Governance</w:t>
      </w:r>
      <w:r w:rsidR="00C8305A"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а также повысит е</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 xml:space="preserve"> устойчивость, предсказуемость и воспринимаемую легитимность среди налогоплательщиков. Ключевые направления, вытекающие из провед</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нного анализа и отражающие как выявленные дефициты, так и перспективные векторы развития.</w:t>
      </w:r>
    </w:p>
    <w:p w14:paraId="73E1F968" w14:textId="24D8E648" w:rsidR="003E4B5F"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Устранение выявленных институциональных противоречий в цикле разработки, реализации и оцен</w:t>
      </w:r>
      <w:r w:rsidR="005E7BE3" w:rsidRPr="0019308C">
        <w:rPr>
          <w:rFonts w:ascii="Times New Roman" w:eastAsia="Times New Roman" w:hAnsi="Times New Roman"/>
          <w:sz w:val="28"/>
          <w:szCs w:val="28"/>
          <w:lang w:eastAsia="ru-RU"/>
        </w:rPr>
        <w:t>ки налоговой политики задает лиш</w:t>
      </w:r>
      <w:r w:rsidRPr="0019308C">
        <w:rPr>
          <w:rFonts w:ascii="Times New Roman" w:eastAsia="Times New Roman" w:hAnsi="Times New Roman"/>
          <w:sz w:val="28"/>
          <w:szCs w:val="28"/>
          <w:lang w:eastAsia="ru-RU"/>
        </w:rPr>
        <w:t>ь исходные условия для построения системы, способной последовательно воплощать принципы надлежащей налоговой политики. Однако сами по себе институциональный изменения не создают механизмов устойчивости, пред</w:t>
      </w:r>
      <w:r w:rsidR="005E7BE3" w:rsidRPr="0019308C">
        <w:rPr>
          <w:rFonts w:ascii="Times New Roman" w:eastAsia="Times New Roman" w:hAnsi="Times New Roman"/>
          <w:sz w:val="28"/>
          <w:szCs w:val="28"/>
          <w:lang w:eastAsia="ru-RU"/>
        </w:rPr>
        <w:t>сказуемости и обоснованности реш</w:t>
      </w:r>
      <w:r w:rsidRPr="0019308C">
        <w:rPr>
          <w:rFonts w:ascii="Times New Roman" w:eastAsia="Times New Roman" w:hAnsi="Times New Roman"/>
          <w:sz w:val="28"/>
          <w:szCs w:val="28"/>
          <w:lang w:eastAsia="ru-RU"/>
        </w:rPr>
        <w:t>ений. Операционализация принципов надлежащей налоговой политики требует модернизации парадигмы налоговой политики. Традиционный подход строится на ретроспективном анализе и статистических отчетах, использование долгосрочных рядов данных и разработку прогностических моделей. Между тем, современный уровень развития технологий требует комплексного использования данных, цифров</w:t>
      </w:r>
      <w:r w:rsidR="003E4B5F" w:rsidRPr="0019308C">
        <w:rPr>
          <w:rFonts w:ascii="Times New Roman" w:eastAsia="Times New Roman" w:hAnsi="Times New Roman"/>
          <w:sz w:val="28"/>
          <w:szCs w:val="28"/>
          <w:lang w:eastAsia="ru-RU"/>
        </w:rPr>
        <w:t>ых технологий и методов прогнозирования</w:t>
      </w:r>
      <w:r w:rsidRPr="0019308C">
        <w:rPr>
          <w:rFonts w:ascii="Times New Roman" w:eastAsia="Times New Roman" w:hAnsi="Times New Roman"/>
          <w:sz w:val="28"/>
          <w:szCs w:val="28"/>
          <w:lang w:eastAsia="ru-RU"/>
        </w:rPr>
        <w:t xml:space="preserve">. В международной практике </w:t>
      </w:r>
      <w:r w:rsidR="003E4B5F" w:rsidRPr="0019308C">
        <w:rPr>
          <w:rFonts w:ascii="Times New Roman" w:eastAsia="Times New Roman" w:hAnsi="Times New Roman"/>
          <w:sz w:val="28"/>
          <w:szCs w:val="28"/>
          <w:lang w:eastAsia="ru-RU"/>
        </w:rPr>
        <w:t xml:space="preserve">наблюдается формирование </w:t>
      </w:r>
      <w:r w:rsidR="006F7FF9" w:rsidRPr="0019308C">
        <w:rPr>
          <w:rFonts w:ascii="Times New Roman" w:eastAsia="Times New Roman" w:hAnsi="Times New Roman"/>
          <w:sz w:val="28"/>
          <w:szCs w:val="28"/>
          <w:lang w:eastAsia="ru-RU"/>
        </w:rPr>
        <w:t xml:space="preserve">подходов, </w:t>
      </w:r>
      <w:r w:rsidR="00616DFB" w:rsidRPr="0019308C">
        <w:rPr>
          <w:rFonts w:ascii="Times New Roman" w:eastAsia="Times New Roman" w:hAnsi="Times New Roman"/>
          <w:sz w:val="28"/>
          <w:szCs w:val="28"/>
          <w:lang w:eastAsia="ru-RU"/>
        </w:rPr>
        <w:t>ориентированных на решение проблем,</w:t>
      </w:r>
      <w:r w:rsidR="003E4B5F" w:rsidRPr="0019308C">
        <w:rPr>
          <w:rFonts w:ascii="Times New Roman" w:eastAsia="Times New Roman" w:hAnsi="Times New Roman"/>
          <w:sz w:val="28"/>
          <w:szCs w:val="28"/>
          <w:lang w:eastAsia="ru-RU"/>
        </w:rPr>
        <w:t xml:space="preserve"> связанных с </w:t>
      </w:r>
      <w:r w:rsidRPr="0019308C">
        <w:rPr>
          <w:rFonts w:ascii="Times New Roman" w:eastAsia="Times New Roman" w:hAnsi="Times New Roman"/>
          <w:sz w:val="28"/>
          <w:szCs w:val="28"/>
          <w:lang w:eastAsia="ru-RU"/>
        </w:rPr>
        <w:t>усложнение</w:t>
      </w:r>
      <w:r w:rsidR="003E4B5F" w:rsidRPr="0019308C">
        <w:rPr>
          <w:rFonts w:ascii="Times New Roman" w:eastAsia="Times New Roman" w:hAnsi="Times New Roman"/>
          <w:sz w:val="28"/>
          <w:szCs w:val="28"/>
          <w:lang w:eastAsia="ru-RU"/>
        </w:rPr>
        <w:t>м</w:t>
      </w:r>
      <w:r w:rsidRPr="0019308C">
        <w:rPr>
          <w:rFonts w:ascii="Times New Roman" w:eastAsia="Times New Roman" w:hAnsi="Times New Roman"/>
          <w:sz w:val="28"/>
          <w:szCs w:val="28"/>
          <w:lang w:eastAsia="ru-RU"/>
        </w:rPr>
        <w:t xml:space="preserve"> экономической среды, рост</w:t>
      </w:r>
      <w:r w:rsidR="003E4B5F" w:rsidRPr="0019308C">
        <w:rPr>
          <w:rFonts w:ascii="Times New Roman" w:eastAsia="Times New Roman" w:hAnsi="Times New Roman"/>
          <w:sz w:val="28"/>
          <w:szCs w:val="28"/>
          <w:lang w:eastAsia="ru-RU"/>
        </w:rPr>
        <w:t>ом</w:t>
      </w:r>
      <w:r w:rsidRPr="0019308C">
        <w:rPr>
          <w:rFonts w:ascii="Times New Roman" w:eastAsia="Times New Roman" w:hAnsi="Times New Roman"/>
          <w:sz w:val="28"/>
          <w:szCs w:val="28"/>
          <w:lang w:eastAsia="ru-RU"/>
        </w:rPr>
        <w:t xml:space="preserve"> трансграничной мобильности капитала, масштабн</w:t>
      </w:r>
      <w:r w:rsidR="003E4B5F" w:rsidRPr="0019308C">
        <w:rPr>
          <w:rFonts w:ascii="Times New Roman" w:eastAsia="Times New Roman" w:hAnsi="Times New Roman"/>
          <w:sz w:val="28"/>
          <w:szCs w:val="28"/>
          <w:lang w:eastAsia="ru-RU"/>
        </w:rPr>
        <w:t>ой</w:t>
      </w:r>
      <w:r w:rsidRPr="0019308C">
        <w:rPr>
          <w:rFonts w:ascii="Times New Roman" w:eastAsia="Times New Roman" w:hAnsi="Times New Roman"/>
          <w:sz w:val="28"/>
          <w:szCs w:val="28"/>
          <w:lang w:eastAsia="ru-RU"/>
        </w:rPr>
        <w:t xml:space="preserve"> цифровизаци</w:t>
      </w:r>
      <w:r w:rsidR="006F7FF9" w:rsidRPr="0019308C">
        <w:rPr>
          <w:rFonts w:ascii="Times New Roman" w:eastAsia="Times New Roman" w:hAnsi="Times New Roman"/>
          <w:sz w:val="28"/>
          <w:szCs w:val="28"/>
          <w:lang w:eastAsia="ru-RU"/>
        </w:rPr>
        <w:t>и</w:t>
      </w:r>
      <w:r w:rsidRPr="0019308C">
        <w:rPr>
          <w:rFonts w:ascii="Times New Roman" w:eastAsia="Times New Roman" w:hAnsi="Times New Roman"/>
          <w:sz w:val="28"/>
          <w:szCs w:val="28"/>
          <w:lang w:eastAsia="ru-RU"/>
        </w:rPr>
        <w:t xml:space="preserve"> бизнес</w:t>
      </w:r>
      <w:r w:rsidR="006F7FF9"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процессов и государственного управления, а также усиление</w:t>
      </w:r>
      <w:r w:rsidR="003E4B5F" w:rsidRPr="0019308C">
        <w:rPr>
          <w:rFonts w:ascii="Times New Roman" w:eastAsia="Times New Roman" w:hAnsi="Times New Roman"/>
          <w:sz w:val="28"/>
          <w:szCs w:val="28"/>
          <w:lang w:eastAsia="ru-RU"/>
        </w:rPr>
        <w:t>м</w:t>
      </w:r>
      <w:r w:rsidRPr="0019308C">
        <w:rPr>
          <w:rFonts w:ascii="Times New Roman" w:eastAsia="Times New Roman" w:hAnsi="Times New Roman"/>
          <w:sz w:val="28"/>
          <w:szCs w:val="28"/>
          <w:lang w:eastAsia="ru-RU"/>
        </w:rPr>
        <w:t xml:space="preserve"> требований к экологической ответственности государства.</w:t>
      </w:r>
      <w:r w:rsidR="003E4B5F" w:rsidRPr="0019308C">
        <w:rPr>
          <w:rFonts w:ascii="Times New Roman" w:eastAsia="Times New Roman" w:hAnsi="Times New Roman"/>
          <w:sz w:val="28"/>
          <w:szCs w:val="28"/>
          <w:lang w:eastAsia="ru-RU"/>
        </w:rPr>
        <w:t xml:space="preserve"> Эти подходы базируются на масштабной цифровизации и использовании искусственного интеллекта, усилении налоговой прозрачности и экологической направленности фискальных инструментов</w:t>
      </w:r>
      <w:r w:rsidR="00C60E95" w:rsidRPr="00C60E95">
        <w:rPr>
          <w:rFonts w:ascii="Times New Roman" w:eastAsia="Times New Roman" w:hAnsi="Times New Roman"/>
          <w:sz w:val="28"/>
          <w:szCs w:val="28"/>
          <w:lang w:eastAsia="ru-RU"/>
        </w:rPr>
        <w:t xml:space="preserve"> [228, 229]</w:t>
      </w:r>
      <w:r w:rsidR="003E4B5F" w:rsidRPr="0019308C">
        <w:rPr>
          <w:rFonts w:ascii="Times New Roman" w:eastAsia="Times New Roman" w:hAnsi="Times New Roman"/>
          <w:sz w:val="28"/>
          <w:szCs w:val="28"/>
          <w:lang w:eastAsia="ru-RU"/>
        </w:rPr>
        <w:t xml:space="preserve">. </w:t>
      </w:r>
      <w:r w:rsidR="00B2210F" w:rsidRPr="0019308C">
        <w:rPr>
          <w:rFonts w:ascii="Times New Roman" w:eastAsia="Times New Roman" w:hAnsi="Times New Roman"/>
          <w:sz w:val="28"/>
          <w:szCs w:val="28"/>
          <w:lang w:eastAsia="ru-RU"/>
        </w:rPr>
        <w:t xml:space="preserve"> В аналитической литературе по государственному управлению и цифровой трансформации термин «</w:t>
      </w:r>
      <w:r w:rsidR="00B2210F" w:rsidRPr="0019308C">
        <w:rPr>
          <w:rFonts w:ascii="Times New Roman" w:eastAsia="Times New Roman" w:hAnsi="Times New Roman"/>
          <w:sz w:val="28"/>
          <w:szCs w:val="28"/>
          <w:lang w:val="en-US" w:eastAsia="ru-RU"/>
        </w:rPr>
        <w:t>Smart</w:t>
      </w:r>
      <w:r w:rsidR="00B2210F" w:rsidRPr="0019308C">
        <w:rPr>
          <w:rFonts w:ascii="Times New Roman" w:eastAsia="Times New Roman" w:hAnsi="Times New Roman"/>
          <w:sz w:val="28"/>
          <w:szCs w:val="28"/>
          <w:lang w:eastAsia="ru-RU"/>
        </w:rPr>
        <w:t xml:space="preserve">» чаще всего применяется для обозначения моделей управления, основанных на использовании больших данных, цифровых технологий, аналитики и механизмов обратной связи. В налоговой сфере данные подходы часто связывают с концепцией </w:t>
      </w:r>
      <w:r w:rsidR="00B2210F" w:rsidRPr="0019308C">
        <w:rPr>
          <w:rFonts w:ascii="Times New Roman" w:eastAsia="Times New Roman" w:hAnsi="Times New Roman"/>
          <w:sz w:val="28"/>
          <w:szCs w:val="28"/>
          <w:lang w:val="en-US" w:eastAsia="ru-RU"/>
        </w:rPr>
        <w:t>Tax</w:t>
      </w:r>
      <w:r w:rsidR="00B2210F" w:rsidRPr="0019308C">
        <w:rPr>
          <w:rFonts w:ascii="Times New Roman" w:eastAsia="Times New Roman" w:hAnsi="Times New Roman"/>
          <w:sz w:val="28"/>
          <w:szCs w:val="28"/>
          <w:lang w:eastAsia="ru-RU"/>
        </w:rPr>
        <w:t xml:space="preserve"> </w:t>
      </w:r>
      <w:r w:rsidR="00B2210F" w:rsidRPr="0019308C">
        <w:rPr>
          <w:rFonts w:ascii="Times New Roman" w:eastAsia="Times New Roman" w:hAnsi="Times New Roman"/>
          <w:sz w:val="28"/>
          <w:szCs w:val="28"/>
          <w:lang w:val="en-US" w:eastAsia="ru-RU"/>
        </w:rPr>
        <w:t>Administration</w:t>
      </w:r>
      <w:r w:rsidR="00B2210F" w:rsidRPr="0019308C">
        <w:rPr>
          <w:rFonts w:ascii="Times New Roman" w:eastAsia="Times New Roman" w:hAnsi="Times New Roman"/>
          <w:sz w:val="28"/>
          <w:szCs w:val="28"/>
          <w:lang w:eastAsia="ru-RU"/>
        </w:rPr>
        <w:t xml:space="preserve"> 3.0. В настоящем исследовании эти подходы систематизированы и объединены под термином «</w:t>
      </w:r>
      <w:r w:rsidR="00B2210F" w:rsidRPr="00616DFB">
        <w:rPr>
          <w:rFonts w:ascii="Times New Roman" w:eastAsia="Times New Roman" w:hAnsi="Times New Roman"/>
          <w:i/>
          <w:sz w:val="28"/>
          <w:szCs w:val="28"/>
          <w:lang w:val="en-US" w:eastAsia="ru-RU"/>
        </w:rPr>
        <w:t>Smart</w:t>
      </w:r>
      <w:r w:rsidR="00B2210F" w:rsidRPr="00616DFB">
        <w:rPr>
          <w:rFonts w:ascii="Times New Roman" w:eastAsia="Times New Roman" w:hAnsi="Times New Roman"/>
          <w:i/>
          <w:sz w:val="28"/>
          <w:szCs w:val="28"/>
          <w:lang w:eastAsia="ru-RU"/>
        </w:rPr>
        <w:t xml:space="preserve"> </w:t>
      </w:r>
      <w:r w:rsidR="00B2210F" w:rsidRPr="00616DFB">
        <w:rPr>
          <w:rFonts w:ascii="Times New Roman" w:eastAsia="Times New Roman" w:hAnsi="Times New Roman"/>
          <w:i/>
          <w:sz w:val="28"/>
          <w:szCs w:val="28"/>
          <w:lang w:val="en-US" w:eastAsia="ru-RU"/>
        </w:rPr>
        <w:t>Tax</w:t>
      </w:r>
      <w:r w:rsidR="00B2210F" w:rsidRPr="00616DFB">
        <w:rPr>
          <w:rFonts w:ascii="Times New Roman" w:eastAsia="Times New Roman" w:hAnsi="Times New Roman"/>
          <w:i/>
          <w:sz w:val="28"/>
          <w:szCs w:val="28"/>
          <w:lang w:eastAsia="ru-RU"/>
        </w:rPr>
        <w:t xml:space="preserve"> </w:t>
      </w:r>
      <w:r w:rsidR="00B2210F" w:rsidRPr="00616DFB">
        <w:rPr>
          <w:rFonts w:ascii="Times New Roman" w:eastAsia="Times New Roman" w:hAnsi="Times New Roman"/>
          <w:i/>
          <w:sz w:val="28"/>
          <w:szCs w:val="28"/>
          <w:lang w:val="en-US" w:eastAsia="ru-RU"/>
        </w:rPr>
        <w:t>Policy</w:t>
      </w:r>
      <w:r w:rsidR="00B2210F" w:rsidRPr="00616DFB">
        <w:rPr>
          <w:rFonts w:ascii="Times New Roman" w:eastAsia="Times New Roman" w:hAnsi="Times New Roman"/>
          <w:i/>
          <w:sz w:val="28"/>
          <w:szCs w:val="28"/>
          <w:lang w:eastAsia="ru-RU"/>
        </w:rPr>
        <w:t xml:space="preserve">», который </w:t>
      </w:r>
      <w:r w:rsidR="00B2210F" w:rsidRPr="00616DFB">
        <w:rPr>
          <w:rFonts w:ascii="Times New Roman" w:eastAsia="Times New Roman" w:hAnsi="Times New Roman"/>
          <w:i/>
          <w:sz w:val="28"/>
          <w:szCs w:val="28"/>
          <w:lang w:val="kk-KZ" w:eastAsia="ru-RU"/>
        </w:rPr>
        <w:t>используется как аналитическая модель</w:t>
      </w:r>
      <w:r w:rsidR="00B2210F" w:rsidRPr="0019308C">
        <w:rPr>
          <w:rFonts w:ascii="Times New Roman" w:eastAsia="Times New Roman" w:hAnsi="Times New Roman"/>
          <w:sz w:val="28"/>
          <w:szCs w:val="28"/>
          <w:lang w:val="kk-KZ" w:eastAsia="ru-RU"/>
        </w:rPr>
        <w:t>.</w:t>
      </w:r>
    </w:p>
    <w:p w14:paraId="3F29EFC9" w14:textId="77777777" w:rsidR="000B368E"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 В условиях Казахстана внедрение </w:t>
      </w:r>
      <w:r w:rsidR="00BA519B" w:rsidRPr="0019308C">
        <w:rPr>
          <w:rFonts w:ascii="Times New Roman" w:eastAsia="Times New Roman" w:hAnsi="Times New Roman"/>
          <w:sz w:val="28"/>
          <w:szCs w:val="28"/>
          <w:lang w:eastAsia="ru-RU"/>
        </w:rPr>
        <w:t xml:space="preserve">принципов разработанной аналитической модели позволяет структурировать направления модернизации налоговой системы.  </w:t>
      </w:r>
      <w:r w:rsidRPr="0019308C">
        <w:rPr>
          <w:rFonts w:ascii="Times New Roman" w:eastAsia="Times New Roman" w:hAnsi="Times New Roman"/>
          <w:sz w:val="28"/>
          <w:szCs w:val="28"/>
          <w:lang w:eastAsia="ru-RU"/>
        </w:rPr>
        <w:t xml:space="preserve"> </w:t>
      </w:r>
      <w:r w:rsidR="00BA519B" w:rsidRPr="0019308C">
        <w:rPr>
          <w:rFonts w:ascii="Times New Roman" w:eastAsia="Times New Roman" w:hAnsi="Times New Roman"/>
          <w:sz w:val="28"/>
          <w:szCs w:val="28"/>
          <w:lang w:eastAsia="ru-RU"/>
        </w:rPr>
        <w:t>Создаваемые в рамках данной модели</w:t>
      </w:r>
      <w:r w:rsidRPr="0019308C">
        <w:rPr>
          <w:rFonts w:ascii="Times New Roman" w:eastAsia="Times New Roman" w:hAnsi="Times New Roman"/>
          <w:sz w:val="28"/>
          <w:szCs w:val="28"/>
          <w:lang w:eastAsia="ru-RU"/>
        </w:rPr>
        <w:t xml:space="preserve"> условия являются необходимой базой для повышения доверия граждан, улучшения инвестиционного климата и сохранения уровня конкурентоспособности национальной экономики. Модернизация системы налоговой политики должна обеспечивать то, что институты не могут гарантировать самостоятельно, а именно непрерывную обратную связь между политическими решениями и их социально-экономическими последствиями, возможность корректировки мер при отклонении результатов от заявленных целей, а также прозрачность и обоснованность регулирования.</w:t>
      </w:r>
    </w:p>
    <w:p w14:paraId="46E0C62A"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Переход к </w:t>
      </w:r>
      <w:r w:rsidRPr="0019308C">
        <w:rPr>
          <w:rFonts w:ascii="Times New Roman" w:eastAsia="Times New Roman" w:hAnsi="Times New Roman"/>
          <w:sz w:val="28"/>
          <w:szCs w:val="28"/>
          <w:lang w:val="en-US" w:eastAsia="ru-RU"/>
        </w:rPr>
        <w:t>Smart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Policy</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позволяет иным образом интерпретировать принципы надлежащей налоговой политики</w:t>
      </w:r>
      <w:r w:rsidRPr="0019308C">
        <w:rPr>
          <w:rFonts w:ascii="Times New Roman" w:eastAsia="Times New Roman" w:hAnsi="Times New Roman"/>
          <w:sz w:val="28"/>
          <w:szCs w:val="28"/>
          <w:lang w:eastAsia="ru-RU"/>
        </w:rPr>
        <w:t>. Например, прозрачность в этой концепции будет означать не просто публикацию статистики и нормативных документов, а раскрытие методик расчетов, аналитические оценки и альтернативные варианты решений. Подотчетность предполагает регулярное проведение предварительных и последующих оценок решений и доведение их до общества. Эффективность заключается в рациональном использовании ресурсов, оптимизация льгот и повышении собираемости налогов без роста нагрузки на добросовестных налогоплательщиков. Принцип участия реализуется через интеграцию цифровых платформ, общественных консультаций</w:t>
      </w:r>
      <w:r w:rsidR="005E57A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а также возможность участвовать в обсуждении результатов предварительных и последующих оценок.</w:t>
      </w:r>
    </w:p>
    <w:p w14:paraId="381F126C"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Следует отметить, что существенно важным и относительно новым элементом новой модели надлежащей налоговой политики является дополнительное, экологическое направление налоговой политики. Это направление должно обеспечивать привязку налоговых инструментов к климатическим целям, корректировку систем экологических платежей и стимулирование устойчивого поведения бизнеса.</w:t>
      </w:r>
    </w:p>
    <w:p w14:paraId="1B1298EC" w14:textId="77777777"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Мод</w:t>
      </w:r>
      <w:r w:rsidR="00642657" w:rsidRPr="0019308C">
        <w:rPr>
          <w:rFonts w:ascii="Times New Roman" w:eastAsia="Times New Roman" w:hAnsi="Times New Roman"/>
          <w:sz w:val="28"/>
          <w:szCs w:val="28"/>
          <w:lang w:eastAsia="ru-RU"/>
        </w:rPr>
        <w:t>ернизация налоговой политики в у</w:t>
      </w:r>
      <w:r w:rsidRPr="0019308C">
        <w:rPr>
          <w:rFonts w:ascii="Times New Roman" w:eastAsia="Times New Roman" w:hAnsi="Times New Roman"/>
          <w:sz w:val="28"/>
          <w:szCs w:val="28"/>
          <w:lang w:eastAsia="ru-RU"/>
        </w:rPr>
        <w:t xml:space="preserve">словиях </w:t>
      </w:r>
      <w:r w:rsidR="00642657" w:rsidRPr="0019308C">
        <w:rPr>
          <w:rFonts w:ascii="Times New Roman" w:eastAsia="Times New Roman" w:hAnsi="Times New Roman"/>
          <w:sz w:val="28"/>
          <w:szCs w:val="28"/>
          <w:lang w:val="kk-KZ" w:eastAsia="ru-RU"/>
        </w:rPr>
        <w:t>К</w:t>
      </w:r>
      <w:r w:rsidRPr="0019308C">
        <w:rPr>
          <w:rFonts w:ascii="Times New Roman" w:eastAsia="Times New Roman" w:hAnsi="Times New Roman"/>
          <w:sz w:val="28"/>
          <w:szCs w:val="28"/>
          <w:lang w:eastAsia="ru-RU"/>
        </w:rPr>
        <w:t>азахстана в рамках предлагаемой мод</w:t>
      </w:r>
      <w:r w:rsidRPr="0019308C">
        <w:rPr>
          <w:rFonts w:ascii="Times New Roman" w:eastAsia="Times New Roman" w:hAnsi="Times New Roman"/>
          <w:sz w:val="28"/>
          <w:szCs w:val="28"/>
          <w:lang w:val="kk-KZ" w:eastAsia="ru-RU"/>
        </w:rPr>
        <w:t>е</w:t>
      </w:r>
      <w:r w:rsidRPr="0019308C">
        <w:rPr>
          <w:rFonts w:ascii="Times New Roman" w:eastAsia="Times New Roman" w:hAnsi="Times New Roman"/>
          <w:sz w:val="28"/>
          <w:szCs w:val="28"/>
          <w:lang w:eastAsia="ru-RU"/>
        </w:rPr>
        <w:t xml:space="preserve">ли </w:t>
      </w:r>
      <w:r w:rsidRPr="0019308C">
        <w:rPr>
          <w:rFonts w:ascii="Times New Roman" w:eastAsia="Times New Roman" w:hAnsi="Times New Roman"/>
          <w:sz w:val="28"/>
          <w:szCs w:val="28"/>
          <w:lang w:val="en-US" w:eastAsia="ru-RU"/>
        </w:rPr>
        <w:t>Smart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policy</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kk-KZ" w:eastAsia="ru-RU"/>
        </w:rPr>
        <w:t>выходит за пределы только накопленных внутренних проблем и противоречий</w:t>
      </w:r>
      <w:r w:rsidRPr="0019308C">
        <w:rPr>
          <w:rFonts w:ascii="Times New Roman" w:eastAsia="Times New Roman" w:hAnsi="Times New Roman"/>
          <w:sz w:val="28"/>
          <w:szCs w:val="28"/>
          <w:lang w:eastAsia="ru-RU"/>
        </w:rPr>
        <w:t xml:space="preserve">. Создание институциональных условия для реализации принципов надлежащей налоговой политики создает основу для внедрения новой модели. При этом эффективность и устойчивость этой модели будет зависеть от того, насколько гибкой, прогнозируемой и ориентированной на будущее станет сама политика. В современных условиях налоговые решения должны приниматься не только на основании фискальных показателей, но и исходя из стратегических целей развития, структурных преобразований, технологического обновления и экологических приоритетов страны. </w:t>
      </w:r>
      <w:r w:rsidR="00C2619F" w:rsidRPr="0019308C">
        <w:rPr>
          <w:rFonts w:ascii="Times New Roman" w:eastAsia="Times New Roman" w:hAnsi="Times New Roman"/>
          <w:sz w:val="28"/>
          <w:szCs w:val="28"/>
          <w:lang w:eastAsia="ru-RU"/>
        </w:rPr>
        <w:t>На схеме,</w:t>
      </w:r>
      <w:r w:rsidR="00EC22E1" w:rsidRPr="0019308C">
        <w:rPr>
          <w:rFonts w:ascii="Times New Roman" w:eastAsia="Times New Roman" w:hAnsi="Times New Roman"/>
          <w:sz w:val="28"/>
          <w:szCs w:val="28"/>
          <w:lang w:eastAsia="ru-RU"/>
        </w:rPr>
        <w:t xml:space="preserve"> представленной на рисунке 5</w:t>
      </w:r>
      <w:r w:rsidR="00614DB0" w:rsidRPr="0019308C">
        <w:rPr>
          <w:rFonts w:ascii="Times New Roman" w:eastAsia="Times New Roman" w:hAnsi="Times New Roman"/>
          <w:sz w:val="28"/>
          <w:szCs w:val="28"/>
          <w:lang w:eastAsia="ru-RU"/>
        </w:rPr>
        <w:t>7</w:t>
      </w:r>
      <w:r w:rsidR="00303659" w:rsidRPr="0019308C">
        <w:rPr>
          <w:rFonts w:ascii="Times New Roman" w:eastAsia="Times New Roman" w:hAnsi="Times New Roman"/>
          <w:sz w:val="28"/>
          <w:szCs w:val="28"/>
          <w:lang w:eastAsia="ru-RU"/>
        </w:rPr>
        <w:t xml:space="preserve"> пред</w:t>
      </w:r>
      <w:r w:rsidRPr="0019308C">
        <w:rPr>
          <w:rFonts w:ascii="Times New Roman" w:eastAsia="Times New Roman" w:hAnsi="Times New Roman"/>
          <w:sz w:val="28"/>
          <w:szCs w:val="28"/>
          <w:lang w:eastAsia="ru-RU"/>
        </w:rPr>
        <w:t xml:space="preserve">ставлены 4 направления трансформации налоговой политики в рамках </w:t>
      </w:r>
      <w:r w:rsidRPr="0019308C">
        <w:rPr>
          <w:rFonts w:ascii="Times New Roman" w:eastAsia="Times New Roman" w:hAnsi="Times New Roman"/>
          <w:sz w:val="28"/>
          <w:szCs w:val="28"/>
          <w:lang w:val="en-US" w:eastAsia="ru-RU"/>
        </w:rPr>
        <w:t>Smart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policy</w:t>
      </w:r>
      <w:r w:rsidRPr="0019308C">
        <w:rPr>
          <w:rFonts w:ascii="Times New Roman" w:eastAsia="Times New Roman" w:hAnsi="Times New Roman"/>
          <w:sz w:val="28"/>
          <w:szCs w:val="28"/>
          <w:lang w:eastAsia="ru-RU"/>
        </w:rPr>
        <w:t>.</w:t>
      </w:r>
    </w:p>
    <w:p w14:paraId="5C1EC566" w14:textId="6CD54F5E" w:rsidR="00D20392" w:rsidRDefault="004B78F5" w:rsidP="007B1BC5">
      <w:pPr>
        <w:widowControl w:val="0"/>
        <w:spacing w:after="0" w:line="240" w:lineRule="auto"/>
        <w:ind w:firstLine="708"/>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mc:AlternateContent>
          <mc:Choice Requires="wpg">
            <w:drawing>
              <wp:anchor distT="0" distB="0" distL="114300" distR="114300" simplePos="0" relativeHeight="252541952" behindDoc="0" locked="0" layoutInCell="1" allowOverlap="1" wp14:anchorId="5B476B86" wp14:editId="5F4F60EC">
                <wp:simplePos x="0" y="0"/>
                <wp:positionH relativeFrom="margin">
                  <wp:posOffset>520</wp:posOffset>
                </wp:positionH>
                <wp:positionV relativeFrom="paragraph">
                  <wp:posOffset>205559</wp:posOffset>
                </wp:positionV>
                <wp:extent cx="6233795" cy="5177641"/>
                <wp:effectExtent l="0" t="0" r="14605" b="23495"/>
                <wp:wrapNone/>
                <wp:docPr id="539" name="Группа 539"/>
                <wp:cNvGraphicFramePr/>
                <a:graphic xmlns:a="http://schemas.openxmlformats.org/drawingml/2006/main">
                  <a:graphicData uri="http://schemas.microsoft.com/office/word/2010/wordprocessingGroup">
                    <wpg:wgp>
                      <wpg:cNvGrpSpPr/>
                      <wpg:grpSpPr>
                        <a:xfrm>
                          <a:off x="0" y="0"/>
                          <a:ext cx="6233795" cy="5177641"/>
                          <a:chOff x="0" y="0"/>
                          <a:chExt cx="6234182" cy="5819775"/>
                        </a:xfrm>
                      </wpg:grpSpPr>
                      <wpg:grpSp>
                        <wpg:cNvPr id="538" name="Группа 538"/>
                        <wpg:cNvGrpSpPr/>
                        <wpg:grpSpPr>
                          <a:xfrm>
                            <a:off x="0" y="0"/>
                            <a:ext cx="6234182" cy="5819775"/>
                            <a:chOff x="0" y="0"/>
                            <a:chExt cx="6234182" cy="5819775"/>
                          </a:xfrm>
                        </wpg:grpSpPr>
                        <wpg:grpSp>
                          <wpg:cNvPr id="537" name="Группа 537"/>
                          <wpg:cNvGrpSpPr/>
                          <wpg:grpSpPr>
                            <a:xfrm>
                              <a:off x="0" y="0"/>
                              <a:ext cx="6234182" cy="5819775"/>
                              <a:chOff x="0" y="0"/>
                              <a:chExt cx="6234182" cy="5819775"/>
                            </a:xfrm>
                          </wpg:grpSpPr>
                          <wps:wsp>
                            <wps:cNvPr id="275" name="Прямая соединительная линия 275"/>
                            <wps:cNvCnPr/>
                            <wps:spPr>
                              <a:xfrm>
                                <a:off x="1653871" y="2313830"/>
                                <a:ext cx="9525" cy="3019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7" name="Прямая соединительная линия 277"/>
                            <wps:cNvCnPr/>
                            <wps:spPr>
                              <a:xfrm>
                                <a:off x="1685676" y="3816626"/>
                                <a:ext cx="666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8" name="Прямая соединительная линия 278"/>
                            <wps:cNvCnPr/>
                            <wps:spPr>
                              <a:xfrm>
                                <a:off x="1653871" y="4556097"/>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9" name="Прямая соединительная линия 279"/>
                            <wps:cNvCnPr/>
                            <wps:spPr>
                              <a:xfrm>
                                <a:off x="1661822" y="3037398"/>
                                <a:ext cx="8572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0" name="Прямая соединительная линия 280"/>
                            <wps:cNvCnPr/>
                            <wps:spPr>
                              <a:xfrm>
                                <a:off x="1677725" y="5335325"/>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536" name="Группа 536"/>
                            <wpg:cNvGrpSpPr/>
                            <wpg:grpSpPr>
                              <a:xfrm>
                                <a:off x="0" y="0"/>
                                <a:ext cx="6234182" cy="5819775"/>
                                <a:chOff x="0" y="0"/>
                                <a:chExt cx="6234182" cy="5819775"/>
                              </a:xfrm>
                            </wpg:grpSpPr>
                            <wpg:grpSp>
                              <wpg:cNvPr id="535" name="Группа 535"/>
                              <wpg:cNvGrpSpPr/>
                              <wpg:grpSpPr>
                                <a:xfrm>
                                  <a:off x="0" y="0"/>
                                  <a:ext cx="6234182" cy="5819775"/>
                                  <a:chOff x="0" y="0"/>
                                  <a:chExt cx="6234182" cy="5819775"/>
                                </a:xfrm>
                              </wpg:grpSpPr>
                              <wps:wsp>
                                <wps:cNvPr id="196" name="Прямоугольник 196"/>
                                <wps:cNvSpPr/>
                                <wps:spPr>
                                  <a:xfrm>
                                    <a:off x="213756" y="130628"/>
                                    <a:ext cx="5771407" cy="36813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4500944" w14:textId="77777777" w:rsidR="00F02AF2" w:rsidRPr="000574C8" w:rsidRDefault="00F02AF2" w:rsidP="004B78F5">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S</w:t>
                                      </w:r>
                                      <w:r w:rsidRPr="000574C8">
                                        <w:rPr>
                                          <w:rFonts w:ascii="Times New Roman" w:hAnsi="Times New Roman"/>
                                          <w:color w:val="000000" w:themeColor="text1"/>
                                          <w:sz w:val="24"/>
                                          <w:szCs w:val="24"/>
                                          <w:lang w:val="en-US"/>
                                        </w:rPr>
                                        <w:t>MA</w:t>
                                      </w:r>
                                      <w:r>
                                        <w:rPr>
                                          <w:rFonts w:ascii="Times New Roman" w:hAnsi="Times New Roman"/>
                                          <w:color w:val="000000" w:themeColor="text1"/>
                                          <w:sz w:val="24"/>
                                          <w:szCs w:val="24"/>
                                          <w:lang w:val="en-US"/>
                                        </w:rPr>
                                        <w:t>RT TAX POLICY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4" name="Группа 534"/>
                                <wpg:cNvGrpSpPr/>
                                <wpg:grpSpPr>
                                  <a:xfrm>
                                    <a:off x="106878" y="866899"/>
                                    <a:ext cx="5983992" cy="4928259"/>
                                    <a:chOff x="0" y="0"/>
                                    <a:chExt cx="5983992" cy="4928259"/>
                                  </a:xfrm>
                                </wpg:grpSpPr>
                                <wps:wsp>
                                  <wps:cNvPr id="223" name="Скругленный прямоугольник 223"/>
                                  <wps:cNvSpPr/>
                                  <wps:spPr>
                                    <a:xfrm>
                                      <a:off x="0" y="11875"/>
                                      <a:ext cx="1400810" cy="160274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80542F" w14:textId="77777777" w:rsidR="00F02AF2" w:rsidRPr="001D46DC" w:rsidRDefault="00F02AF2" w:rsidP="004B78F5">
                                        <w:pPr>
                                          <w:jc w:val="center"/>
                                          <w:rPr>
                                            <w:rFonts w:ascii="Times New Roman" w:hAnsi="Times New Roman"/>
                                            <w:color w:val="000000" w:themeColor="text1"/>
                                            <w:lang w:val="kk-KZ"/>
                                          </w:rPr>
                                        </w:pPr>
                                        <w:r w:rsidRPr="001D46DC">
                                          <w:rPr>
                                            <w:rFonts w:ascii="Times New Roman" w:hAnsi="Times New Roman"/>
                                            <w:color w:val="000000" w:themeColor="text1"/>
                                            <w:lang w:val="kk-KZ"/>
                                          </w:rPr>
                                          <w:t xml:space="preserve">Поведенческая трансформация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6" name="Скругленный прямоугольник 236"/>
                                  <wps:cNvSpPr/>
                                  <wps:spPr>
                                    <a:xfrm>
                                      <a:off x="1531916" y="11875"/>
                                      <a:ext cx="1448790" cy="1650365"/>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2A9126" w14:textId="77777777" w:rsidR="00F02AF2" w:rsidRPr="001D46DC" w:rsidRDefault="00F02AF2" w:rsidP="004B78F5">
                                        <w:pPr>
                                          <w:jc w:val="center"/>
                                          <w:rPr>
                                            <w:rFonts w:ascii="Times New Roman" w:hAnsi="Times New Roman"/>
                                            <w:color w:val="000000" w:themeColor="text1"/>
                                          </w:rPr>
                                        </w:pPr>
                                        <w:r>
                                          <w:rPr>
                                            <w:rFonts w:ascii="Times New Roman" w:hAnsi="Times New Roman"/>
                                            <w:color w:val="000000" w:themeColor="text1"/>
                                          </w:rPr>
                                          <w:t>Поддержка структурной</w:t>
                                        </w:r>
                                        <w:r w:rsidRPr="001D46DC">
                                          <w:rPr>
                                            <w:rFonts w:ascii="Times New Roman" w:hAnsi="Times New Roman"/>
                                            <w:color w:val="000000" w:themeColor="text1"/>
                                          </w:rPr>
                                          <w:t xml:space="preserve"> трансформаци</w:t>
                                        </w:r>
                                        <w:r>
                                          <w:rPr>
                                            <w:rFonts w:ascii="Times New Roman" w:hAnsi="Times New Roman"/>
                                            <w:color w:val="000000" w:themeColor="text1"/>
                                          </w:rPr>
                                          <w:t>и</w:t>
                                        </w:r>
                                        <w:r w:rsidRPr="001D46DC">
                                          <w:rPr>
                                            <w:rFonts w:ascii="Times New Roman" w:hAnsi="Times New Roman"/>
                                            <w:color w:val="000000" w:themeColor="text1"/>
                                          </w:rPr>
                                          <w:t xml:space="preserve"> и технологическ</w:t>
                                        </w:r>
                                        <w:r>
                                          <w:rPr>
                                            <w:rFonts w:ascii="Times New Roman" w:hAnsi="Times New Roman"/>
                                            <w:color w:val="000000" w:themeColor="text1"/>
                                          </w:rPr>
                                          <w:t xml:space="preserve">ое </w:t>
                                        </w:r>
                                        <w:r w:rsidRPr="001D46DC">
                                          <w:rPr>
                                            <w:rFonts w:ascii="Times New Roman" w:hAnsi="Times New Roman"/>
                                            <w:color w:val="000000" w:themeColor="text1"/>
                                          </w:rPr>
                                          <w:t>развити</w:t>
                                        </w:r>
                                        <w:r>
                                          <w:rPr>
                                            <w:rFonts w:ascii="Times New Roman" w:hAnsi="Times New Roman"/>
                                            <w:color w:val="000000" w:themeColor="text1"/>
                                          </w:rPr>
                                          <w:t>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Скругленный прямоугольник 240"/>
                                  <wps:cNvSpPr/>
                                  <wps:spPr>
                                    <a:xfrm>
                                      <a:off x="3087584" y="0"/>
                                      <a:ext cx="1424362" cy="1614170"/>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0F453B" w14:textId="77777777" w:rsidR="00F02AF2" w:rsidRPr="001D46DC" w:rsidRDefault="00F02AF2" w:rsidP="004B78F5">
                                        <w:pPr>
                                          <w:jc w:val="center"/>
                                          <w:rPr>
                                            <w:rFonts w:ascii="Times New Roman" w:hAnsi="Times New Roman"/>
                                            <w:color w:val="000000" w:themeColor="text1"/>
                                          </w:rPr>
                                        </w:pPr>
                                        <w:r w:rsidRPr="001D46DC">
                                          <w:rPr>
                                            <w:rFonts w:ascii="Times New Roman" w:hAnsi="Times New Roman"/>
                                            <w:color w:val="000000" w:themeColor="text1"/>
                                          </w:rPr>
                                          <w:t>Экологическая направленность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 name="Скругленный прямоугольник 247"/>
                                  <wps:cNvSpPr/>
                                  <wps:spPr>
                                    <a:xfrm>
                                      <a:off x="4595750" y="0"/>
                                      <a:ext cx="1388242" cy="1638794"/>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DFCDF7" w14:textId="77777777" w:rsidR="00F02AF2" w:rsidRPr="001D46DC" w:rsidRDefault="00F02AF2" w:rsidP="004B78F5">
                                        <w:pPr>
                                          <w:jc w:val="center"/>
                                          <w:rPr>
                                            <w:rFonts w:ascii="Times New Roman" w:hAnsi="Times New Roman"/>
                                            <w:color w:val="000000" w:themeColor="text1"/>
                                          </w:rPr>
                                        </w:pPr>
                                        <w:r w:rsidRPr="001D46DC">
                                          <w:rPr>
                                            <w:rFonts w:ascii="Times New Roman" w:hAnsi="Times New Roman"/>
                                            <w:color w:val="000000" w:themeColor="text1"/>
                                            <w:lang w:val="kk-KZ"/>
                                          </w:rPr>
                                          <w:t>Развитие долгосрочной системы прогнозирования и оценки устойчивости налоговой базы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2" name="Группа 122"/>
                                  <wpg:cNvGrpSpPr/>
                                  <wpg:grpSpPr>
                                    <a:xfrm>
                                      <a:off x="83127" y="1769423"/>
                                      <a:ext cx="1341912" cy="3123211"/>
                                      <a:chOff x="0" y="0"/>
                                      <a:chExt cx="1341912" cy="3123211"/>
                                    </a:xfrm>
                                  </wpg:grpSpPr>
                                  <wps:wsp>
                                    <wps:cNvPr id="250" name="Скругленный прямоугольник 250"/>
                                    <wps:cNvSpPr/>
                                    <wps:spPr>
                                      <a:xfrm>
                                        <a:off x="35626" y="0"/>
                                        <a:ext cx="1211283" cy="65314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ED34EC" w14:textId="77777777" w:rsidR="00F02AF2" w:rsidRPr="00F52E90" w:rsidRDefault="00F02AF2" w:rsidP="004B78F5">
                                          <w:pPr>
                                            <w:jc w:val="center"/>
                                            <w:rPr>
                                              <w:rFonts w:ascii="Times New Roman" w:hAnsi="Times New Roman"/>
                                              <w:sz w:val="20"/>
                                              <w:szCs w:val="20"/>
                                            </w:rPr>
                                          </w:pPr>
                                          <w:r w:rsidRPr="00F52E90">
                                            <w:rPr>
                                              <w:rFonts w:ascii="Times New Roman" w:hAnsi="Times New Roman"/>
                                              <w:sz w:val="20"/>
                                              <w:szCs w:val="20"/>
                                            </w:rPr>
                                            <w:t>Модели поведенческого реагирования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Скругленный прямоугольник 251"/>
                                    <wps:cNvSpPr/>
                                    <wps:spPr>
                                      <a:xfrm>
                                        <a:off x="23751" y="771896"/>
                                        <a:ext cx="1306285" cy="80752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144AC7" w14:textId="77777777" w:rsidR="00F02AF2" w:rsidRPr="00F52E90" w:rsidRDefault="00F02AF2" w:rsidP="004B78F5">
                                          <w:pPr>
                                            <w:jc w:val="center"/>
                                            <w:rPr>
                                              <w:rFonts w:ascii="Times New Roman" w:hAnsi="Times New Roman"/>
                                              <w:sz w:val="18"/>
                                              <w:szCs w:val="18"/>
                                            </w:rPr>
                                          </w:pPr>
                                          <w:r w:rsidRPr="00F52E90">
                                            <w:rPr>
                                              <w:rFonts w:ascii="Times New Roman" w:hAnsi="Times New Roman"/>
                                              <w:sz w:val="18"/>
                                              <w:szCs w:val="18"/>
                                            </w:rPr>
                                            <w:t>Машинное обучения для изучения профиля налогоплательщиков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Скругленный прямоугольник 252"/>
                                    <wps:cNvSpPr/>
                                    <wps:spPr>
                                      <a:xfrm>
                                        <a:off x="0" y="1721922"/>
                                        <a:ext cx="1294410" cy="6293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78596AD" w14:textId="77777777" w:rsidR="00F02AF2" w:rsidRPr="00F52E90" w:rsidRDefault="00F02AF2" w:rsidP="004B78F5">
                                          <w:pPr>
                                            <w:jc w:val="center"/>
                                            <w:rPr>
                                              <w:rFonts w:ascii="Times New Roman" w:hAnsi="Times New Roman"/>
                                              <w:sz w:val="20"/>
                                              <w:szCs w:val="20"/>
                                            </w:rPr>
                                          </w:pPr>
                                          <w:r w:rsidRPr="00F52E90">
                                            <w:rPr>
                                              <w:rFonts w:ascii="Times New Roman" w:hAnsi="Times New Roman"/>
                                              <w:sz w:val="20"/>
                                              <w:szCs w:val="20"/>
                                            </w:rPr>
                                            <w:t>Инструменты таргетированного стимулирования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Скругленный прямоугольник 253"/>
                                    <wps:cNvSpPr/>
                                    <wps:spPr>
                                      <a:xfrm>
                                        <a:off x="47501" y="2481943"/>
                                        <a:ext cx="1294411" cy="6412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F23148" w14:textId="77777777" w:rsidR="00F02AF2" w:rsidRPr="00A46D7B" w:rsidRDefault="00F02AF2" w:rsidP="004B78F5">
                                          <w:pPr>
                                            <w:jc w:val="center"/>
                                            <w:rPr>
                                              <w:rFonts w:ascii="Times New Roman" w:hAnsi="Times New Roman"/>
                                              <w:sz w:val="20"/>
                                              <w:szCs w:val="20"/>
                                            </w:rPr>
                                          </w:pPr>
                                          <w:r w:rsidRPr="00A46D7B">
                                            <w:rPr>
                                              <w:rFonts w:ascii="Times New Roman" w:hAnsi="Times New Roman"/>
                                              <w:sz w:val="20"/>
                                              <w:szCs w:val="20"/>
                                            </w:rPr>
                                            <w:t>Оценка эластичности предложения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7" name="Группа 527"/>
                                  <wpg:cNvGrpSpPr/>
                                  <wpg:grpSpPr>
                                    <a:xfrm>
                                      <a:off x="1638794" y="1781298"/>
                                      <a:ext cx="1317625" cy="2980707"/>
                                      <a:chOff x="0" y="0"/>
                                      <a:chExt cx="1317625" cy="2980707"/>
                                    </a:xfrm>
                                  </wpg:grpSpPr>
                                  <wps:wsp>
                                    <wps:cNvPr id="254" name="Скругленный прямоугольник 254"/>
                                    <wps:cNvSpPr/>
                                    <wps:spPr>
                                      <a:xfrm>
                                        <a:off x="0" y="0"/>
                                        <a:ext cx="1317625" cy="7837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59671B" w14:textId="77777777" w:rsidR="00F02AF2" w:rsidRPr="002E6CC6" w:rsidRDefault="00F02AF2" w:rsidP="004B78F5">
                                          <w:pPr>
                                            <w:jc w:val="center"/>
                                            <w:rPr>
                                              <w:rFonts w:ascii="Times New Roman" w:hAnsi="Times New Roman"/>
                                              <w:sz w:val="18"/>
                                              <w:szCs w:val="18"/>
                                            </w:rPr>
                                          </w:pPr>
                                          <w:r w:rsidRPr="002E6CC6">
                                            <w:rPr>
                                              <w:rFonts w:ascii="Times New Roman" w:hAnsi="Times New Roman"/>
                                              <w:sz w:val="18"/>
                                              <w:szCs w:val="18"/>
                                            </w:rPr>
                                            <w:t>Сценарное моделирование отраслевого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Скругленный прямоугольник 255"/>
                                    <wps:cNvSpPr/>
                                    <wps:spPr>
                                      <a:xfrm>
                                        <a:off x="11876" y="890650"/>
                                        <a:ext cx="1281942" cy="5581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8D54962"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Анализ налоговой нагрузки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Скругленный прямоугольник 256"/>
                                    <wps:cNvSpPr/>
                                    <wps:spPr>
                                      <a:xfrm>
                                        <a:off x="35626" y="1520042"/>
                                        <a:ext cx="1281430" cy="7125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6CEE85"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Оценка эффективности льгот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Скругленный прямоугольник 257"/>
                                    <wps:cNvSpPr/>
                                    <wps:spPr>
                                      <a:xfrm>
                                        <a:off x="47502" y="2315689"/>
                                        <a:ext cx="1269554" cy="66501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074DD0" w14:textId="77777777" w:rsidR="00F02AF2" w:rsidRPr="00086989" w:rsidRDefault="00F02AF2" w:rsidP="004B78F5">
                                          <w:pPr>
                                            <w:jc w:val="center"/>
                                            <w:rPr>
                                              <w:rFonts w:ascii="Times New Roman" w:hAnsi="Times New Roman"/>
                                              <w:sz w:val="20"/>
                                              <w:szCs w:val="20"/>
                                            </w:rPr>
                                          </w:pPr>
                                          <w:r w:rsidRPr="00086989">
                                            <w:rPr>
                                              <w:rFonts w:ascii="Times New Roman" w:hAnsi="Times New Roman"/>
                                              <w:sz w:val="20"/>
                                              <w:szCs w:val="20"/>
                                            </w:rPr>
                                            <w:t>Прогноз воздействия</w:t>
                                          </w:r>
                                          <w:r>
                                            <w:rPr>
                                              <w:rFonts w:ascii="Times New Roman" w:hAnsi="Times New Roman"/>
                                              <w:sz w:val="20"/>
                                              <w:szCs w:val="20"/>
                                            </w:rPr>
                                            <w:t xml:space="preserve">  налоговых мер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2" name="Группа 532"/>
                                  <wpg:cNvGrpSpPr/>
                                  <wpg:grpSpPr>
                                    <a:xfrm>
                                      <a:off x="3194462" y="1781298"/>
                                      <a:ext cx="1293940" cy="2945081"/>
                                      <a:chOff x="0" y="0"/>
                                      <a:chExt cx="1293940" cy="2945081"/>
                                    </a:xfrm>
                                  </wpg:grpSpPr>
                                  <wps:wsp>
                                    <wps:cNvPr id="258" name="Скругленный прямоугольник 258"/>
                                    <wps:cNvSpPr/>
                                    <wps:spPr>
                                      <a:xfrm>
                                        <a:off x="11875" y="0"/>
                                        <a:ext cx="1282065" cy="64090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411B2D"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Интеграция данных о выбросах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Скругленный прямоугольник 259"/>
                                    <wps:cNvSpPr/>
                                    <wps:spPr>
                                      <a:xfrm>
                                        <a:off x="11875" y="807522"/>
                                        <a:ext cx="1270660" cy="5225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BC556E"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Модели ценообразования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Скругленный прямоугольник 260"/>
                                    <wps:cNvSpPr/>
                                    <wps:spPr>
                                      <a:xfrm>
                                        <a:off x="0" y="1520042"/>
                                        <a:ext cx="1282510" cy="67689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A262CC3"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Про</w:t>
                                          </w:r>
                                          <w:r>
                                            <w:rPr>
                                              <w:rFonts w:ascii="Times New Roman" w:hAnsi="Times New Roman"/>
                                              <w:sz w:val="20"/>
                                              <w:szCs w:val="20"/>
                                            </w:rPr>
                                            <w:t>гноз воздействия мер на выбросы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Скругленный прямоугольник 261"/>
                                    <wps:cNvSpPr/>
                                    <wps:spPr>
                                      <a:xfrm>
                                        <a:off x="11875" y="2386941"/>
                                        <a:ext cx="1246909" cy="55814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8FF979" w14:textId="77777777" w:rsidR="00F02AF2" w:rsidRPr="000613D5" w:rsidRDefault="00F02AF2" w:rsidP="004B78F5">
                                          <w:pPr>
                                            <w:jc w:val="center"/>
                                            <w:rPr>
                                              <w:rFonts w:ascii="Times New Roman" w:hAnsi="Times New Roman"/>
                                              <w:sz w:val="20"/>
                                              <w:szCs w:val="20"/>
                                              <w:lang w:val="en-US"/>
                                            </w:rPr>
                                          </w:pPr>
                                          <w:r w:rsidRPr="000613D5">
                                            <w:rPr>
                                              <w:rFonts w:ascii="Times New Roman" w:hAnsi="Times New Roman"/>
                                              <w:sz w:val="20"/>
                                              <w:szCs w:val="20"/>
                                            </w:rPr>
                                            <w:t xml:space="preserve">Анализ рисков </w:t>
                                          </w:r>
                                          <w:r w:rsidRPr="000613D5">
                                            <w:rPr>
                                              <w:rFonts w:ascii="Times New Roman" w:hAnsi="Times New Roman"/>
                                              <w:sz w:val="20"/>
                                              <w:szCs w:val="20"/>
                                              <w:lang w:val="en-US"/>
                                            </w:rPr>
                                            <w:t>CBAM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33" name="Группа 533"/>
                                  <wpg:cNvGrpSpPr/>
                                  <wpg:grpSpPr>
                                    <a:xfrm>
                                      <a:off x="4655127" y="1781298"/>
                                      <a:ext cx="1293882" cy="3146961"/>
                                      <a:chOff x="0" y="0"/>
                                      <a:chExt cx="1293882" cy="3146961"/>
                                    </a:xfrm>
                                  </wpg:grpSpPr>
                                  <wps:wsp>
                                    <wps:cNvPr id="262" name="Скругленный прямоугольник 262"/>
                                    <wps:cNvSpPr/>
                                    <wps:spPr>
                                      <a:xfrm>
                                        <a:off x="11875" y="0"/>
                                        <a:ext cx="1270635" cy="5334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627F7B"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Единая модель данных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Скругленный прямоугольник 263"/>
                                    <wps:cNvSpPr/>
                                    <wps:spPr>
                                      <a:xfrm>
                                        <a:off x="0" y="641268"/>
                                        <a:ext cx="1282510" cy="103315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C17A6F" w14:textId="77777777" w:rsidR="00F02AF2" w:rsidRPr="00886630" w:rsidRDefault="00F02AF2" w:rsidP="004B78F5">
                                          <w:pPr>
                                            <w:jc w:val="center"/>
                                            <w:rPr>
                                              <w:rFonts w:ascii="Times New Roman" w:hAnsi="Times New Roman"/>
                                              <w:sz w:val="20"/>
                                              <w:szCs w:val="20"/>
                                            </w:rPr>
                                          </w:pPr>
                                          <w:r w:rsidRPr="00886630">
                                            <w:rPr>
                                              <w:rFonts w:ascii="Times New Roman" w:hAnsi="Times New Roman"/>
                                              <w:sz w:val="20"/>
                                              <w:szCs w:val="20"/>
                                            </w:rPr>
                                            <w:t xml:space="preserve">Сценарное моделирование </w:t>
                                          </w:r>
                                          <w:r>
                                            <w:rPr>
                                              <w:rFonts w:ascii="Times New Roman" w:hAnsi="Times New Roman"/>
                                              <w:sz w:val="20"/>
                                              <w:szCs w:val="20"/>
                                            </w:rPr>
                                            <w:t xml:space="preserve"> и прогноз устойчивости</w:t>
                                          </w:r>
                                          <w:r w:rsidRPr="00886630">
                                            <w:rPr>
                                              <w:rFonts w:ascii="Times New Roman" w:hAnsi="Times New Roman"/>
                                              <w:sz w:val="20"/>
                                              <w:szCs w:val="20"/>
                                            </w:rPr>
                                            <w:t xml:space="preserve"> налоговой базы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Скругленный прямоугольник 264"/>
                                    <wps:cNvSpPr/>
                                    <wps:spPr>
                                      <a:xfrm>
                                        <a:off x="23751" y="1769424"/>
                                        <a:ext cx="1258784" cy="629392"/>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82CB9D" w14:textId="77777777" w:rsidR="00F02AF2" w:rsidRPr="00886630" w:rsidRDefault="00F02AF2" w:rsidP="004B78F5">
                                          <w:pPr>
                                            <w:jc w:val="center"/>
                                            <w:rPr>
                                              <w:rFonts w:ascii="Times New Roman" w:hAnsi="Times New Roman"/>
                                              <w:sz w:val="20"/>
                                              <w:szCs w:val="20"/>
                                            </w:rPr>
                                          </w:pPr>
                                          <w:r>
                                            <w:rPr>
                                              <w:rFonts w:ascii="Times New Roman" w:hAnsi="Times New Roman"/>
                                              <w:sz w:val="20"/>
                                              <w:szCs w:val="20"/>
                                            </w:rPr>
                                            <w:t>Мониторинг налогового разрыва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Скругленный прямоугольник 265"/>
                                    <wps:cNvSpPr/>
                                    <wps:spPr>
                                      <a:xfrm>
                                        <a:off x="59376" y="2470068"/>
                                        <a:ext cx="1234506" cy="676893"/>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CA3754" w14:textId="77777777" w:rsidR="00F02AF2" w:rsidRPr="00240A35" w:rsidRDefault="00F02AF2" w:rsidP="004B78F5">
                                          <w:pPr>
                                            <w:jc w:val="center"/>
                                            <w:rPr>
                                              <w:rFonts w:ascii="Times New Roman" w:hAnsi="Times New Roman"/>
                                              <w:sz w:val="20"/>
                                              <w:szCs w:val="20"/>
                                            </w:rPr>
                                          </w:pPr>
                                          <w:r w:rsidRPr="00240A35">
                                            <w:rPr>
                                              <w:rFonts w:ascii="Times New Roman" w:hAnsi="Times New Roman"/>
                                              <w:sz w:val="20"/>
                                              <w:szCs w:val="20"/>
                                            </w:rPr>
                                            <w:t>Межведомственная интеграция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6" name="Прямоугольник 266"/>
                                <wps:cNvSpPr/>
                                <wps:spPr>
                                  <a:xfrm>
                                    <a:off x="0" y="0"/>
                                    <a:ext cx="6234182" cy="5819775"/>
                                  </a:xfrm>
                                  <a:prstGeom prst="rect">
                                    <a:avLst/>
                                  </a:prstGeom>
                                  <a:noFill/>
                                  <a:ln>
                                    <a:solidFill>
                                      <a:schemeClr val="accent1">
                                        <a:shade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8" name="Прямая соединительная линия 268"/>
                              <wps:cNvCnPr/>
                              <wps:spPr>
                                <a:xfrm>
                                  <a:off x="129396" y="2286000"/>
                                  <a:ext cx="0" cy="320633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1" name="Прямая соединительная линия 271"/>
                              <wps:cNvCnPr/>
                              <wps:spPr>
                                <a:xfrm>
                                  <a:off x="138022" y="4692769"/>
                                  <a:ext cx="47501"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3" name="Прямая соединительная линия 273"/>
                              <wps:cNvCnPr/>
                              <wps:spPr>
                                <a:xfrm>
                                  <a:off x="129396" y="5495026"/>
                                  <a:ext cx="9500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1" name="Прямая соединительная линия 281"/>
                              <wps:cNvCnPr/>
                              <wps:spPr>
                                <a:xfrm>
                                  <a:off x="129396" y="2958860"/>
                                  <a:ext cx="1047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2" name="Прямая соединительная линия 282"/>
                              <wps:cNvCnPr/>
                              <wps:spPr>
                                <a:xfrm>
                                  <a:off x="129396" y="3778369"/>
                                  <a:ext cx="8572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283" name="Прямая соединительная линия 283"/>
                          <wps:cNvCnPr/>
                          <wps:spPr>
                            <a:xfrm>
                              <a:off x="3196424" y="2242268"/>
                              <a:ext cx="0" cy="31337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4" name="Прямая соединительная линия 284"/>
                          <wps:cNvCnPr/>
                          <wps:spPr>
                            <a:xfrm flipV="1">
                              <a:off x="3196424" y="5375082"/>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5" name="Прямая соединительная линия 285"/>
                          <wps:cNvCnPr/>
                          <wps:spPr>
                            <a:xfrm>
                              <a:off x="3212327" y="4500438"/>
                              <a:ext cx="762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6" name="Прямая соединительная линия 286"/>
                          <wps:cNvCnPr/>
                          <wps:spPr>
                            <a:xfrm>
                              <a:off x="3196424" y="2965836"/>
                              <a:ext cx="1143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7" name="Прямая соединительная линия 287"/>
                          <wps:cNvCnPr/>
                          <wps:spPr>
                            <a:xfrm>
                              <a:off x="3196424" y="3697356"/>
                              <a:ext cx="9525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88" name="Прямая соединительная линия 288"/>
                        <wps:cNvCnPr/>
                        <wps:spPr>
                          <a:xfrm flipH="1">
                            <a:off x="4691269" y="2289976"/>
                            <a:ext cx="19050" cy="32099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9" name="Прямая соединительная линия 289"/>
                        <wps:cNvCnPr/>
                        <wps:spPr>
                          <a:xfrm>
                            <a:off x="4691269" y="5478449"/>
                            <a:ext cx="13335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group w14:anchorId="5B476B86" id="Группа 539" o:spid="_x0000_s1337" style="position:absolute;left:0;text-align:left;margin-left:.05pt;margin-top:16.2pt;width:490.85pt;height:407.7pt;z-index:252541952;mso-position-horizontal-relative:margin;mso-position-vertical-relative:text;mso-height-relative:margin" coordsize="62341,58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">
                <v:group id="Группа 538" o:spid="_x0000_s1338" style="position:absolute;width:62341;height:58197" coordsize="62341,5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group id="Группа 537" o:spid="_x0000_s1339" style="position:absolute;width:62341;height:58197" coordsize="62341,5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line id="Прямая соединительная линия 275" o:spid="_x0000_s1340" style="position:absolute;visibility:visible;mso-wrap-style:square" from="16538,23138" to="16633,53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" strokecolor="#5b9bd5 [3204]" strokeweight=".5pt">
                      <v:stroke joinstyle="miter"/>
                    </v:line>
                    <v:line id="Прямая соединительная линия 277" o:spid="_x0000_s1341" style="position:absolute;visibility:visible;mso-wrap-style:square" from="16856,38166" to="17523,38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" strokecolor="#5b9bd5 [3204]" strokeweight=".5pt">
                      <v:stroke joinstyle="miter"/>
                    </v:line>
                    <v:line id="Прямая соединительная линия 278" o:spid="_x0000_s1342" style="position:absolute;visibility:visible;mso-wrap-style:square" from="16538,45560" to="17872,45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" strokecolor="#5b9bd5 [3204]" strokeweight=".5pt">
                      <v:stroke joinstyle="miter"/>
                    </v:line>
                    <v:line id="Прямая соединительная линия 279" o:spid="_x0000_s1343" style="position:absolute;visibility:visible;mso-wrap-style:square" from="16618,30373" to="17475,30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" strokecolor="#5b9bd5 [3204]" strokeweight=".5pt">
                      <v:stroke joinstyle="miter"/>
                    </v:line>
                    <v:line id="Прямая соединительная линия 280" o:spid="_x0000_s1344" style="position:absolute;visibility:visible;mso-wrap-style:square" from="16777,53353" to="18110,53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" strokecolor="#5b9bd5 [3204]" strokeweight=".5pt">
                      <v:stroke joinstyle="miter"/>
                    </v:line>
                    <v:group id="Группа 536" o:spid="_x0000_s1345" style="position:absolute;width:62341;height:58197" coordsize="62341,5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group id="Группа 535" o:spid="_x0000_s1346" style="position:absolute;width:62341;height:58197" coordsize="62341,5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">
                        <v:rect id="Прямоугольник 196" o:spid="_x0000_s1347" style="position:absolute;left:2137;top:1306;width:57714;height:3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" fillcolor="#deeaf6 [660]" strokecolor="#1f4d78 [1604]" strokeweight="1pt">
                          <v:textbox>
                            <w:txbxContent>
                              <w:p w14:paraId="64500944" w14:textId="77777777" w:rsidR="00F02AF2" w:rsidRPr="000574C8" w:rsidRDefault="00F02AF2" w:rsidP="004B78F5">
                                <w:pPr>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S</w:t>
                                </w:r>
                                <w:r w:rsidRPr="000574C8">
                                  <w:rPr>
                                    <w:rFonts w:ascii="Times New Roman" w:hAnsi="Times New Roman"/>
                                    <w:color w:val="000000" w:themeColor="text1"/>
                                    <w:sz w:val="24"/>
                                    <w:szCs w:val="24"/>
                                    <w:lang w:val="en-US"/>
                                  </w:rPr>
                                  <w:t>MA</w:t>
                                </w:r>
                                <w:r>
                                  <w:rPr>
                                    <w:rFonts w:ascii="Times New Roman" w:hAnsi="Times New Roman"/>
                                    <w:color w:val="000000" w:themeColor="text1"/>
                                    <w:sz w:val="24"/>
                                    <w:szCs w:val="24"/>
                                    <w:lang w:val="en-US"/>
                                  </w:rPr>
                                  <w:t>RT TAX POLICY</w:t>
                                </w:r>
                              </w:p>
                            </w:txbxContent>
                          </v:textbox>
                        </v:rect>
                        <v:group id="Группа 534" o:spid="_x0000_s1348" style="position:absolute;left:1068;top:8668;width:59840;height:49283" coordsize="59839,49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oundrect id="Скругленный прямоугольник 223" o:spid="_x0000_s1349" style="position:absolute;top:118;width:14008;height:160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" fillcolor="#f2f2f2 [3052]" strokecolor="#1f4d78 [1604]" strokeweight="1pt">
                            <v:stroke joinstyle="miter"/>
                            <v:textbox>
                              <w:txbxContent>
                                <w:p w14:paraId="6D80542F" w14:textId="77777777" w:rsidR="00F02AF2" w:rsidRPr="001D46DC" w:rsidRDefault="00F02AF2" w:rsidP="004B78F5">
                                  <w:pPr>
                                    <w:jc w:val="center"/>
                                    <w:rPr>
                                      <w:rFonts w:ascii="Times New Roman" w:hAnsi="Times New Roman"/>
                                      <w:color w:val="000000" w:themeColor="text1"/>
                                      <w:lang w:val="kk-KZ"/>
                                    </w:rPr>
                                  </w:pPr>
                                  <w:r w:rsidRPr="001D46DC">
                                    <w:rPr>
                                      <w:rFonts w:ascii="Times New Roman" w:hAnsi="Times New Roman"/>
                                      <w:color w:val="000000" w:themeColor="text1"/>
                                      <w:lang w:val="kk-KZ"/>
                                    </w:rPr>
                                    <w:t xml:space="preserve">Поведенческая трансформация </w:t>
                                  </w:r>
                                </w:p>
                              </w:txbxContent>
                            </v:textbox>
                          </v:roundrect>
                          <v:roundrect id="Скругленный прямоугольник 236" o:spid="_x0000_s1350" style="position:absolute;left:15319;top:118;width:14488;height:1650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" fillcolor="#f2f2f2 [3052]" strokecolor="#1f4d78 [1604]" strokeweight="1pt">
                            <v:stroke joinstyle="miter"/>
                            <v:textbox>
                              <w:txbxContent>
                                <w:p w14:paraId="6F2A9126" w14:textId="77777777" w:rsidR="00F02AF2" w:rsidRPr="001D46DC" w:rsidRDefault="00F02AF2" w:rsidP="004B78F5">
                                  <w:pPr>
                                    <w:jc w:val="center"/>
                                    <w:rPr>
                                      <w:rFonts w:ascii="Times New Roman" w:hAnsi="Times New Roman"/>
                                      <w:color w:val="000000" w:themeColor="text1"/>
                                    </w:rPr>
                                  </w:pPr>
                                  <w:r>
                                    <w:rPr>
                                      <w:rFonts w:ascii="Times New Roman" w:hAnsi="Times New Roman"/>
                                      <w:color w:val="000000" w:themeColor="text1"/>
                                    </w:rPr>
                                    <w:t>Поддержка структурной</w:t>
                                  </w:r>
                                  <w:r w:rsidRPr="001D46DC">
                                    <w:rPr>
                                      <w:rFonts w:ascii="Times New Roman" w:hAnsi="Times New Roman"/>
                                      <w:color w:val="000000" w:themeColor="text1"/>
                                    </w:rPr>
                                    <w:t xml:space="preserve"> трансформаци</w:t>
                                  </w:r>
                                  <w:r>
                                    <w:rPr>
                                      <w:rFonts w:ascii="Times New Roman" w:hAnsi="Times New Roman"/>
                                      <w:color w:val="000000" w:themeColor="text1"/>
                                    </w:rPr>
                                    <w:t>и</w:t>
                                  </w:r>
                                  <w:r w:rsidRPr="001D46DC">
                                    <w:rPr>
                                      <w:rFonts w:ascii="Times New Roman" w:hAnsi="Times New Roman"/>
                                      <w:color w:val="000000" w:themeColor="text1"/>
                                    </w:rPr>
                                    <w:t xml:space="preserve"> и технологическ</w:t>
                                  </w:r>
                                  <w:r>
                                    <w:rPr>
                                      <w:rFonts w:ascii="Times New Roman" w:hAnsi="Times New Roman"/>
                                      <w:color w:val="000000" w:themeColor="text1"/>
                                    </w:rPr>
                                    <w:t xml:space="preserve">ое </w:t>
                                  </w:r>
                                  <w:r w:rsidRPr="001D46DC">
                                    <w:rPr>
                                      <w:rFonts w:ascii="Times New Roman" w:hAnsi="Times New Roman"/>
                                      <w:color w:val="000000" w:themeColor="text1"/>
                                    </w:rPr>
                                    <w:t>развити</w:t>
                                  </w:r>
                                  <w:r>
                                    <w:rPr>
                                      <w:rFonts w:ascii="Times New Roman" w:hAnsi="Times New Roman"/>
                                      <w:color w:val="000000" w:themeColor="text1"/>
                                    </w:rPr>
                                    <w:t>е</w:t>
                                  </w:r>
                                </w:p>
                              </w:txbxContent>
                            </v:textbox>
                          </v:roundrect>
                          <v:roundrect id="Скругленный прямоугольник 240" o:spid="_x0000_s1351" style="position:absolute;left:30875;width:14244;height:1614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" fillcolor="#f2f2f2 [3052]" strokecolor="#1f4d78 [1604]" strokeweight="1pt">
                            <v:stroke joinstyle="miter"/>
                            <v:textbox>
                              <w:txbxContent>
                                <w:p w14:paraId="4F0F453B" w14:textId="77777777" w:rsidR="00F02AF2" w:rsidRPr="001D46DC" w:rsidRDefault="00F02AF2" w:rsidP="004B78F5">
                                  <w:pPr>
                                    <w:jc w:val="center"/>
                                    <w:rPr>
                                      <w:rFonts w:ascii="Times New Roman" w:hAnsi="Times New Roman"/>
                                      <w:color w:val="000000" w:themeColor="text1"/>
                                    </w:rPr>
                                  </w:pPr>
                                  <w:r w:rsidRPr="001D46DC">
                                    <w:rPr>
                                      <w:rFonts w:ascii="Times New Roman" w:hAnsi="Times New Roman"/>
                                      <w:color w:val="000000" w:themeColor="text1"/>
                                    </w:rPr>
                                    <w:t>Экологическая направленность</w:t>
                                  </w:r>
                                </w:p>
                              </w:txbxContent>
                            </v:textbox>
                          </v:roundrect>
                          <v:roundrect id="Скругленный прямоугольник 247" o:spid="_x0000_s1352" style="position:absolute;left:45957;width:13882;height:163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" fillcolor="#f2f2f2 [3052]" strokecolor="#1f4d78 [1604]" strokeweight="1pt">
                            <v:stroke joinstyle="miter"/>
                            <v:textbox>
                              <w:txbxContent>
                                <w:p w14:paraId="17DFCDF7" w14:textId="77777777" w:rsidR="00F02AF2" w:rsidRPr="001D46DC" w:rsidRDefault="00F02AF2" w:rsidP="004B78F5">
                                  <w:pPr>
                                    <w:jc w:val="center"/>
                                    <w:rPr>
                                      <w:rFonts w:ascii="Times New Roman" w:hAnsi="Times New Roman"/>
                                      <w:color w:val="000000" w:themeColor="text1"/>
                                    </w:rPr>
                                  </w:pPr>
                                  <w:r w:rsidRPr="001D46DC">
                                    <w:rPr>
                                      <w:rFonts w:ascii="Times New Roman" w:hAnsi="Times New Roman"/>
                                      <w:color w:val="000000" w:themeColor="text1"/>
                                      <w:lang w:val="kk-KZ"/>
                                    </w:rPr>
                                    <w:t>Развитие долгосрочной системы прогнозирования и оценки устойчивости налоговой базы</w:t>
                                  </w:r>
                                </w:p>
                              </w:txbxContent>
                            </v:textbox>
                          </v:roundrect>
                          <v:group id="Группа 122" o:spid="_x0000_s1353" style="position:absolute;left:831;top:17694;width:13419;height:31232" coordsize="13419,31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oundrect id="Скругленный прямоугольник 250" o:spid="_x0000_s1354" style="position:absolute;left:356;width:12113;height:65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" fillcolor="#5b9bd5 [3204]" strokecolor="#1f4d78 [1604]" strokeweight="1pt">
                              <v:stroke joinstyle="miter"/>
                              <v:textbox>
                                <w:txbxContent>
                                  <w:p w14:paraId="7FED34EC" w14:textId="77777777" w:rsidR="00F02AF2" w:rsidRPr="00F52E90" w:rsidRDefault="00F02AF2" w:rsidP="004B78F5">
                                    <w:pPr>
                                      <w:jc w:val="center"/>
                                      <w:rPr>
                                        <w:rFonts w:ascii="Times New Roman" w:hAnsi="Times New Roman"/>
                                        <w:sz w:val="20"/>
                                        <w:szCs w:val="20"/>
                                      </w:rPr>
                                    </w:pPr>
                                    <w:r w:rsidRPr="00F52E90">
                                      <w:rPr>
                                        <w:rFonts w:ascii="Times New Roman" w:hAnsi="Times New Roman"/>
                                        <w:sz w:val="20"/>
                                        <w:szCs w:val="20"/>
                                      </w:rPr>
                                      <w:t>Модели поведенческого реагирования</w:t>
                                    </w:r>
                                  </w:p>
                                </w:txbxContent>
                              </v:textbox>
                            </v:roundrect>
                            <v:roundrect id="Скругленный прямоугольник 251" o:spid="_x0000_s1355" style="position:absolute;left:237;top:7718;width:13063;height:80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" fillcolor="#5b9bd5 [3204]" strokecolor="#1f4d78 [1604]" strokeweight="1pt">
                              <v:stroke joinstyle="miter"/>
                              <v:textbox>
                                <w:txbxContent>
                                  <w:p w14:paraId="4A144AC7" w14:textId="77777777" w:rsidR="00F02AF2" w:rsidRPr="00F52E90" w:rsidRDefault="00F02AF2" w:rsidP="004B78F5">
                                    <w:pPr>
                                      <w:jc w:val="center"/>
                                      <w:rPr>
                                        <w:rFonts w:ascii="Times New Roman" w:hAnsi="Times New Roman"/>
                                        <w:sz w:val="18"/>
                                        <w:szCs w:val="18"/>
                                      </w:rPr>
                                    </w:pPr>
                                    <w:r w:rsidRPr="00F52E90">
                                      <w:rPr>
                                        <w:rFonts w:ascii="Times New Roman" w:hAnsi="Times New Roman"/>
                                        <w:sz w:val="18"/>
                                        <w:szCs w:val="18"/>
                                      </w:rPr>
                                      <w:t>Машинное обучения для изучения профиля налогоплательщиков</w:t>
                                    </w:r>
                                  </w:p>
                                </w:txbxContent>
                              </v:textbox>
                            </v:roundrect>
                            <v:roundrect id="Скругленный прямоугольник 252" o:spid="_x0000_s1356" style="position:absolute;top:17219;width:12944;height:62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" fillcolor="#5b9bd5 [3204]" strokecolor="#1f4d78 [1604]" strokeweight="1pt">
                              <v:stroke joinstyle="miter"/>
                              <v:textbox>
                                <w:txbxContent>
                                  <w:p w14:paraId="078596AD" w14:textId="77777777" w:rsidR="00F02AF2" w:rsidRPr="00F52E90" w:rsidRDefault="00F02AF2" w:rsidP="004B78F5">
                                    <w:pPr>
                                      <w:jc w:val="center"/>
                                      <w:rPr>
                                        <w:rFonts w:ascii="Times New Roman" w:hAnsi="Times New Roman"/>
                                        <w:sz w:val="20"/>
                                        <w:szCs w:val="20"/>
                                      </w:rPr>
                                    </w:pPr>
                                    <w:r w:rsidRPr="00F52E90">
                                      <w:rPr>
                                        <w:rFonts w:ascii="Times New Roman" w:hAnsi="Times New Roman"/>
                                        <w:sz w:val="20"/>
                                        <w:szCs w:val="20"/>
                                      </w:rPr>
                                      <w:t>Инструменты таргетированного стимулирования</w:t>
                                    </w:r>
                                  </w:p>
                                </w:txbxContent>
                              </v:textbox>
                            </v:roundrect>
                            <v:roundrect id="Скругленный прямоугольник 253" o:spid="_x0000_s1357" style="position:absolute;left:475;top:24819;width:12944;height:64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" fillcolor="#5b9bd5 [3204]" strokecolor="#1f4d78 [1604]" strokeweight="1pt">
                              <v:stroke joinstyle="miter"/>
                              <v:textbox>
                                <w:txbxContent>
                                  <w:p w14:paraId="2AF23148" w14:textId="77777777" w:rsidR="00F02AF2" w:rsidRPr="00A46D7B" w:rsidRDefault="00F02AF2" w:rsidP="004B78F5">
                                    <w:pPr>
                                      <w:jc w:val="center"/>
                                      <w:rPr>
                                        <w:rFonts w:ascii="Times New Roman" w:hAnsi="Times New Roman"/>
                                        <w:sz w:val="20"/>
                                        <w:szCs w:val="20"/>
                                      </w:rPr>
                                    </w:pPr>
                                    <w:r w:rsidRPr="00A46D7B">
                                      <w:rPr>
                                        <w:rFonts w:ascii="Times New Roman" w:hAnsi="Times New Roman"/>
                                        <w:sz w:val="20"/>
                                        <w:szCs w:val="20"/>
                                      </w:rPr>
                                      <w:t>Оценка эластичности предложения</w:t>
                                    </w:r>
                                  </w:p>
                                </w:txbxContent>
                              </v:textbox>
                            </v:roundrect>
                          </v:group>
                          <v:group id="Группа 527" o:spid="_x0000_s1358" style="position:absolute;left:16387;top:17812;width:13177;height:29808" coordsize="13176,2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">
                            <v:roundrect id="Скругленный прямоугольник 254" o:spid="_x0000_s1359" style="position:absolute;width:13176;height:78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" fillcolor="#5b9bd5 [3204]" strokecolor="#1f4d78 [1604]" strokeweight="1pt">
                              <v:stroke joinstyle="miter"/>
                              <v:textbox>
                                <w:txbxContent>
                                  <w:p w14:paraId="2859671B" w14:textId="77777777" w:rsidR="00F02AF2" w:rsidRPr="002E6CC6" w:rsidRDefault="00F02AF2" w:rsidP="004B78F5">
                                    <w:pPr>
                                      <w:jc w:val="center"/>
                                      <w:rPr>
                                        <w:rFonts w:ascii="Times New Roman" w:hAnsi="Times New Roman"/>
                                        <w:sz w:val="18"/>
                                        <w:szCs w:val="18"/>
                                      </w:rPr>
                                    </w:pPr>
                                    <w:r w:rsidRPr="002E6CC6">
                                      <w:rPr>
                                        <w:rFonts w:ascii="Times New Roman" w:hAnsi="Times New Roman"/>
                                        <w:sz w:val="18"/>
                                        <w:szCs w:val="18"/>
                                      </w:rPr>
                                      <w:t>Сценарное моделирование отраслевого развития</w:t>
                                    </w:r>
                                  </w:p>
                                </w:txbxContent>
                              </v:textbox>
                            </v:roundrect>
                            <v:roundrect id="Скругленный прямоугольник 255" o:spid="_x0000_s1360" style="position:absolute;left:118;top:8906;width:12820;height:5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" fillcolor="#5b9bd5 [3204]" strokecolor="#1f4d78 [1604]" strokeweight="1pt">
                              <v:stroke joinstyle="miter"/>
                              <v:textbox>
                                <w:txbxContent>
                                  <w:p w14:paraId="08D54962"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Анализ налоговой нагрузки</w:t>
                                    </w:r>
                                  </w:p>
                                </w:txbxContent>
                              </v:textbox>
                            </v:roundrect>
                            <v:roundrect id="Скругленный прямоугольник 256" o:spid="_x0000_s1361" style="position:absolute;left:356;top:15200;width:12814;height:71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" fillcolor="#5b9bd5 [3204]" strokecolor="#1f4d78 [1604]" strokeweight="1pt">
                              <v:stroke joinstyle="miter"/>
                              <v:textbox>
                                <w:txbxContent>
                                  <w:p w14:paraId="796CEE85"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Оценка эффективности льгот</w:t>
                                    </w:r>
                                  </w:p>
                                </w:txbxContent>
                              </v:textbox>
                            </v:roundrect>
                            <v:roundrect id="Скругленный прямоугольник 257" o:spid="_x0000_s1362" style="position:absolute;left:475;top:23156;width:12695;height:66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" fillcolor="#5b9bd5 [3204]" strokecolor="#1f4d78 [1604]" strokeweight="1pt">
                              <v:stroke joinstyle="miter"/>
                              <v:textbox>
                                <w:txbxContent>
                                  <w:p w14:paraId="63074DD0" w14:textId="77777777" w:rsidR="00F02AF2" w:rsidRPr="00086989" w:rsidRDefault="00F02AF2" w:rsidP="004B78F5">
                                    <w:pPr>
                                      <w:jc w:val="center"/>
                                      <w:rPr>
                                        <w:rFonts w:ascii="Times New Roman" w:hAnsi="Times New Roman"/>
                                        <w:sz w:val="20"/>
                                        <w:szCs w:val="20"/>
                                      </w:rPr>
                                    </w:pPr>
                                    <w:r w:rsidRPr="00086989">
                                      <w:rPr>
                                        <w:rFonts w:ascii="Times New Roman" w:hAnsi="Times New Roman"/>
                                        <w:sz w:val="20"/>
                                        <w:szCs w:val="20"/>
                                      </w:rPr>
                                      <w:t>Прогноз воздействия</w:t>
                                    </w:r>
                                    <w:r>
                                      <w:rPr>
                                        <w:rFonts w:ascii="Times New Roman" w:hAnsi="Times New Roman"/>
                                        <w:sz w:val="20"/>
                                        <w:szCs w:val="20"/>
                                      </w:rPr>
                                      <w:t xml:space="preserve">  налоговых мер</w:t>
                                    </w:r>
                                  </w:p>
                                </w:txbxContent>
                              </v:textbox>
                            </v:roundrect>
                          </v:group>
                          <v:group id="Группа 532" o:spid="_x0000_s1363" style="position:absolute;left:31944;top:17812;width:12940;height:29451" coordsize="12939,2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roundrect id="Скругленный прямоугольник 258" o:spid="_x0000_s1364" style="position:absolute;left:118;width:12821;height:64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" fillcolor="#5b9bd5 [3204]" strokecolor="#1f4d78 [1604]" strokeweight="1pt">
                              <v:stroke joinstyle="miter"/>
                              <v:textbox>
                                <w:txbxContent>
                                  <w:p w14:paraId="2A411B2D"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Интеграция данных о выбросах</w:t>
                                    </w:r>
                                  </w:p>
                                </w:txbxContent>
                              </v:textbox>
                            </v:roundrect>
                            <v:roundrect id="Скругленный прямоугольник 259" o:spid="_x0000_s1365" style="position:absolute;left:118;top:8075;width:12707;height:52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" fillcolor="#5b9bd5 [3204]" strokecolor="#1f4d78 [1604]" strokeweight="1pt">
                              <v:stroke joinstyle="miter"/>
                              <v:textbox>
                                <w:txbxContent>
                                  <w:p w14:paraId="1EBC556E"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Модели ценообразования</w:t>
                                    </w:r>
                                  </w:p>
                                </w:txbxContent>
                              </v:textbox>
                            </v:roundrect>
                            <v:roundrect id="Скругленный прямоугольник 260" o:spid="_x0000_s1366" style="position:absolute;top:15200;width:12825;height:6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" fillcolor="#5b9bd5 [3204]" strokecolor="#1f4d78 [1604]" strokeweight="1pt">
                              <v:stroke joinstyle="miter"/>
                              <v:textbox>
                                <w:txbxContent>
                                  <w:p w14:paraId="3A262CC3" w14:textId="77777777" w:rsidR="00F02AF2" w:rsidRPr="000613D5" w:rsidRDefault="00F02AF2" w:rsidP="004B78F5">
                                    <w:pPr>
                                      <w:jc w:val="center"/>
                                      <w:rPr>
                                        <w:rFonts w:ascii="Times New Roman" w:hAnsi="Times New Roman"/>
                                        <w:sz w:val="20"/>
                                        <w:szCs w:val="20"/>
                                      </w:rPr>
                                    </w:pPr>
                                    <w:r w:rsidRPr="000613D5">
                                      <w:rPr>
                                        <w:rFonts w:ascii="Times New Roman" w:hAnsi="Times New Roman"/>
                                        <w:sz w:val="20"/>
                                        <w:szCs w:val="20"/>
                                      </w:rPr>
                                      <w:t>Про</w:t>
                                    </w:r>
                                    <w:r>
                                      <w:rPr>
                                        <w:rFonts w:ascii="Times New Roman" w:hAnsi="Times New Roman"/>
                                        <w:sz w:val="20"/>
                                        <w:szCs w:val="20"/>
                                      </w:rPr>
                                      <w:t>гноз воздействия мер на выбросы</w:t>
                                    </w:r>
                                  </w:p>
                                </w:txbxContent>
                              </v:textbox>
                            </v:roundrect>
                            <v:roundrect id="Скругленный прямоугольник 261" o:spid="_x0000_s1367" style="position:absolute;left:118;top:23869;width:12469;height:55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" fillcolor="#5b9bd5 [3204]" strokecolor="#1f4d78 [1604]" strokeweight="1pt">
                              <v:stroke joinstyle="miter"/>
                              <v:textbox>
                                <w:txbxContent>
                                  <w:p w14:paraId="658FF979" w14:textId="77777777" w:rsidR="00F02AF2" w:rsidRPr="000613D5" w:rsidRDefault="00F02AF2" w:rsidP="004B78F5">
                                    <w:pPr>
                                      <w:jc w:val="center"/>
                                      <w:rPr>
                                        <w:rFonts w:ascii="Times New Roman" w:hAnsi="Times New Roman"/>
                                        <w:sz w:val="20"/>
                                        <w:szCs w:val="20"/>
                                        <w:lang w:val="en-US"/>
                                      </w:rPr>
                                    </w:pPr>
                                    <w:r w:rsidRPr="000613D5">
                                      <w:rPr>
                                        <w:rFonts w:ascii="Times New Roman" w:hAnsi="Times New Roman"/>
                                        <w:sz w:val="20"/>
                                        <w:szCs w:val="20"/>
                                      </w:rPr>
                                      <w:t xml:space="preserve">Анализ рисков </w:t>
                                    </w:r>
                                    <w:r w:rsidRPr="000613D5">
                                      <w:rPr>
                                        <w:rFonts w:ascii="Times New Roman" w:hAnsi="Times New Roman"/>
                                        <w:sz w:val="20"/>
                                        <w:szCs w:val="20"/>
                                        <w:lang w:val="en-US"/>
                                      </w:rPr>
                                      <w:t>CBAM</w:t>
                                    </w:r>
                                  </w:p>
                                </w:txbxContent>
                              </v:textbox>
                            </v:roundrect>
                          </v:group>
                          <v:group id="Группа 533" o:spid="_x0000_s1368" style="position:absolute;left:46551;top:17812;width:12939;height:31470" coordsize="12938,3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roundrect id="Скругленный прямоугольник 262" o:spid="_x0000_s1369" style="position:absolute;left:118;width:12707;height:5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" fillcolor="#5b9bd5 [3204]" strokecolor="#1f4d78 [1604]" strokeweight="1pt">
                              <v:stroke joinstyle="miter"/>
                              <v:textbox>
                                <w:txbxContent>
                                  <w:p w14:paraId="5F627F7B" w14:textId="77777777" w:rsidR="00F02AF2" w:rsidRPr="00BE7E39" w:rsidRDefault="00F02AF2" w:rsidP="004B78F5">
                                    <w:pPr>
                                      <w:jc w:val="center"/>
                                      <w:rPr>
                                        <w:rFonts w:ascii="Times New Roman" w:hAnsi="Times New Roman"/>
                                        <w:sz w:val="20"/>
                                        <w:szCs w:val="20"/>
                                      </w:rPr>
                                    </w:pPr>
                                    <w:r w:rsidRPr="00BE7E39">
                                      <w:rPr>
                                        <w:rFonts w:ascii="Times New Roman" w:hAnsi="Times New Roman"/>
                                        <w:sz w:val="20"/>
                                        <w:szCs w:val="20"/>
                                      </w:rPr>
                                      <w:t>Единая модель данных</w:t>
                                    </w:r>
                                  </w:p>
                                </w:txbxContent>
                              </v:textbox>
                            </v:roundrect>
                            <v:roundrect id="Скругленный прямоугольник 263" o:spid="_x0000_s1370" style="position:absolute;top:6412;width:12825;height:103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" fillcolor="#5b9bd5 [3204]" strokecolor="#1f4d78 [1604]" strokeweight="1pt">
                              <v:stroke joinstyle="miter"/>
                              <v:textbox>
                                <w:txbxContent>
                                  <w:p w14:paraId="60C17A6F" w14:textId="77777777" w:rsidR="00F02AF2" w:rsidRPr="00886630" w:rsidRDefault="00F02AF2" w:rsidP="004B78F5">
                                    <w:pPr>
                                      <w:jc w:val="center"/>
                                      <w:rPr>
                                        <w:rFonts w:ascii="Times New Roman" w:hAnsi="Times New Roman"/>
                                        <w:sz w:val="20"/>
                                        <w:szCs w:val="20"/>
                                      </w:rPr>
                                    </w:pPr>
                                    <w:r w:rsidRPr="00886630">
                                      <w:rPr>
                                        <w:rFonts w:ascii="Times New Roman" w:hAnsi="Times New Roman"/>
                                        <w:sz w:val="20"/>
                                        <w:szCs w:val="20"/>
                                      </w:rPr>
                                      <w:t xml:space="preserve">Сценарное моделирование </w:t>
                                    </w:r>
                                    <w:r>
                                      <w:rPr>
                                        <w:rFonts w:ascii="Times New Roman" w:hAnsi="Times New Roman"/>
                                        <w:sz w:val="20"/>
                                        <w:szCs w:val="20"/>
                                      </w:rPr>
                                      <w:t xml:space="preserve"> и прогноз устойчивости</w:t>
                                    </w:r>
                                    <w:r w:rsidRPr="00886630">
                                      <w:rPr>
                                        <w:rFonts w:ascii="Times New Roman" w:hAnsi="Times New Roman"/>
                                        <w:sz w:val="20"/>
                                        <w:szCs w:val="20"/>
                                      </w:rPr>
                                      <w:t xml:space="preserve"> налоговой базы</w:t>
                                    </w:r>
                                  </w:p>
                                </w:txbxContent>
                              </v:textbox>
                            </v:roundrect>
                            <v:roundrect id="Скругленный прямоугольник 264" o:spid="_x0000_s1371" style="position:absolute;left:237;top:17694;width:12588;height:62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" fillcolor="#5b9bd5 [3204]" strokecolor="#1f4d78 [1604]" strokeweight="1pt">
                              <v:stroke joinstyle="miter"/>
                              <v:textbox>
                                <w:txbxContent>
                                  <w:p w14:paraId="7982CB9D" w14:textId="77777777" w:rsidR="00F02AF2" w:rsidRPr="00886630" w:rsidRDefault="00F02AF2" w:rsidP="004B78F5">
                                    <w:pPr>
                                      <w:jc w:val="center"/>
                                      <w:rPr>
                                        <w:rFonts w:ascii="Times New Roman" w:hAnsi="Times New Roman"/>
                                        <w:sz w:val="20"/>
                                        <w:szCs w:val="20"/>
                                      </w:rPr>
                                    </w:pPr>
                                    <w:r>
                                      <w:rPr>
                                        <w:rFonts w:ascii="Times New Roman" w:hAnsi="Times New Roman"/>
                                        <w:sz w:val="20"/>
                                        <w:szCs w:val="20"/>
                                      </w:rPr>
                                      <w:t>Мониторинг налогового разрыва</w:t>
                                    </w:r>
                                  </w:p>
                                </w:txbxContent>
                              </v:textbox>
                            </v:roundrect>
                            <v:roundrect id="Скругленный прямоугольник 265" o:spid="_x0000_s1372" style="position:absolute;left:593;top:24700;width:12345;height:67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" fillcolor="#5b9bd5 [3204]" strokecolor="#1f4d78 [1604]" strokeweight="1pt">
                              <v:stroke joinstyle="miter"/>
                              <v:textbox>
                                <w:txbxContent>
                                  <w:p w14:paraId="29CA3754" w14:textId="77777777" w:rsidR="00F02AF2" w:rsidRPr="00240A35" w:rsidRDefault="00F02AF2" w:rsidP="004B78F5">
                                    <w:pPr>
                                      <w:jc w:val="center"/>
                                      <w:rPr>
                                        <w:rFonts w:ascii="Times New Roman" w:hAnsi="Times New Roman"/>
                                        <w:sz w:val="20"/>
                                        <w:szCs w:val="20"/>
                                      </w:rPr>
                                    </w:pPr>
                                    <w:r w:rsidRPr="00240A35">
                                      <w:rPr>
                                        <w:rFonts w:ascii="Times New Roman" w:hAnsi="Times New Roman"/>
                                        <w:sz w:val="20"/>
                                        <w:szCs w:val="20"/>
                                      </w:rPr>
                                      <w:t>Межведомственная интеграция</w:t>
                                    </w:r>
                                  </w:p>
                                </w:txbxContent>
                              </v:textbox>
                            </v:roundrect>
                          </v:group>
                        </v:group>
                        <v:rect id="Прямоугольник 266" o:spid="_x0000_s1373" style="position:absolute;width:62341;height:58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" filled="f" strokecolor="#1f4d78 [1604]" strokeweight="1pt">
                          <v:stroke dashstyle="3 1"/>
                        </v:rect>
                      </v:group>
                      <v:line id="Прямая соединительная линия 268" o:spid="_x0000_s1374" style="position:absolute;visibility:visible;mso-wrap-style:square" from="1293,22860" to="1293,5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" strokecolor="#5b9bd5 [3204]" strokeweight=".5pt">
                        <v:stroke joinstyle="miter"/>
                      </v:line>
                      <v:line id="Прямая соединительная линия 271" o:spid="_x0000_s1375" style="position:absolute;visibility:visible;mso-wrap-style:square" from="1380,46927" to="1855,46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" strokecolor="#5b9bd5 [3204]" strokeweight=".5pt">
                        <v:stroke joinstyle="miter"/>
                      </v:line>
                      <v:line id="Прямая соединительная линия 273" o:spid="_x0000_s1376" style="position:absolute;visibility:visible;mso-wrap-style:square" from="1293,54950" to="2243,54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" strokecolor="#5b9bd5 [3204]" strokeweight=".5pt">
                        <v:stroke joinstyle="miter"/>
                      </v:line>
                      <v:line id="Прямая соединительная линия 281" o:spid="_x0000_s1377" style="position:absolute;visibility:visible;mso-wrap-style:square" from="1293,29588" to="2341,2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" strokecolor="#5b9bd5 [3204]" strokeweight=".5pt">
                        <v:stroke joinstyle="miter"/>
                      </v:line>
                      <v:line id="Прямая соединительная линия 282" o:spid="_x0000_s1378" style="position:absolute;visibility:visible;mso-wrap-style:square" from="1293,37783" to="2151,37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" strokecolor="#5b9bd5 [3204]" strokeweight=".5pt">
                        <v:stroke joinstyle="miter"/>
                      </v:line>
                    </v:group>
                  </v:group>
                  <v:line id="Прямая соединительная линия 283" o:spid="_x0000_s1379" style="position:absolute;visibility:visible;mso-wrap-style:square" from="31964,22422" to="31964,5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" strokecolor="#5b9bd5 [3204]" strokeweight=".5pt">
                    <v:stroke joinstyle="miter"/>
                  </v:line>
                  <v:line id="Прямая соединительная линия 284" o:spid="_x0000_s1380" style="position:absolute;flip:y;visibility:visible;mso-wrap-style:square" from="31964,53750" to="33297,53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" strokecolor="#5b9bd5 [3204]" strokeweight=".5pt">
                    <v:stroke joinstyle="miter"/>
                  </v:line>
                  <v:line id="Прямая соединительная линия 285" o:spid="_x0000_s1381" style="position:absolute;visibility:visible;mso-wrap-style:square" from="32123,45004" to="32885,45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" strokecolor="#5b9bd5 [3204]" strokeweight=".5pt">
                    <v:stroke joinstyle="miter"/>
                  </v:line>
                  <v:line id="Прямая соединительная линия 286" o:spid="_x0000_s1382" style="position:absolute;visibility:visible;mso-wrap-style:square" from="31964,29658" to="33107,2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" strokecolor="#5b9bd5 [3204]" strokeweight=".5pt">
                    <v:stroke joinstyle="miter"/>
                  </v:line>
                  <v:line id="Прямая соединительная линия 287" o:spid="_x0000_s1383" style="position:absolute;visibility:visible;mso-wrap-style:square" from="31964,36973" to="32916,36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" strokecolor="#5b9bd5 [3204]" strokeweight=".5pt">
                    <v:stroke joinstyle="miter"/>
                  </v:line>
                </v:group>
                <v:line id="Прямая соединительная линия 288" o:spid="_x0000_s1384" style="position:absolute;flip:x;visibility:visible;mso-wrap-style:square" from="46912,22899" to="47103,54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" strokecolor="#5b9bd5 [3204]" strokeweight=".5pt">
                  <v:stroke joinstyle="miter"/>
                </v:line>
                <v:line id="Прямая соединительная линия 289" o:spid="_x0000_s1385" style="position:absolute;visibility:visible;mso-wrap-style:square" from="46912,54784" to="48246,54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" strokecolor="#5b9bd5 [3204]" strokeweight=".5pt">
                  <v:stroke joinstyle="miter"/>
                </v:line>
                <w10:wrap anchorx="margin"/>
              </v:group>
            </w:pict>
          </mc:Fallback>
        </mc:AlternateContent>
      </w:r>
    </w:p>
    <w:p w14:paraId="295D7ABC" w14:textId="1F6E7D9A"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0FFE4ECD"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6B7C5710"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0265474B"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1E34335C"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3429008F"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47905416"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42174872"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3141FCE9"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774D5AAB"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203495BB" w14:textId="06E12371"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06196598" w14:textId="02952AC4"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2F965847" w14:textId="612D1A07"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1A4C68A5" w14:textId="23ECE559"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52274419" w14:textId="12860F39"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3C02B395" w14:textId="3C52264C"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36940528" w14:textId="6473BBCE"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46F8B144" w14:textId="0FD26ABB"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16554FCB" w14:textId="5DE849C2"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33628626" w14:textId="039AAC94"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5FDB506D" w14:textId="216911EF"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56E1C8D4" w14:textId="17143883"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7DC8A8DE" w14:textId="1E1A969B"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7D10858E" w14:textId="1984FD8B"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1DFF72C6" w14:textId="77777777" w:rsidR="004B78F5" w:rsidRDefault="004B78F5" w:rsidP="007B1BC5">
      <w:pPr>
        <w:widowControl w:val="0"/>
        <w:spacing w:after="0" w:line="240" w:lineRule="auto"/>
        <w:ind w:firstLine="708"/>
        <w:rPr>
          <w:rFonts w:ascii="Times New Roman" w:eastAsia="Times New Roman" w:hAnsi="Times New Roman"/>
          <w:sz w:val="28"/>
          <w:szCs w:val="28"/>
          <w:lang w:eastAsia="ru-RU"/>
        </w:rPr>
      </w:pPr>
    </w:p>
    <w:p w14:paraId="4C962992"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2F01B06F" w14:textId="4A9D2BBA" w:rsidR="005A34DD" w:rsidRPr="0019308C" w:rsidRDefault="00EC22E1" w:rsidP="007B1BC5">
      <w:pPr>
        <w:widowControl w:val="0"/>
        <w:spacing w:after="0" w:line="240" w:lineRule="auto"/>
        <w:ind w:firstLine="708"/>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5</w:t>
      </w:r>
      <w:r w:rsidR="00614DB0" w:rsidRPr="0019308C">
        <w:rPr>
          <w:rFonts w:ascii="Times New Roman" w:eastAsia="Times New Roman" w:hAnsi="Times New Roman"/>
          <w:sz w:val="28"/>
          <w:szCs w:val="28"/>
          <w:lang w:eastAsia="ru-RU"/>
        </w:rPr>
        <w:t>7</w:t>
      </w:r>
      <w:r w:rsidR="00303659"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eastAsia="ru-RU"/>
        </w:rPr>
        <w:t xml:space="preserve"> Структура направлений модернизации налоговой политики на базе концепции </w:t>
      </w:r>
      <w:r w:rsidR="005A34DD" w:rsidRPr="0019308C">
        <w:rPr>
          <w:rFonts w:ascii="Times New Roman" w:eastAsia="Times New Roman" w:hAnsi="Times New Roman"/>
          <w:sz w:val="28"/>
          <w:szCs w:val="28"/>
          <w:lang w:val="en-US" w:eastAsia="ru-RU"/>
        </w:rPr>
        <w:t>Smart</w:t>
      </w:r>
      <w:r w:rsidR="005A34DD"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val="en-US" w:eastAsia="ru-RU"/>
        </w:rPr>
        <w:t>tax</w:t>
      </w:r>
      <w:r w:rsidR="005A34DD"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val="en-US" w:eastAsia="ru-RU"/>
        </w:rPr>
        <w:t>policy</w:t>
      </w:r>
    </w:p>
    <w:p w14:paraId="378DED8E" w14:textId="77777777" w:rsidR="00D20392" w:rsidRDefault="00D20392" w:rsidP="007B1BC5">
      <w:pPr>
        <w:widowControl w:val="0"/>
        <w:spacing w:after="0" w:line="240" w:lineRule="auto"/>
        <w:ind w:firstLine="708"/>
        <w:rPr>
          <w:rFonts w:ascii="Times New Roman" w:eastAsia="Times New Roman" w:hAnsi="Times New Roman"/>
          <w:sz w:val="28"/>
          <w:szCs w:val="28"/>
          <w:lang w:eastAsia="ru-RU"/>
        </w:rPr>
      </w:pPr>
    </w:p>
    <w:p w14:paraId="6EDA6425" w14:textId="35F8BC88" w:rsidR="00ED34CE" w:rsidRPr="00D20392" w:rsidRDefault="00ED34CE" w:rsidP="007B1BC5">
      <w:pPr>
        <w:widowControl w:val="0"/>
        <w:spacing w:after="0" w:line="240" w:lineRule="auto"/>
        <w:ind w:firstLine="708"/>
        <w:rPr>
          <w:rFonts w:ascii="Times New Roman" w:eastAsia="Times New Roman" w:hAnsi="Times New Roman"/>
          <w:sz w:val="24"/>
          <w:szCs w:val="24"/>
          <w:lang w:eastAsia="ru-RU"/>
        </w:rPr>
      </w:pPr>
      <w:r w:rsidRPr="00D20392">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D20392">
        <w:rPr>
          <w:rFonts w:ascii="Times New Roman" w:eastAsia="Times New Roman" w:hAnsi="Times New Roman"/>
          <w:sz w:val="24"/>
          <w:szCs w:val="24"/>
          <w:lang w:eastAsia="ru-RU"/>
        </w:rPr>
        <w:t xml:space="preserve"> </w:t>
      </w:r>
      <w:r w:rsidR="00BF024D">
        <w:rPr>
          <w:rFonts w:ascii="Times New Roman" w:eastAsia="Times New Roman" w:hAnsi="Times New Roman"/>
          <w:sz w:val="24"/>
          <w:szCs w:val="24"/>
          <w:lang w:val="kk-KZ" w:eastAsia="ru-RU"/>
        </w:rPr>
        <w:t>разработан</w:t>
      </w:r>
      <w:r w:rsidRPr="00D20392">
        <w:rPr>
          <w:rFonts w:ascii="Times New Roman" w:eastAsia="Times New Roman" w:hAnsi="Times New Roman"/>
          <w:sz w:val="24"/>
          <w:szCs w:val="24"/>
          <w:lang w:eastAsia="ru-RU"/>
        </w:rPr>
        <w:t xml:space="preserve"> автором</w:t>
      </w:r>
    </w:p>
    <w:p w14:paraId="4B40C6C4" w14:textId="77777777" w:rsidR="00ED34CE" w:rsidRPr="0019308C" w:rsidRDefault="00ED34CE" w:rsidP="007B1BC5">
      <w:pPr>
        <w:widowControl w:val="0"/>
        <w:spacing w:after="0" w:line="240" w:lineRule="auto"/>
        <w:ind w:firstLine="708"/>
        <w:rPr>
          <w:rFonts w:ascii="Times New Roman" w:eastAsia="Times New Roman" w:hAnsi="Times New Roman"/>
          <w:sz w:val="28"/>
          <w:szCs w:val="28"/>
          <w:lang w:eastAsia="ru-RU"/>
        </w:rPr>
      </w:pPr>
    </w:p>
    <w:p w14:paraId="0F1639A1" w14:textId="135A723F"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Предлагаемая архитектура модернизации основана на необходимости трансформации преимущественно фискальной и административной логики модели налоговой политики в налоговую систему, основанную на аналитическом подходе с высокой степенью эффективности налоговых решений и широким использование</w:t>
      </w:r>
      <w:r w:rsidR="00C0199D">
        <w:rPr>
          <w:rFonts w:ascii="Times New Roman" w:eastAsia="Times New Roman" w:hAnsi="Times New Roman"/>
          <w:sz w:val="28"/>
          <w:szCs w:val="28"/>
          <w:lang w:eastAsia="ru-RU"/>
        </w:rPr>
        <w:t>м</w:t>
      </w:r>
      <w:r w:rsidRPr="0019308C">
        <w:rPr>
          <w:rFonts w:ascii="Times New Roman" w:eastAsia="Times New Roman" w:hAnsi="Times New Roman"/>
          <w:sz w:val="28"/>
          <w:szCs w:val="28"/>
          <w:lang w:eastAsia="ru-RU"/>
        </w:rPr>
        <w:t xml:space="preserve"> аналитически обоснованных инструментов.</w:t>
      </w:r>
    </w:p>
    <w:p w14:paraId="62AD8298" w14:textId="41C0F6A3"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Такие реформы соотве</w:t>
      </w:r>
      <w:r w:rsidR="00C0199D">
        <w:rPr>
          <w:rFonts w:ascii="Times New Roman" w:eastAsia="Times New Roman" w:hAnsi="Times New Roman"/>
          <w:sz w:val="28"/>
          <w:szCs w:val="28"/>
          <w:lang w:eastAsia="ru-RU"/>
        </w:rPr>
        <w:t>тствуют подходам, закладываемым</w:t>
      </w:r>
      <w:r w:rsidRPr="0019308C">
        <w:rPr>
          <w:rFonts w:ascii="Times New Roman" w:eastAsia="Times New Roman" w:hAnsi="Times New Roman"/>
          <w:sz w:val="28"/>
          <w:szCs w:val="28"/>
          <w:lang w:eastAsia="ru-RU"/>
        </w:rPr>
        <w:t xml:space="preserve"> современными международными стандартами, где налоговая политика рассматривается как единая система, основанная на больших данных, прогнозах и механизмах обратной связи, где цифровые технологии являются структурным элементом процесса разработки и реализации политики </w:t>
      </w:r>
      <w:r w:rsidR="00C60E95" w:rsidRPr="00C60E95">
        <w:rPr>
          <w:rFonts w:ascii="Times New Roman" w:eastAsia="Times New Roman" w:hAnsi="Times New Roman"/>
          <w:sz w:val="28"/>
          <w:szCs w:val="28"/>
          <w:lang w:eastAsia="ru-RU"/>
        </w:rPr>
        <w:t>[223,230]</w:t>
      </w:r>
      <w:r w:rsidRPr="0019308C">
        <w:rPr>
          <w:rFonts w:ascii="Times New Roman" w:eastAsia="Times New Roman" w:hAnsi="Times New Roman"/>
          <w:sz w:val="28"/>
          <w:szCs w:val="28"/>
          <w:lang w:eastAsia="ru-RU"/>
        </w:rPr>
        <w:t>.</w:t>
      </w:r>
    </w:p>
    <w:p w14:paraId="3577E865" w14:textId="58C46A2B"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Стратегические векторы развития налоговой политики представлены четырьмя направлениями модернизации. В совокупности эти </w:t>
      </w:r>
      <w:r w:rsidR="00C0199D">
        <w:rPr>
          <w:rFonts w:ascii="Times New Roman" w:eastAsia="Times New Roman" w:hAnsi="Times New Roman"/>
          <w:sz w:val="28"/>
          <w:szCs w:val="28"/>
          <w:lang w:eastAsia="ru-RU"/>
        </w:rPr>
        <w:t>четыре</w:t>
      </w:r>
      <w:r w:rsidRPr="0019308C">
        <w:rPr>
          <w:rFonts w:ascii="Times New Roman" w:eastAsia="Times New Roman" w:hAnsi="Times New Roman"/>
          <w:sz w:val="28"/>
          <w:szCs w:val="28"/>
          <w:lang w:eastAsia="ru-RU"/>
        </w:rPr>
        <w:t xml:space="preserve"> направления задают каркас современной налоговой политики. </w:t>
      </w:r>
    </w:p>
    <w:p w14:paraId="541B491A" w14:textId="0B7B9DB3"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Поведенческая трансформация основывается на идее учета реакции налогоплательщиков на изменения, происходящие в налоговой системе. Технологическая трансформация предполагает гармонизацию налоговой политики с задачами модернизации национальной экономики. Усиление экологической направленности налоговой политики отмечено в связи с нарастающей ролью налоговых инструментов в решении экопроблем. Направление анализа и прогноза является институциональным обеспечением системной оценки последствий </w:t>
      </w:r>
      <w:r w:rsidR="00C2619F" w:rsidRPr="0019308C">
        <w:rPr>
          <w:rFonts w:ascii="Times New Roman" w:eastAsia="Times New Roman" w:hAnsi="Times New Roman"/>
          <w:sz w:val="28"/>
          <w:szCs w:val="28"/>
          <w:lang w:eastAsia="ru-RU"/>
        </w:rPr>
        <w:t>мер налоговой</w:t>
      </w:r>
      <w:r w:rsidRPr="0019308C">
        <w:rPr>
          <w:rFonts w:ascii="Times New Roman" w:eastAsia="Times New Roman" w:hAnsi="Times New Roman"/>
          <w:sz w:val="28"/>
          <w:szCs w:val="28"/>
          <w:lang w:eastAsia="ru-RU"/>
        </w:rPr>
        <w:t xml:space="preserve"> политики.</w:t>
      </w:r>
    </w:p>
    <w:p w14:paraId="35D03F31" w14:textId="596825B6"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Однако сами по себе выделенные приоритеты даже если прописать их институционально не будут эффективны без создания инфраструктуры цифровых и аналитических модулей. В этой связи следующим слоем в архитектуре раскрываются аналитические, цифровые и оценочные модули, каждый из которых обеспечивает соответствующее направление и создает функциональную замкнутость процесса налоговой политики. Указанные модули представляют собой не операционные инструменты ответственных ведомств, а функциональные механизмы, обеспечивающие выполнение задач государством по каждому направлению.</w:t>
      </w:r>
    </w:p>
    <w:p w14:paraId="1114FEFD" w14:textId="4B1EAD78"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Модули должны работать не автономно, их функционирование основано на интеграции массивов данных КГД, информации органов статистики, баз данных экологического мониторинга, бюджетных параметров, а также последующих результатов налоговых реформ, включая показатели эффективности льгот, динамику налоговой базы и поведение налогоплательщиков. В настоящее время все эти данные хранятся разрозненно, что делает аналитическую работу фрагментарной. В предлагаемой модели модули должны образовывать непрерывный цикл обработки</w:t>
      </w:r>
      <w:r w:rsidR="005126B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 xml:space="preserve"> аккумулированной в центре налогового анализа. Тем самым этот процесс обеспечивает переход от простого ведения реестров и отчетов для налогового администрирования к моделям прогнозирования и оценки.</w:t>
      </w:r>
    </w:p>
    <w:p w14:paraId="6D86EE9F" w14:textId="72F1BBD8"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Функциональные модули, обеспечивающие </w:t>
      </w:r>
      <w:r w:rsidR="00C2619F" w:rsidRPr="0019308C">
        <w:rPr>
          <w:rFonts w:ascii="Times New Roman" w:eastAsia="Times New Roman" w:hAnsi="Times New Roman"/>
          <w:sz w:val="28"/>
          <w:szCs w:val="28"/>
          <w:lang w:eastAsia="ru-RU"/>
        </w:rPr>
        <w:t>оценку поведения налогоплательщиков,</w:t>
      </w:r>
      <w:r w:rsidRPr="0019308C">
        <w:rPr>
          <w:rFonts w:ascii="Times New Roman" w:eastAsia="Times New Roman" w:hAnsi="Times New Roman"/>
          <w:sz w:val="28"/>
          <w:szCs w:val="28"/>
          <w:lang w:eastAsia="ru-RU"/>
        </w:rPr>
        <w:t xml:space="preserve"> имеют очень важное значение, поскольку дают картину реакций экономических агентов на налоговые решения.  Работа этих модулей основана на использо</w:t>
      </w:r>
      <w:r w:rsidR="00C07B0C">
        <w:rPr>
          <w:rFonts w:ascii="Times New Roman" w:eastAsia="Times New Roman" w:hAnsi="Times New Roman"/>
          <w:sz w:val="28"/>
          <w:szCs w:val="28"/>
          <w:lang w:eastAsia="ru-RU"/>
        </w:rPr>
        <w:t>вании данных о деятельности субъ</w:t>
      </w:r>
      <w:r w:rsidRPr="0019308C">
        <w:rPr>
          <w:rFonts w:ascii="Times New Roman" w:eastAsia="Times New Roman" w:hAnsi="Times New Roman"/>
          <w:sz w:val="28"/>
          <w:szCs w:val="28"/>
          <w:lang w:eastAsia="ru-RU"/>
        </w:rPr>
        <w:t>ектов малого и среднего бизнеса и других категорий налогоплательщиков. Эти суб</w:t>
      </w:r>
      <w:r w:rsidR="00C07B0C">
        <w:rPr>
          <w:rFonts w:ascii="Times New Roman" w:eastAsia="Times New Roman" w:hAnsi="Times New Roman"/>
          <w:sz w:val="28"/>
          <w:szCs w:val="28"/>
          <w:lang w:eastAsia="ru-RU"/>
        </w:rPr>
        <w:t>ъ</w:t>
      </w:r>
      <w:r w:rsidRPr="0019308C">
        <w:rPr>
          <w:rFonts w:ascii="Times New Roman" w:eastAsia="Times New Roman" w:hAnsi="Times New Roman"/>
          <w:sz w:val="28"/>
          <w:szCs w:val="28"/>
          <w:lang w:eastAsia="ru-RU"/>
        </w:rPr>
        <w:t>екты могут демонстрировать различную степень чувствительности к ставкам, льготам, процедурам администрирования. Построение моделей эластичности позволяет государству оценивать вероятные последствия изменения налоговой нагрузки, чтоб определить</w:t>
      </w:r>
      <w:r w:rsidR="005126B4">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eastAsia="ru-RU"/>
        </w:rPr>
        <w:t xml:space="preserve"> насколько изменение ставки повлияет на </w:t>
      </w:r>
      <w:r w:rsidR="00F60BB9" w:rsidRPr="0019308C">
        <w:rPr>
          <w:rFonts w:ascii="Times New Roman" w:eastAsia="Times New Roman" w:hAnsi="Times New Roman"/>
          <w:sz w:val="28"/>
          <w:szCs w:val="28"/>
          <w:lang w:eastAsia="ru-RU"/>
        </w:rPr>
        <w:t>объ</w:t>
      </w:r>
      <w:r w:rsidR="007E5230" w:rsidRPr="0019308C">
        <w:rPr>
          <w:rFonts w:ascii="Times New Roman" w:eastAsia="Times New Roman" w:hAnsi="Times New Roman"/>
          <w:sz w:val="28"/>
          <w:szCs w:val="28"/>
          <w:lang w:eastAsia="ru-RU"/>
        </w:rPr>
        <w:t>е</w:t>
      </w:r>
      <w:r w:rsidR="00F60BB9" w:rsidRPr="0019308C">
        <w:rPr>
          <w:rFonts w:ascii="Times New Roman" w:eastAsia="Times New Roman" w:hAnsi="Times New Roman"/>
          <w:sz w:val="28"/>
          <w:szCs w:val="28"/>
          <w:lang w:eastAsia="ru-RU"/>
        </w:rPr>
        <w:t>м</w:t>
      </w:r>
      <w:r w:rsidRPr="0019308C">
        <w:rPr>
          <w:rFonts w:ascii="Times New Roman" w:eastAsia="Times New Roman" w:hAnsi="Times New Roman"/>
          <w:sz w:val="28"/>
          <w:szCs w:val="28"/>
          <w:lang w:eastAsia="ru-RU"/>
        </w:rPr>
        <w:t xml:space="preserve"> оборотов, уровень неформальной активности, структуру расходов, склонность к уклонению или прекращению деятельности. Такие модели должны включать статистические методы, машинное обучение, анализ временных рядов и кластеризацию. Модули </w:t>
      </w:r>
      <w:r w:rsidRPr="0019308C">
        <w:rPr>
          <w:rFonts w:ascii="Times New Roman" w:eastAsia="Times New Roman" w:hAnsi="Times New Roman"/>
          <w:b/>
          <w:sz w:val="28"/>
          <w:szCs w:val="28"/>
          <w:lang w:eastAsia="ru-RU"/>
        </w:rPr>
        <w:t>поведенческого направления</w:t>
      </w:r>
      <w:r w:rsidRPr="0019308C">
        <w:rPr>
          <w:rFonts w:ascii="Times New Roman" w:eastAsia="Times New Roman" w:hAnsi="Times New Roman"/>
          <w:sz w:val="28"/>
          <w:szCs w:val="28"/>
          <w:lang w:eastAsia="ru-RU"/>
        </w:rPr>
        <w:t xml:space="preserve"> также должны анализировать показатели реакции на налоговое администрирование. На практике </w:t>
      </w:r>
      <w:r w:rsidR="00F60BB9" w:rsidRPr="0019308C">
        <w:rPr>
          <w:rFonts w:ascii="Times New Roman" w:eastAsia="Times New Roman" w:hAnsi="Times New Roman"/>
          <w:sz w:val="28"/>
          <w:szCs w:val="28"/>
          <w:lang w:eastAsia="ru-RU"/>
        </w:rPr>
        <w:t>субъекты</w:t>
      </w:r>
      <w:r w:rsidRPr="0019308C">
        <w:rPr>
          <w:rFonts w:ascii="Times New Roman" w:eastAsia="Times New Roman" w:hAnsi="Times New Roman"/>
          <w:sz w:val="28"/>
          <w:szCs w:val="28"/>
          <w:lang w:eastAsia="ru-RU"/>
        </w:rPr>
        <w:t xml:space="preserve"> малого бизнеса могут иначе реагировать на одни и те же изменения налогового законодательства. Контент</w:t>
      </w:r>
      <w:r w:rsidR="001349C6"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анализ форумов налогоплательщиков в течение 2025 года демонстрирует, в частности, что изменение порога по НДС и ставки практически не вызвало реакции крупного бизнеса, в то время как ожидание изменений вызвало серьезные дискуссии среди малого и среднего бизнеса. На практике это позволит МНЭ получать автоматические аналитические заключения, где указано, какое из возможных решений создаст минимальные негативные искажения. То есть модуль позволяет превратить учет поведенческого фактора в практический инструмент, встроенный в процесс подготовки НПА.</w:t>
      </w:r>
    </w:p>
    <w:p w14:paraId="6C7D4B3C" w14:textId="596C2A64"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 xml:space="preserve">Модули, которые обеспечивают </w:t>
      </w:r>
      <w:r w:rsidRPr="0019308C">
        <w:rPr>
          <w:rFonts w:ascii="Times New Roman" w:eastAsia="Times New Roman" w:hAnsi="Times New Roman"/>
          <w:b/>
          <w:sz w:val="28"/>
          <w:szCs w:val="28"/>
          <w:lang w:eastAsia="ru-RU"/>
        </w:rPr>
        <w:t>второе направление</w:t>
      </w:r>
      <w:r w:rsidRPr="0019308C">
        <w:rPr>
          <w:rFonts w:ascii="Times New Roman" w:eastAsia="Times New Roman" w:hAnsi="Times New Roman"/>
          <w:sz w:val="28"/>
          <w:szCs w:val="28"/>
          <w:lang w:eastAsia="ru-RU"/>
        </w:rPr>
        <w:t xml:space="preserve"> модернизации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технологическую и структурную поддержку экономики </w:t>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работают на уровне макро и мезо-аналитики. Они опираются на данные о динамике отраслей, инвестиционной активности, производительности, производительности, экспорте, </w:t>
      </w:r>
      <w:r w:rsidR="001349C6" w:rsidRPr="0019308C">
        <w:rPr>
          <w:rFonts w:ascii="Times New Roman" w:eastAsia="Times New Roman" w:hAnsi="Times New Roman"/>
          <w:sz w:val="28"/>
          <w:szCs w:val="28"/>
          <w:lang w:eastAsia="ru-RU"/>
        </w:rPr>
        <w:t>импорт замещении</w:t>
      </w:r>
      <w:r w:rsidRPr="0019308C">
        <w:rPr>
          <w:rFonts w:ascii="Times New Roman" w:eastAsia="Times New Roman" w:hAnsi="Times New Roman"/>
          <w:sz w:val="28"/>
          <w:szCs w:val="28"/>
          <w:lang w:eastAsia="ru-RU"/>
        </w:rPr>
        <w:t xml:space="preserve">, капиталоемкости и других параметрах. </w:t>
      </w:r>
      <w:r w:rsidRPr="0019308C">
        <w:rPr>
          <w:rFonts w:ascii="Times New Roman" w:eastAsia="Times New Roman" w:hAnsi="Times New Roman"/>
          <w:sz w:val="28"/>
          <w:szCs w:val="28"/>
          <w:lang w:val="kk-KZ" w:eastAsia="ru-RU"/>
        </w:rPr>
        <w:t>Основная задача, которую можно решить обеспечивая функционирование модулей второго направления, состоит в оценке степени воздействия налоговых стимулов развитию определенных видов деятельности или технологий. Здесь целесообразно применение методов структурного моделирования, отраслевых прогнозов, анализа эффектов налоговых расходов и оценки мультипликаторов. Автоматизировав или частично автоматизировав процессы на данном направлении можно своевременно выявлять неэффективные налоговые стимулы.  В национальных условиях такие модули должны автоматически сопоставлять данные о льготах с результатами деятельности отраслей, включая динамику добавленной стоимости, фондоотдачи, занятости и экспорта, что позволит исключать или пересматривать меры, не дающие ожидаемого эффекта.</w:t>
      </w:r>
    </w:p>
    <w:p w14:paraId="1DBC3835" w14:textId="221F4309" w:rsidR="005A34DD" w:rsidRPr="0019308C" w:rsidRDefault="00C0199D" w:rsidP="001F12EB">
      <w:pPr>
        <w:widowControl w:val="0"/>
        <w:spacing w:after="0" w:line="240" w:lineRule="auto"/>
        <w:ind w:firstLine="709"/>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Углеродный след, выбросы -</w:t>
      </w:r>
      <w:r w:rsidR="005A34DD" w:rsidRPr="0019308C">
        <w:rPr>
          <w:rFonts w:ascii="Times New Roman" w:eastAsia="Times New Roman" w:hAnsi="Times New Roman"/>
          <w:sz w:val="28"/>
          <w:szCs w:val="28"/>
          <w:lang w:val="kk-KZ" w:eastAsia="ru-RU"/>
        </w:rPr>
        <w:t xml:space="preserve"> все это в современном глобальном мире относится к трансграничным параметрам, которые все чаще становятся частью международных правил торговли и инвестирования. В этой связи логика требует выделения экологического направления отдельным блоком. Для К</w:t>
      </w:r>
      <w:r>
        <w:rPr>
          <w:rFonts w:ascii="Times New Roman" w:eastAsia="Times New Roman" w:hAnsi="Times New Roman"/>
          <w:sz w:val="28"/>
          <w:szCs w:val="28"/>
          <w:lang w:val="kk-KZ" w:eastAsia="ru-RU"/>
        </w:rPr>
        <w:t>азахстана это особенно актуально</w:t>
      </w:r>
      <w:r w:rsidR="005A34DD" w:rsidRPr="0019308C">
        <w:rPr>
          <w:rFonts w:ascii="Times New Roman" w:eastAsia="Times New Roman" w:hAnsi="Times New Roman"/>
          <w:sz w:val="28"/>
          <w:szCs w:val="28"/>
          <w:lang w:val="kk-KZ" w:eastAsia="ru-RU"/>
        </w:rPr>
        <w:t>, так как структура экспорта  опир</w:t>
      </w:r>
      <w:r>
        <w:rPr>
          <w:rFonts w:ascii="Times New Roman" w:eastAsia="Times New Roman" w:hAnsi="Times New Roman"/>
          <w:sz w:val="28"/>
          <w:szCs w:val="28"/>
          <w:lang w:val="kk-KZ" w:eastAsia="ru-RU"/>
        </w:rPr>
        <w:t>а</w:t>
      </w:r>
      <w:r w:rsidR="005A34DD" w:rsidRPr="0019308C">
        <w:rPr>
          <w:rFonts w:ascii="Times New Roman" w:eastAsia="Times New Roman" w:hAnsi="Times New Roman"/>
          <w:sz w:val="28"/>
          <w:szCs w:val="28"/>
          <w:lang w:val="kk-KZ" w:eastAsia="ru-RU"/>
        </w:rPr>
        <w:t>ется на отрасли с высоким уровнем углеродного следа. Требования международн</w:t>
      </w:r>
      <w:r w:rsidR="00613420">
        <w:rPr>
          <w:rFonts w:ascii="Times New Roman" w:eastAsia="Times New Roman" w:hAnsi="Times New Roman"/>
          <w:sz w:val="28"/>
          <w:szCs w:val="28"/>
          <w:lang w:val="kk-KZ" w:eastAsia="ru-RU"/>
        </w:rPr>
        <w:t>ых организаций по управлению защ</w:t>
      </w:r>
      <w:r w:rsidR="005A34DD" w:rsidRPr="0019308C">
        <w:rPr>
          <w:rFonts w:ascii="Times New Roman" w:eastAsia="Times New Roman" w:hAnsi="Times New Roman"/>
          <w:sz w:val="28"/>
          <w:szCs w:val="28"/>
          <w:lang w:val="kk-KZ" w:eastAsia="ru-RU"/>
        </w:rPr>
        <w:t>итой окружающей среды переводят эту сферу из сугубо национальной во внешний фактор, к которому следует адаптироваться в целях сохранения кон</w:t>
      </w:r>
      <w:r w:rsidR="00613420">
        <w:rPr>
          <w:rFonts w:ascii="Times New Roman" w:eastAsia="Times New Roman" w:hAnsi="Times New Roman"/>
          <w:sz w:val="28"/>
          <w:szCs w:val="28"/>
          <w:lang w:val="kk-KZ" w:eastAsia="ru-RU"/>
        </w:rPr>
        <w:t>курентоспособности на международ</w:t>
      </w:r>
      <w:r w:rsidR="005A34DD" w:rsidRPr="0019308C">
        <w:rPr>
          <w:rFonts w:ascii="Times New Roman" w:eastAsia="Times New Roman" w:hAnsi="Times New Roman"/>
          <w:sz w:val="28"/>
          <w:szCs w:val="28"/>
          <w:lang w:val="kk-KZ" w:eastAsia="ru-RU"/>
        </w:rPr>
        <w:t>ных рынках. В этой связи экологическое направление становится отдельным на</w:t>
      </w:r>
      <w:r w:rsidR="00613420">
        <w:rPr>
          <w:rFonts w:ascii="Times New Roman" w:eastAsia="Times New Roman" w:hAnsi="Times New Roman"/>
          <w:sz w:val="28"/>
          <w:szCs w:val="28"/>
          <w:lang w:val="kk-KZ" w:eastAsia="ru-RU"/>
        </w:rPr>
        <w:t>правлением анализа, требующим ад</w:t>
      </w:r>
      <w:r w:rsidR="005A34DD" w:rsidRPr="0019308C">
        <w:rPr>
          <w:rFonts w:ascii="Times New Roman" w:eastAsia="Times New Roman" w:hAnsi="Times New Roman"/>
          <w:sz w:val="28"/>
          <w:szCs w:val="28"/>
          <w:lang w:val="kk-KZ" w:eastAsia="ru-RU"/>
        </w:rPr>
        <w:t>аптации налоговых инструментов в управлении экологическими вопросами.</w:t>
      </w:r>
    </w:p>
    <w:p w14:paraId="58C50306" w14:textId="14030AAE"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b/>
          <w:sz w:val="28"/>
          <w:szCs w:val="28"/>
          <w:lang w:val="kk-KZ" w:eastAsia="ru-RU"/>
        </w:rPr>
        <w:t>Экологическое направление</w:t>
      </w:r>
      <w:r w:rsidRPr="0019308C">
        <w:rPr>
          <w:rFonts w:ascii="Times New Roman" w:eastAsia="Times New Roman" w:hAnsi="Times New Roman"/>
          <w:sz w:val="28"/>
          <w:szCs w:val="28"/>
          <w:lang w:val="kk-KZ" w:eastAsia="ru-RU"/>
        </w:rPr>
        <w:t xml:space="preserve"> налоговой политики базируется на функцонировании модулей, работающих с данными по выбросам, энергоемкости производства, углеродном следе продукции, а также через прогнозы воздействия экологических налогов. Международные требования в области трансграничного углеродного регулирования предполагают что страны экспортеры должны иметь инструменты для оценки углеродного содержания товаров и прогнозирования размеров внешних платежей. Модуль интегрирующий данные экологического мониторнинга с налоговыми параметрами, позволяет прогнозировать последствия введения углеродного налога и вообще любых экологических платежей. Кроме того, он позволит корректировать акцизы на энергоемкие товары. В этой конфигурации налоговая политика становится участником экологического регулирования, и обеспечивает возможность принятия аналитичски обоснованных рещений во избежание фискальных потерь.</w:t>
      </w:r>
    </w:p>
    <w:p w14:paraId="1911D8BF" w14:textId="45BCC4B1"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Модули составляющие элементы механизма о</w:t>
      </w:r>
      <w:r w:rsidR="001D1F35" w:rsidRPr="0019308C">
        <w:rPr>
          <w:rFonts w:ascii="Times New Roman" w:eastAsia="Times New Roman" w:hAnsi="Times New Roman"/>
          <w:sz w:val="28"/>
          <w:szCs w:val="28"/>
          <w:lang w:val="kk-KZ" w:eastAsia="ru-RU"/>
        </w:rPr>
        <w:t>беспечен</w:t>
      </w:r>
      <w:r w:rsidRPr="0019308C">
        <w:rPr>
          <w:rFonts w:ascii="Times New Roman" w:eastAsia="Times New Roman" w:hAnsi="Times New Roman"/>
          <w:sz w:val="28"/>
          <w:szCs w:val="28"/>
          <w:lang w:val="kk-KZ" w:eastAsia="ru-RU"/>
        </w:rPr>
        <w:t xml:space="preserve">ия </w:t>
      </w:r>
      <w:r w:rsidRPr="0019308C">
        <w:rPr>
          <w:rFonts w:ascii="Times New Roman" w:eastAsia="Times New Roman" w:hAnsi="Times New Roman"/>
          <w:b/>
          <w:sz w:val="28"/>
          <w:szCs w:val="28"/>
          <w:lang w:val="kk-KZ" w:eastAsia="ru-RU"/>
        </w:rPr>
        <w:t>аналитико-оценочного направления</w:t>
      </w:r>
      <w:r w:rsidRPr="0019308C">
        <w:rPr>
          <w:rFonts w:ascii="Times New Roman" w:eastAsia="Times New Roman" w:hAnsi="Times New Roman"/>
          <w:sz w:val="28"/>
          <w:szCs w:val="28"/>
          <w:lang w:val="kk-KZ" w:eastAsia="ru-RU"/>
        </w:rPr>
        <w:t xml:space="preserve"> представляют собой основу системы, поскоольку формируют замкунутый цикл принятия решений. Особое значение имеет модуль единой модели данных, который должен обеспечивать стандартизацию классификаций, сопоставимость данных и интеграцию показателей от разных ведомств. Отсутствие единой унифицированной модели данных делает невозмодным комплексные оценки качества налоговой политики, поскольку множество требуемых показателей находятся в разных базах данных</w:t>
      </w:r>
      <w:r w:rsidR="00B85FA2">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не связанных между собой.</w:t>
      </w:r>
    </w:p>
    <w:p w14:paraId="5CB4C983" w14:textId="4B5AA12F"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val="kk-KZ" w:eastAsia="ru-RU"/>
        </w:rPr>
        <w:t>Институциональная интеграция в этой схеме предполагает четкое разграничени</w:t>
      </w:r>
      <w:r w:rsidR="00B85FA2">
        <w:rPr>
          <w:rFonts w:ascii="Times New Roman" w:eastAsia="Times New Roman" w:hAnsi="Times New Roman"/>
          <w:sz w:val="28"/>
          <w:szCs w:val="28"/>
          <w:lang w:val="kk-KZ" w:eastAsia="ru-RU"/>
        </w:rPr>
        <w:t>е</w:t>
      </w:r>
      <w:r w:rsidRPr="0019308C">
        <w:rPr>
          <w:rFonts w:ascii="Times New Roman" w:eastAsia="Times New Roman" w:hAnsi="Times New Roman"/>
          <w:sz w:val="28"/>
          <w:szCs w:val="28"/>
          <w:lang w:val="kk-KZ" w:eastAsia="ru-RU"/>
        </w:rPr>
        <w:t xml:space="preserve"> функций между МНЭ МФ, КГД и ВАП. Модули при этом представляют собой </w:t>
      </w:r>
      <w:r w:rsidR="002046D6">
        <w:rPr>
          <w:rFonts w:ascii="Times New Roman" w:eastAsia="Times New Roman" w:hAnsi="Times New Roman"/>
          <w:sz w:val="28"/>
          <w:szCs w:val="28"/>
          <w:lang w:val="kk-KZ" w:eastAsia="ru-RU"/>
        </w:rPr>
        <w:t>не</w:t>
      </w:r>
      <w:r w:rsidRPr="0019308C">
        <w:rPr>
          <w:rFonts w:ascii="Times New Roman" w:eastAsia="Times New Roman" w:hAnsi="Times New Roman"/>
          <w:sz w:val="28"/>
          <w:szCs w:val="28"/>
          <w:lang w:val="kk-KZ" w:eastAsia="ru-RU"/>
        </w:rPr>
        <w:t xml:space="preserve"> ведение отдельных ведомств</w:t>
      </w:r>
      <w:r w:rsidR="002046D6">
        <w:rPr>
          <w:rFonts w:ascii="Times New Roman" w:eastAsia="Times New Roman" w:hAnsi="Times New Roman"/>
          <w:sz w:val="28"/>
          <w:szCs w:val="28"/>
          <w:lang w:val="kk-KZ" w:eastAsia="ru-RU"/>
        </w:rPr>
        <w:t>,</w:t>
      </w:r>
      <w:r w:rsidRPr="0019308C">
        <w:rPr>
          <w:rFonts w:ascii="Times New Roman" w:eastAsia="Times New Roman" w:hAnsi="Times New Roman"/>
          <w:sz w:val="28"/>
          <w:szCs w:val="28"/>
          <w:lang w:val="kk-KZ" w:eastAsia="ru-RU"/>
        </w:rPr>
        <w:t xml:space="preserve"> а единую технологию, которая будет использоваться для выполнения своих функций.</w:t>
      </w:r>
    </w:p>
    <w:p w14:paraId="1EA3944A" w14:textId="206CC12D" w:rsidR="005A34DD" w:rsidRPr="0019308C"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Рассмотренные направления модернизации предполагают, что в совокупности модули могут выполнять свои функции только при наличии единой информационно аналитической среды, которая обеспечит сопоставимость данных, их непрерывное обновление и доступность для межведомственного анализа.  Иначе модули остаются концептуальными конструкциями, не имеющими операционной основы. Единая база данных формирует механизм, позволяющий преобразовывать данные в аналитические результаты и использовать их при принятии решений.</w:t>
      </w:r>
    </w:p>
    <w:p w14:paraId="047C8B5E" w14:textId="1C8CEEB7" w:rsidR="005A34DD" w:rsidRDefault="005A34DD" w:rsidP="001F12EB">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условиях Республики Казахстан целесообразно проведение </w:t>
      </w:r>
      <w:r w:rsidR="001F12EB" w:rsidRPr="0019308C">
        <w:rPr>
          <w:rFonts w:ascii="Times New Roman" w:eastAsia="Times New Roman" w:hAnsi="Times New Roman"/>
          <w:sz w:val="28"/>
          <w:szCs w:val="28"/>
          <w:lang w:eastAsia="ru-RU"/>
        </w:rPr>
        <w:t>реформы,</w:t>
      </w:r>
      <w:r w:rsidRPr="0019308C">
        <w:rPr>
          <w:rFonts w:ascii="Times New Roman" w:eastAsia="Times New Roman" w:hAnsi="Times New Roman"/>
          <w:sz w:val="28"/>
          <w:szCs w:val="28"/>
          <w:lang w:eastAsia="ru-RU"/>
        </w:rPr>
        <w:t xml:space="preserve"> не </w:t>
      </w:r>
      <w:r w:rsidR="001D1F35" w:rsidRPr="0019308C">
        <w:rPr>
          <w:rFonts w:ascii="Times New Roman" w:eastAsia="Times New Roman" w:hAnsi="Times New Roman"/>
          <w:sz w:val="28"/>
          <w:szCs w:val="28"/>
          <w:lang w:eastAsia="ru-RU"/>
        </w:rPr>
        <w:t>создавая принципиально</w:t>
      </w:r>
      <w:r w:rsidRPr="0019308C">
        <w:rPr>
          <w:rFonts w:ascii="Times New Roman" w:eastAsia="Times New Roman" w:hAnsi="Times New Roman"/>
          <w:sz w:val="28"/>
          <w:szCs w:val="28"/>
          <w:lang w:eastAsia="ru-RU"/>
        </w:rPr>
        <w:t xml:space="preserve"> новых систем, а выстраивая над существующими системами логический слой интеграции, который будет опираться на уже имеющиеся системы и базы данных.  Реформирование касается, однако не только собственно технических аспектов по созданию единого обменного хаба. С точки зрения нормативного обеспечения первым шагом должно стать закрепление самой функции формирования и ведения аналитической базы данных. Н</w:t>
      </w:r>
      <w:r w:rsidR="00EC22E1" w:rsidRPr="0019308C">
        <w:rPr>
          <w:rFonts w:ascii="Times New Roman" w:eastAsia="Times New Roman" w:hAnsi="Times New Roman"/>
          <w:sz w:val="28"/>
          <w:szCs w:val="28"/>
          <w:lang w:eastAsia="ru-RU"/>
        </w:rPr>
        <w:t>а диаграмме Ганта на рисунке 5</w:t>
      </w:r>
      <w:r w:rsidR="00614DB0" w:rsidRPr="0019308C">
        <w:rPr>
          <w:rFonts w:ascii="Times New Roman" w:eastAsia="Times New Roman" w:hAnsi="Times New Roman"/>
          <w:sz w:val="28"/>
          <w:szCs w:val="28"/>
          <w:lang w:eastAsia="ru-RU"/>
        </w:rPr>
        <w:t>8</w:t>
      </w:r>
      <w:r w:rsidRPr="0019308C">
        <w:rPr>
          <w:rFonts w:ascii="Times New Roman" w:eastAsia="Times New Roman" w:hAnsi="Times New Roman"/>
          <w:sz w:val="28"/>
          <w:szCs w:val="28"/>
          <w:lang w:eastAsia="ru-RU"/>
        </w:rPr>
        <w:t xml:space="preserve"> отражены этапы и процессы, которые должны обеспечить реализацию реформы.</w:t>
      </w:r>
    </w:p>
    <w:p w14:paraId="2C63F0EB" w14:textId="77777777" w:rsidR="00CE208B" w:rsidRDefault="00CE208B" w:rsidP="001F12EB">
      <w:pPr>
        <w:widowControl w:val="0"/>
        <w:spacing w:after="0" w:line="240" w:lineRule="auto"/>
        <w:ind w:firstLine="709"/>
        <w:jc w:val="both"/>
        <w:rPr>
          <w:rFonts w:ascii="Times New Roman" w:eastAsia="Times New Roman" w:hAnsi="Times New Roman"/>
          <w:sz w:val="28"/>
          <w:szCs w:val="28"/>
          <w:lang w:val="kk-KZ" w:eastAsia="ru-RU"/>
        </w:rPr>
      </w:pPr>
      <w:r w:rsidRPr="0019308C">
        <w:rPr>
          <w:rFonts w:ascii="Times New Roman" w:eastAsia="Times New Roman" w:hAnsi="Times New Roman"/>
          <w:sz w:val="28"/>
          <w:szCs w:val="28"/>
          <w:lang w:eastAsia="ru-RU"/>
        </w:rPr>
        <w:t>На первом этапе требуется определить полномочия уполномоченного органа по налоговой политике, где устанавливается обязанность обеспечения аналитического сопровождения разработки и оценки налоговой политики на основании интегрированных данных</w:t>
      </w:r>
      <w:r>
        <w:rPr>
          <w:rFonts w:ascii="Times New Roman" w:eastAsia="Times New Roman" w:hAnsi="Times New Roman"/>
          <w:sz w:val="28"/>
          <w:szCs w:val="28"/>
          <w:lang w:val="kk-KZ" w:eastAsia="ru-RU"/>
        </w:rPr>
        <w:t>.</w:t>
      </w:r>
    </w:p>
    <w:p w14:paraId="348CD472" w14:textId="45480C5F" w:rsidR="00CE208B" w:rsidRDefault="00CE208B" w:rsidP="001F12EB">
      <w:pPr>
        <w:widowControl w:val="0"/>
        <w:spacing w:after="0" w:line="240" w:lineRule="auto"/>
        <w:ind w:firstLine="709"/>
        <w:jc w:val="both"/>
        <w:rPr>
          <w:rFonts w:ascii="Times New Roman" w:eastAsia="Times New Roman" w:hAnsi="Times New Roman"/>
          <w:sz w:val="28"/>
          <w:szCs w:val="28"/>
          <w:lang w:val="kk-KZ" w:eastAsia="ru-RU"/>
        </w:rPr>
      </w:pPr>
    </w:p>
    <w:p w14:paraId="780F8288" w14:textId="45945B7A" w:rsidR="00CE208B" w:rsidRDefault="00CE208B" w:rsidP="001F12EB">
      <w:pPr>
        <w:widowControl w:val="0"/>
        <w:spacing w:after="0" w:line="240" w:lineRule="auto"/>
        <w:ind w:firstLine="709"/>
        <w:jc w:val="both"/>
        <w:rPr>
          <w:rFonts w:ascii="Times New Roman" w:eastAsia="Times New Roman" w:hAnsi="Times New Roman"/>
          <w:sz w:val="28"/>
          <w:szCs w:val="28"/>
          <w:lang w:val="kk-KZ" w:eastAsia="ru-RU"/>
        </w:rPr>
      </w:pPr>
    </w:p>
    <w:p w14:paraId="6786361B" w14:textId="22D6867F" w:rsidR="00BF024D" w:rsidRDefault="00BF024D" w:rsidP="001F12EB">
      <w:pPr>
        <w:widowControl w:val="0"/>
        <w:spacing w:after="0" w:line="240" w:lineRule="auto"/>
        <w:ind w:firstLine="709"/>
        <w:jc w:val="both"/>
        <w:rPr>
          <w:rFonts w:ascii="Times New Roman" w:eastAsia="Times New Roman" w:hAnsi="Times New Roman"/>
          <w:sz w:val="28"/>
          <w:szCs w:val="28"/>
          <w:lang w:val="kk-KZ" w:eastAsia="ru-RU"/>
        </w:rPr>
      </w:pPr>
    </w:p>
    <w:p w14:paraId="1AF28411" w14:textId="77777777" w:rsidR="00BF024D" w:rsidRPr="00CE208B" w:rsidRDefault="00BF024D" w:rsidP="001F12EB">
      <w:pPr>
        <w:widowControl w:val="0"/>
        <w:spacing w:after="0" w:line="240" w:lineRule="auto"/>
        <w:ind w:firstLine="709"/>
        <w:jc w:val="both"/>
        <w:rPr>
          <w:rFonts w:ascii="Times New Roman" w:eastAsia="Times New Roman" w:hAnsi="Times New Roman"/>
          <w:sz w:val="28"/>
          <w:szCs w:val="28"/>
          <w:lang w:val="kk-KZ" w:eastAsia="ru-RU"/>
        </w:rPr>
      </w:pPr>
    </w:p>
    <w:p w14:paraId="7FE004A4" w14:textId="77777777" w:rsidR="00AE4891" w:rsidRPr="0019308C" w:rsidRDefault="00AE4891" w:rsidP="001F12EB">
      <w:pPr>
        <w:widowControl w:val="0"/>
        <w:spacing w:after="0" w:line="240" w:lineRule="auto"/>
        <w:ind w:firstLine="709"/>
        <w:jc w:val="both"/>
        <w:rPr>
          <w:rFonts w:ascii="Times New Roman" w:eastAsia="Times New Roman" w:hAnsi="Times New Roman"/>
          <w:sz w:val="28"/>
          <w:szCs w:val="28"/>
          <w:lang w:eastAsia="ru-RU"/>
        </w:rPr>
      </w:pPr>
    </w:p>
    <w:tbl>
      <w:tblPr>
        <w:tblStyle w:val="af1"/>
        <w:tblW w:w="9351" w:type="dxa"/>
        <w:tblBorders>
          <w:left w:val="none" w:sz="0" w:space="0" w:color="auto"/>
          <w:right w:val="none" w:sz="0" w:space="0" w:color="auto"/>
          <w:insideV w:val="none" w:sz="0" w:space="0" w:color="auto"/>
        </w:tblBorders>
        <w:tblLook w:val="04A0" w:firstRow="1" w:lastRow="0" w:firstColumn="1" w:lastColumn="0" w:noHBand="0" w:noVBand="1"/>
      </w:tblPr>
      <w:tblGrid>
        <w:gridCol w:w="2407"/>
        <w:gridCol w:w="1033"/>
        <w:gridCol w:w="1033"/>
        <w:gridCol w:w="1033"/>
        <w:gridCol w:w="1033"/>
        <w:gridCol w:w="1033"/>
        <w:gridCol w:w="1033"/>
        <w:gridCol w:w="1033"/>
      </w:tblGrid>
      <w:tr w:rsidR="005A34DD" w:rsidRPr="0019308C" w14:paraId="26B6C911" w14:textId="77777777" w:rsidTr="009046CB">
        <w:tc>
          <w:tcPr>
            <w:tcW w:w="3256" w:type="dxa"/>
            <w:shd w:val="clear" w:color="auto" w:fill="9CC2E5" w:themeFill="accent1" w:themeFillTint="99"/>
          </w:tcPr>
          <w:p w14:paraId="185DB37C" w14:textId="77777777" w:rsidR="005A34DD" w:rsidRPr="0019308C" w:rsidRDefault="005A34DD" w:rsidP="001F12EB">
            <w:pPr>
              <w:widowControl w:val="0"/>
              <w:spacing w:after="0" w:line="240" w:lineRule="auto"/>
              <w:ind w:firstLine="709"/>
              <w:jc w:val="both"/>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Мероприятия в процессе реформы</w:t>
            </w:r>
          </w:p>
        </w:tc>
        <w:tc>
          <w:tcPr>
            <w:tcW w:w="850" w:type="dxa"/>
            <w:shd w:val="clear" w:color="auto" w:fill="9CC2E5" w:themeFill="accent1" w:themeFillTint="99"/>
          </w:tcPr>
          <w:p w14:paraId="5DBB5B49"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1</w:t>
            </w:r>
          </w:p>
        </w:tc>
        <w:tc>
          <w:tcPr>
            <w:tcW w:w="851" w:type="dxa"/>
            <w:shd w:val="clear" w:color="auto" w:fill="9CC2E5" w:themeFill="accent1" w:themeFillTint="99"/>
          </w:tcPr>
          <w:p w14:paraId="77A9E50B"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2</w:t>
            </w:r>
          </w:p>
        </w:tc>
        <w:tc>
          <w:tcPr>
            <w:tcW w:w="850" w:type="dxa"/>
            <w:shd w:val="clear" w:color="auto" w:fill="9CC2E5" w:themeFill="accent1" w:themeFillTint="99"/>
          </w:tcPr>
          <w:p w14:paraId="4BC4DBEB"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3</w:t>
            </w:r>
          </w:p>
        </w:tc>
        <w:tc>
          <w:tcPr>
            <w:tcW w:w="993" w:type="dxa"/>
            <w:shd w:val="clear" w:color="auto" w:fill="9CC2E5" w:themeFill="accent1" w:themeFillTint="99"/>
          </w:tcPr>
          <w:p w14:paraId="5A35A933"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4</w:t>
            </w:r>
          </w:p>
        </w:tc>
        <w:tc>
          <w:tcPr>
            <w:tcW w:w="992" w:type="dxa"/>
            <w:shd w:val="clear" w:color="auto" w:fill="9CC2E5" w:themeFill="accent1" w:themeFillTint="99"/>
          </w:tcPr>
          <w:p w14:paraId="57A8F9C5"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5</w:t>
            </w:r>
          </w:p>
        </w:tc>
        <w:tc>
          <w:tcPr>
            <w:tcW w:w="709" w:type="dxa"/>
            <w:shd w:val="clear" w:color="auto" w:fill="9CC2E5" w:themeFill="accent1" w:themeFillTint="99"/>
          </w:tcPr>
          <w:p w14:paraId="0882D828"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6</w:t>
            </w:r>
          </w:p>
        </w:tc>
        <w:tc>
          <w:tcPr>
            <w:tcW w:w="850" w:type="dxa"/>
            <w:shd w:val="clear" w:color="auto" w:fill="9CC2E5" w:themeFill="accent1" w:themeFillTint="99"/>
          </w:tcPr>
          <w:p w14:paraId="1EAB24FD" w14:textId="77777777" w:rsidR="005A34DD" w:rsidRPr="0019308C" w:rsidRDefault="005A34DD" w:rsidP="001F12EB">
            <w:pPr>
              <w:widowControl w:val="0"/>
              <w:spacing w:after="0" w:line="240" w:lineRule="auto"/>
              <w:ind w:firstLine="709"/>
              <w:jc w:val="center"/>
              <w:rPr>
                <w:rFonts w:ascii="Times New Roman" w:eastAsia="Times New Roman" w:hAnsi="Times New Roman"/>
                <w:b/>
                <w:sz w:val="24"/>
                <w:szCs w:val="24"/>
                <w:lang w:eastAsia="ru-RU"/>
              </w:rPr>
            </w:pPr>
            <w:r w:rsidRPr="0019308C">
              <w:rPr>
                <w:rFonts w:ascii="Times New Roman" w:eastAsia="Times New Roman" w:hAnsi="Times New Roman"/>
                <w:b/>
                <w:sz w:val="24"/>
                <w:szCs w:val="24"/>
                <w:lang w:eastAsia="ru-RU"/>
              </w:rPr>
              <w:t>7</w:t>
            </w:r>
          </w:p>
        </w:tc>
      </w:tr>
      <w:tr w:rsidR="005A34DD" w:rsidRPr="0019308C" w14:paraId="79596686" w14:textId="77777777" w:rsidTr="009046CB">
        <w:tc>
          <w:tcPr>
            <w:tcW w:w="3256" w:type="dxa"/>
            <w:shd w:val="clear" w:color="auto" w:fill="DEEAF6" w:themeFill="accent1" w:themeFillTint="33"/>
          </w:tcPr>
          <w:p w14:paraId="4D4C4BC5"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Нормативное закрепление</w:t>
            </w:r>
          </w:p>
        </w:tc>
        <w:tc>
          <w:tcPr>
            <w:tcW w:w="850" w:type="dxa"/>
            <w:shd w:val="clear" w:color="auto" w:fill="ED7D31" w:themeFill="accent2"/>
          </w:tcPr>
          <w:p w14:paraId="0303A00F"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tcPr>
          <w:p w14:paraId="3D200A9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1143CE2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tcPr>
          <w:p w14:paraId="71478F1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tcPr>
          <w:p w14:paraId="61497404"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tcPr>
          <w:p w14:paraId="59F4B7A9"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1C36B20D"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22BA8B68" w14:textId="77777777" w:rsidTr="009046CB">
        <w:tc>
          <w:tcPr>
            <w:tcW w:w="3256" w:type="dxa"/>
            <w:shd w:val="clear" w:color="auto" w:fill="DEEAF6" w:themeFill="accent1" w:themeFillTint="33"/>
          </w:tcPr>
          <w:p w14:paraId="75BF1FA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Инвентаризация данных и проектирование логической модели</w:t>
            </w:r>
          </w:p>
        </w:tc>
        <w:tc>
          <w:tcPr>
            <w:tcW w:w="850" w:type="dxa"/>
          </w:tcPr>
          <w:p w14:paraId="402E6F56"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shd w:val="clear" w:color="auto" w:fill="ED7D31" w:themeFill="accent2"/>
          </w:tcPr>
          <w:p w14:paraId="5072011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ED7D31" w:themeFill="accent2"/>
          </w:tcPr>
          <w:p w14:paraId="40A0E12B"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tcPr>
          <w:p w14:paraId="76EAF43A"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tcPr>
          <w:p w14:paraId="2EA84B75"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tcPr>
          <w:p w14:paraId="0963A10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4E25FF2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3FC551B1" w14:textId="77777777" w:rsidTr="009046CB">
        <w:tc>
          <w:tcPr>
            <w:tcW w:w="3256" w:type="dxa"/>
            <w:shd w:val="clear" w:color="auto" w:fill="DEEAF6" w:themeFill="accent1" w:themeFillTint="33"/>
          </w:tcPr>
          <w:p w14:paraId="6982E18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Создание интеграционного слоя</w:t>
            </w:r>
          </w:p>
        </w:tc>
        <w:tc>
          <w:tcPr>
            <w:tcW w:w="850" w:type="dxa"/>
          </w:tcPr>
          <w:p w14:paraId="5D121210"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tcPr>
          <w:p w14:paraId="194BE7DA"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ED7D31" w:themeFill="accent2"/>
          </w:tcPr>
          <w:p w14:paraId="100A493A"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shd w:val="clear" w:color="auto" w:fill="ED7D31" w:themeFill="accent2"/>
          </w:tcPr>
          <w:p w14:paraId="75A7DDEE"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tcPr>
          <w:p w14:paraId="43F9E594"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tcPr>
          <w:p w14:paraId="64E92AD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601C7BC6"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46CA4656" w14:textId="77777777" w:rsidTr="009046CB">
        <w:tc>
          <w:tcPr>
            <w:tcW w:w="3256" w:type="dxa"/>
            <w:shd w:val="clear" w:color="auto" w:fill="DEEAF6" w:themeFill="accent1" w:themeFillTint="33"/>
          </w:tcPr>
          <w:p w14:paraId="0FDBC952"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Развертывание аналитических модулей</w:t>
            </w:r>
          </w:p>
        </w:tc>
        <w:tc>
          <w:tcPr>
            <w:tcW w:w="850" w:type="dxa"/>
          </w:tcPr>
          <w:p w14:paraId="7DC7165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shd w:val="clear" w:color="auto" w:fill="auto"/>
          </w:tcPr>
          <w:p w14:paraId="59B119B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auto"/>
          </w:tcPr>
          <w:p w14:paraId="7A34631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shd w:val="clear" w:color="auto" w:fill="ED7D31" w:themeFill="accent2"/>
          </w:tcPr>
          <w:p w14:paraId="46CB1D03"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noProof/>
                <w:sz w:val="24"/>
                <w:szCs w:val="24"/>
                <w:lang w:eastAsia="ru-RU"/>
              </w:rPr>
              <mc:AlternateContent>
                <mc:Choice Requires="wps">
                  <w:drawing>
                    <wp:anchor distT="0" distB="0" distL="114300" distR="114300" simplePos="0" relativeHeight="252349440" behindDoc="0" locked="0" layoutInCell="1" allowOverlap="1" wp14:anchorId="5C06710F" wp14:editId="7E2C29F5">
                      <wp:simplePos x="0" y="0"/>
                      <wp:positionH relativeFrom="column">
                        <wp:posOffset>555625</wp:posOffset>
                      </wp:positionH>
                      <wp:positionV relativeFrom="paragraph">
                        <wp:posOffset>-361950</wp:posOffset>
                      </wp:positionV>
                      <wp:extent cx="333375" cy="352425"/>
                      <wp:effectExtent l="0" t="0" r="9525" b="9525"/>
                      <wp:wrapNone/>
                      <wp:docPr id="249" name="Прямоугольник 249"/>
                      <wp:cNvGraphicFramePr/>
                      <a:graphic xmlns:a="http://schemas.openxmlformats.org/drawingml/2006/main">
                        <a:graphicData uri="http://schemas.microsoft.com/office/word/2010/wordprocessingShape">
                          <wps:wsp>
                            <wps:cNvSpPr/>
                            <wps:spPr>
                              <a:xfrm>
                                <a:off x="0" y="0"/>
                                <a:ext cx="333375" cy="3524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660848DD" id="Прямоугольник 249" o:spid="_x0000_s1026" style="position:absolute;margin-left:43.75pt;margin-top:-28.5pt;width:26.25pt;height:27.7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" fillcolor="#ed7d31 [3205]" stroked="f" strokeweight="1pt"/>
                  </w:pict>
                </mc:Fallback>
              </mc:AlternateContent>
            </w:r>
          </w:p>
        </w:tc>
        <w:tc>
          <w:tcPr>
            <w:tcW w:w="992" w:type="dxa"/>
            <w:shd w:val="clear" w:color="auto" w:fill="ED7D31" w:themeFill="accent2"/>
          </w:tcPr>
          <w:p w14:paraId="7924CF0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tcPr>
          <w:p w14:paraId="14276909"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46F52CF3"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7AFEBEC8" w14:textId="77777777" w:rsidTr="009046CB">
        <w:tc>
          <w:tcPr>
            <w:tcW w:w="3256" w:type="dxa"/>
            <w:shd w:val="clear" w:color="auto" w:fill="DEEAF6" w:themeFill="accent1" w:themeFillTint="33"/>
          </w:tcPr>
          <w:p w14:paraId="58F925D6"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Настройка доступа и интерфейсов пользователей</w:t>
            </w:r>
          </w:p>
        </w:tc>
        <w:tc>
          <w:tcPr>
            <w:tcW w:w="850" w:type="dxa"/>
          </w:tcPr>
          <w:p w14:paraId="692D5F5A"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tcPr>
          <w:p w14:paraId="0CAFED05"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auto"/>
          </w:tcPr>
          <w:p w14:paraId="54248CD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shd w:val="clear" w:color="auto" w:fill="ED7D31" w:themeFill="accent2"/>
          </w:tcPr>
          <w:p w14:paraId="193B0A04"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shd w:val="clear" w:color="auto" w:fill="ED7D31" w:themeFill="accent2"/>
          </w:tcPr>
          <w:p w14:paraId="08FBF800"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shd w:val="clear" w:color="auto" w:fill="ED7D31" w:themeFill="accent2"/>
          </w:tcPr>
          <w:p w14:paraId="4565C27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6BE2E882"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2AF81EB5" w14:textId="77777777" w:rsidTr="009046CB">
        <w:tc>
          <w:tcPr>
            <w:tcW w:w="3256" w:type="dxa"/>
            <w:shd w:val="clear" w:color="auto" w:fill="DEEAF6" w:themeFill="accent1" w:themeFillTint="33"/>
          </w:tcPr>
          <w:p w14:paraId="19E9ECBB"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Формирование механизмов прозрачности</w:t>
            </w:r>
          </w:p>
        </w:tc>
        <w:tc>
          <w:tcPr>
            <w:tcW w:w="850" w:type="dxa"/>
          </w:tcPr>
          <w:p w14:paraId="3E2B6EF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tcPr>
          <w:p w14:paraId="234CD9F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auto"/>
          </w:tcPr>
          <w:p w14:paraId="5651AEB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shd w:val="clear" w:color="auto" w:fill="ED7D31" w:themeFill="accent2"/>
          </w:tcPr>
          <w:p w14:paraId="16A89D3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shd w:val="clear" w:color="auto" w:fill="ED7D31" w:themeFill="accent2"/>
          </w:tcPr>
          <w:p w14:paraId="5DA40EAF"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shd w:val="clear" w:color="auto" w:fill="ED7D31" w:themeFill="accent2"/>
          </w:tcPr>
          <w:p w14:paraId="79D44941"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tcPr>
          <w:p w14:paraId="600B423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r w:rsidR="005A34DD" w:rsidRPr="0019308C" w14:paraId="6F0719FC" w14:textId="77777777" w:rsidTr="009046CB">
        <w:tc>
          <w:tcPr>
            <w:tcW w:w="3256" w:type="dxa"/>
            <w:shd w:val="clear" w:color="auto" w:fill="DEEAF6" w:themeFill="accent1" w:themeFillTint="33"/>
          </w:tcPr>
          <w:p w14:paraId="0BBEE0B8"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r w:rsidRPr="0019308C">
              <w:rPr>
                <w:rFonts w:ascii="Times New Roman" w:eastAsia="Times New Roman" w:hAnsi="Times New Roman"/>
                <w:sz w:val="24"/>
                <w:szCs w:val="24"/>
                <w:lang w:eastAsia="ru-RU"/>
              </w:rPr>
              <w:t>Поддержка  и актуализация данных</w:t>
            </w:r>
          </w:p>
        </w:tc>
        <w:tc>
          <w:tcPr>
            <w:tcW w:w="850" w:type="dxa"/>
          </w:tcPr>
          <w:p w14:paraId="34BFB9F4"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1" w:type="dxa"/>
            <w:shd w:val="clear" w:color="auto" w:fill="auto"/>
          </w:tcPr>
          <w:p w14:paraId="3A4D8794"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auto"/>
          </w:tcPr>
          <w:p w14:paraId="4B570C9C"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3" w:type="dxa"/>
            <w:shd w:val="clear" w:color="auto" w:fill="auto"/>
          </w:tcPr>
          <w:p w14:paraId="658BA053"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992" w:type="dxa"/>
            <w:shd w:val="clear" w:color="auto" w:fill="auto"/>
          </w:tcPr>
          <w:p w14:paraId="38928052"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709" w:type="dxa"/>
            <w:shd w:val="clear" w:color="auto" w:fill="ED7D31" w:themeFill="accent2"/>
          </w:tcPr>
          <w:p w14:paraId="6751A067"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c>
          <w:tcPr>
            <w:tcW w:w="850" w:type="dxa"/>
            <w:shd w:val="clear" w:color="auto" w:fill="ED7D31" w:themeFill="accent2"/>
          </w:tcPr>
          <w:p w14:paraId="41838EB9" w14:textId="77777777" w:rsidR="005A34DD" w:rsidRPr="0019308C" w:rsidRDefault="005A34DD" w:rsidP="007B1BC5">
            <w:pPr>
              <w:widowControl w:val="0"/>
              <w:spacing w:after="0" w:line="240" w:lineRule="auto"/>
              <w:jc w:val="both"/>
              <w:rPr>
                <w:rFonts w:ascii="Times New Roman" w:eastAsia="Times New Roman" w:hAnsi="Times New Roman"/>
                <w:sz w:val="24"/>
                <w:szCs w:val="24"/>
                <w:lang w:eastAsia="ru-RU"/>
              </w:rPr>
            </w:pPr>
          </w:p>
        </w:tc>
      </w:tr>
    </w:tbl>
    <w:p w14:paraId="7E7CBD06"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p>
    <w:p w14:paraId="682EB8C1" w14:textId="7F753DAC" w:rsidR="00BF024D" w:rsidRDefault="00EC22E1"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5</w:t>
      </w:r>
      <w:r w:rsidR="00614DB0" w:rsidRPr="0019308C">
        <w:rPr>
          <w:rFonts w:ascii="Times New Roman" w:eastAsia="Times New Roman" w:hAnsi="Times New Roman"/>
          <w:sz w:val="28"/>
          <w:szCs w:val="28"/>
          <w:lang w:eastAsia="ru-RU"/>
        </w:rPr>
        <w:t>8</w:t>
      </w:r>
      <w:r w:rsidR="00CE7D19" w:rsidRPr="0019308C">
        <w:rPr>
          <w:rFonts w:ascii="Times New Roman" w:eastAsia="Times New Roman" w:hAnsi="Times New Roman"/>
          <w:sz w:val="28"/>
          <w:szCs w:val="28"/>
          <w:lang w:eastAsia="ru-RU"/>
        </w:rPr>
        <w:t xml:space="preserve"> </w:t>
      </w:r>
      <w:r w:rsidR="008B1A0A">
        <w:rPr>
          <w:rFonts w:ascii="Times New Roman" w:eastAsia="Times New Roman" w:hAnsi="Times New Roman"/>
          <w:sz w:val="28"/>
          <w:szCs w:val="28"/>
          <w:lang w:eastAsia="ru-RU"/>
        </w:rPr>
        <w:t>-</w:t>
      </w:r>
      <w:r w:rsidR="00CE7D19" w:rsidRPr="0019308C">
        <w:rPr>
          <w:rFonts w:ascii="Times New Roman" w:eastAsia="Times New Roman" w:hAnsi="Times New Roman"/>
          <w:sz w:val="28"/>
          <w:szCs w:val="28"/>
          <w:lang w:eastAsia="ru-RU"/>
        </w:rPr>
        <w:t xml:space="preserve"> </w:t>
      </w:r>
      <w:r w:rsidR="005A34DD" w:rsidRPr="0019308C">
        <w:rPr>
          <w:rFonts w:ascii="Times New Roman" w:eastAsia="Times New Roman" w:hAnsi="Times New Roman"/>
          <w:sz w:val="28"/>
          <w:szCs w:val="28"/>
          <w:lang w:eastAsia="ru-RU"/>
        </w:rPr>
        <w:t>Процесс</w:t>
      </w:r>
      <w:r w:rsidR="00AE4891">
        <w:rPr>
          <w:rFonts w:ascii="Times New Roman" w:eastAsia="Times New Roman" w:hAnsi="Times New Roman"/>
          <w:sz w:val="28"/>
          <w:szCs w:val="28"/>
          <w:lang w:val="kk-KZ" w:eastAsia="ru-RU"/>
        </w:rPr>
        <w:t xml:space="preserve"> </w:t>
      </w:r>
      <w:r w:rsidR="005A34DD" w:rsidRPr="0019308C">
        <w:rPr>
          <w:rFonts w:ascii="Times New Roman" w:eastAsia="Times New Roman" w:hAnsi="Times New Roman"/>
          <w:sz w:val="28"/>
          <w:szCs w:val="28"/>
          <w:lang w:eastAsia="ru-RU"/>
        </w:rPr>
        <w:t xml:space="preserve">создания единой аналитической базы данных </w:t>
      </w:r>
    </w:p>
    <w:p w14:paraId="126C7F5A" w14:textId="011A4752" w:rsidR="005A34DD" w:rsidRPr="0019308C" w:rsidRDefault="005A34DD" w:rsidP="007B1BC5">
      <w:pPr>
        <w:widowControl w:val="0"/>
        <w:spacing w:after="0" w:line="240" w:lineRule="auto"/>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(Диаграмма Ганта)</w:t>
      </w:r>
    </w:p>
    <w:p w14:paraId="5C1C918D" w14:textId="77777777" w:rsidR="00AE4891" w:rsidRDefault="00CE7D19"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2830D617" w14:textId="5FF30B06" w:rsidR="00CE7D19" w:rsidRDefault="00CE7D19" w:rsidP="007B1BC5">
      <w:pPr>
        <w:widowControl w:val="0"/>
        <w:spacing w:after="0" w:line="240" w:lineRule="auto"/>
        <w:ind w:firstLine="709"/>
        <w:jc w:val="both"/>
        <w:rPr>
          <w:rFonts w:ascii="Times New Roman" w:eastAsia="Times New Roman" w:hAnsi="Times New Roman"/>
          <w:sz w:val="24"/>
          <w:szCs w:val="24"/>
          <w:lang w:eastAsia="ru-RU"/>
        </w:rPr>
      </w:pPr>
      <w:r w:rsidRPr="00AE4891">
        <w:rPr>
          <w:rFonts w:ascii="Times New Roman" w:eastAsia="Times New Roman" w:hAnsi="Times New Roman"/>
          <w:sz w:val="24"/>
          <w:szCs w:val="24"/>
          <w:lang w:eastAsia="ru-RU"/>
        </w:rPr>
        <w:t xml:space="preserve">Примечание </w:t>
      </w:r>
      <w:r w:rsidR="008B1A0A">
        <w:rPr>
          <w:rFonts w:ascii="Times New Roman" w:eastAsia="Times New Roman" w:hAnsi="Times New Roman"/>
          <w:sz w:val="24"/>
          <w:szCs w:val="24"/>
          <w:lang w:eastAsia="ru-RU"/>
        </w:rPr>
        <w:t>-</w:t>
      </w:r>
      <w:r w:rsidRPr="00AE4891">
        <w:rPr>
          <w:rFonts w:ascii="Times New Roman" w:eastAsia="Times New Roman" w:hAnsi="Times New Roman"/>
          <w:sz w:val="24"/>
          <w:szCs w:val="24"/>
          <w:lang w:eastAsia="ru-RU"/>
        </w:rPr>
        <w:t xml:space="preserve"> </w:t>
      </w:r>
      <w:r w:rsidR="00BF024D">
        <w:rPr>
          <w:rFonts w:ascii="Times New Roman" w:eastAsia="Times New Roman" w:hAnsi="Times New Roman"/>
          <w:sz w:val="24"/>
          <w:szCs w:val="24"/>
          <w:lang w:val="kk-KZ" w:eastAsia="ru-RU"/>
        </w:rPr>
        <w:t xml:space="preserve">разработан </w:t>
      </w:r>
      <w:r w:rsidR="005A34DD" w:rsidRPr="00AE4891">
        <w:rPr>
          <w:rFonts w:ascii="Times New Roman" w:eastAsia="Times New Roman" w:hAnsi="Times New Roman"/>
          <w:sz w:val="24"/>
          <w:szCs w:val="24"/>
          <w:lang w:eastAsia="ru-RU"/>
        </w:rPr>
        <w:t>автором</w:t>
      </w:r>
    </w:p>
    <w:p w14:paraId="2642BF4E" w14:textId="77777777" w:rsidR="00AE4891" w:rsidRPr="0019308C" w:rsidRDefault="00AE4891" w:rsidP="007B1BC5">
      <w:pPr>
        <w:widowControl w:val="0"/>
        <w:spacing w:after="0" w:line="240" w:lineRule="auto"/>
        <w:ind w:firstLine="709"/>
        <w:jc w:val="both"/>
        <w:rPr>
          <w:rFonts w:ascii="Times New Roman" w:hAnsi="Times New Roman"/>
          <w:sz w:val="28"/>
          <w:szCs w:val="28"/>
        </w:rPr>
      </w:pPr>
    </w:p>
    <w:p w14:paraId="7491F703" w14:textId="51017F17" w:rsidR="005A34DD" w:rsidRPr="00AE4891"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hAnsi="Times New Roman"/>
          <w:sz w:val="28"/>
          <w:szCs w:val="28"/>
        </w:rPr>
        <w:t>Параллельно потребуется увязка с законом «О государственной статистике»</w:t>
      </w:r>
      <w:r w:rsidR="00C60E95" w:rsidRPr="00C60E95">
        <w:rPr>
          <w:rFonts w:ascii="Times New Roman" w:hAnsi="Times New Roman"/>
          <w:sz w:val="28"/>
          <w:szCs w:val="28"/>
        </w:rPr>
        <w:t xml:space="preserve"> [231]</w:t>
      </w:r>
      <w:r w:rsidRPr="0019308C">
        <w:rPr>
          <w:rFonts w:ascii="Times New Roman" w:hAnsi="Times New Roman"/>
          <w:sz w:val="28"/>
          <w:szCs w:val="28"/>
        </w:rPr>
        <w:t xml:space="preserve"> и иными актами БНС, в которых следует предусмотреть возможность передачи обезличенных данных и агрегированных показателей для целей анализа налоговой политики, не нарушая статусов статистических и иных тайн. Кроме того, необходимо издание подзаконного акта, или совместного межведомственного приказа МНЭ, МФ, КГД, БНС, в котором должны быть детализированы данные, форматы, периодичность, ответственность за достоверность и утечку. Техническим оператором такой базы должен быть </w:t>
      </w:r>
      <w:r w:rsidR="00944DC8" w:rsidRPr="0019308C">
        <w:rPr>
          <w:rFonts w:ascii="Times New Roman" w:hAnsi="Times New Roman"/>
          <w:sz w:val="28"/>
          <w:szCs w:val="28"/>
        </w:rPr>
        <w:t xml:space="preserve">КГД (возможно совместно с БНС) </w:t>
      </w:r>
      <w:r w:rsidRPr="0019308C">
        <w:rPr>
          <w:rFonts w:ascii="Times New Roman" w:hAnsi="Times New Roman"/>
          <w:sz w:val="28"/>
          <w:szCs w:val="28"/>
        </w:rPr>
        <w:t>при методическом обеспечении со стороны МФ.</w:t>
      </w:r>
    </w:p>
    <w:p w14:paraId="1EBE12F2" w14:textId="69B1D246"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С технической точки зрения аналитическая база должна создаваться как надстройка над уже существующими хранилищами данных КГД и БНС. В этой связи должна быть проведена инвентаризация того, что уже аккумулируется, где и в каком формате. На основе этой инвентаризации формируется единая логическая модель данных, определяется общий идентификатор (например</w:t>
      </w:r>
      <w:r w:rsidR="00C76FDF" w:rsidRPr="0019308C">
        <w:rPr>
          <w:sz w:val="28"/>
          <w:szCs w:val="28"/>
        </w:rPr>
        <w:t>,</w:t>
      </w:r>
      <w:r w:rsidR="00A9669F" w:rsidRPr="0019308C">
        <w:rPr>
          <w:sz w:val="28"/>
          <w:szCs w:val="28"/>
        </w:rPr>
        <w:t xml:space="preserve"> это может бы</w:t>
      </w:r>
      <w:r w:rsidRPr="0019308C">
        <w:rPr>
          <w:sz w:val="28"/>
          <w:szCs w:val="28"/>
        </w:rPr>
        <w:t>ть ИИН/БИН) с обязательным последующим обезличиванием. Унифицируются классификаторы видов деятельности, территорий, форм собственности, вводятся согласованные временные интервалы (привязанные к периодичности отчетности). Далее при необходимости отчеты каждого ведомства должны быть доработаны с целью обеспечения сбора полного набора всех необходимых данных. Эти данные должны будут в очищенном, обезличенном виде подтягиваться в единую базу данных для использования в анализе. То есть не происходит физического слияния всех баз, каждое ведомство будет продолжать вести свои операционные системы, но через согласованные интерфейсы (</w:t>
      </w:r>
      <w:r w:rsidRPr="0019308C">
        <w:rPr>
          <w:sz w:val="28"/>
          <w:szCs w:val="28"/>
          <w:lang w:val="en-US"/>
        </w:rPr>
        <w:t>API</w:t>
      </w:r>
      <w:r w:rsidRPr="0019308C">
        <w:rPr>
          <w:sz w:val="28"/>
          <w:szCs w:val="28"/>
        </w:rPr>
        <w:t xml:space="preserve">, </w:t>
      </w:r>
      <w:r w:rsidRPr="0019308C">
        <w:rPr>
          <w:sz w:val="28"/>
          <w:szCs w:val="28"/>
          <w:lang w:val="en-US"/>
        </w:rPr>
        <w:t>ETL</w:t>
      </w:r>
      <w:r w:rsidRPr="0019308C">
        <w:rPr>
          <w:sz w:val="28"/>
          <w:szCs w:val="28"/>
        </w:rPr>
        <w:t xml:space="preserve"> </w:t>
      </w:r>
      <w:r w:rsidRPr="0019308C">
        <w:rPr>
          <w:sz w:val="28"/>
          <w:szCs w:val="28"/>
          <w:lang w:val="kk-KZ"/>
        </w:rPr>
        <w:t>процедуры</w:t>
      </w:r>
      <w:r w:rsidRPr="0019308C">
        <w:rPr>
          <w:sz w:val="28"/>
          <w:szCs w:val="28"/>
        </w:rPr>
        <w:t>) будет передавать копии данных в аналитический слой в стандартизированном формате.</w:t>
      </w:r>
    </w:p>
    <w:p w14:paraId="7CE99445" w14:textId="72DE3768"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Далее должен быть разработан прикладной уровень, то есть интерфейс доступа и набор аналитических сервисов. С учетом необходимости действовать в условиях ограниченных ресурсов рационально использование уже имеющиеся решения, которыми пользуются КГД и БНС, для чего донастроить отдельные витрины данных под задачи процесса налоговой политики.</w:t>
      </w:r>
      <w:r w:rsidRPr="0019308C">
        <w:rPr>
          <w:sz w:val="28"/>
          <w:szCs w:val="28"/>
          <w:lang w:val="kk-KZ"/>
        </w:rPr>
        <w:t xml:space="preserve"> На этом уровне должны быть сформированы тематические витрины</w:t>
      </w:r>
      <w:r w:rsidRPr="0019308C">
        <w:rPr>
          <w:sz w:val="28"/>
          <w:szCs w:val="28"/>
        </w:rPr>
        <w:t>, которые должны отражать направления налогового анализа, например «оценка влияния поведения» или «эффективность льгот» и др. Кажда</w:t>
      </w:r>
      <w:r w:rsidR="00AC6BBB" w:rsidRPr="0019308C">
        <w:rPr>
          <w:sz w:val="28"/>
          <w:szCs w:val="28"/>
        </w:rPr>
        <w:t>я</w:t>
      </w:r>
      <w:r w:rsidRPr="0019308C">
        <w:rPr>
          <w:sz w:val="28"/>
          <w:szCs w:val="28"/>
        </w:rPr>
        <w:t xml:space="preserve"> витрина должна опираться на определенную комбинацию данных КГД и БНС, а при необходимости и других баз данных. Интерфейс для внутренних пользователей должен предусматривать как формирование стандартных </w:t>
      </w:r>
      <w:r w:rsidR="00CE208B" w:rsidRPr="0019308C">
        <w:rPr>
          <w:sz w:val="28"/>
          <w:szCs w:val="28"/>
        </w:rPr>
        <w:t>отчетов,</w:t>
      </w:r>
      <w:r w:rsidRPr="0019308C">
        <w:rPr>
          <w:sz w:val="28"/>
          <w:szCs w:val="28"/>
        </w:rPr>
        <w:t xml:space="preserve"> так и выгрузки данных для построения моделей, которые могут быть </w:t>
      </w:r>
      <w:r w:rsidR="001F12EB" w:rsidRPr="0019308C">
        <w:rPr>
          <w:sz w:val="28"/>
          <w:szCs w:val="28"/>
        </w:rPr>
        <w:t>необходимы</w:t>
      </w:r>
      <w:r w:rsidR="001F12EB">
        <w:rPr>
          <w:sz w:val="28"/>
          <w:szCs w:val="28"/>
          <w:lang w:val="kk-KZ"/>
        </w:rPr>
        <w:t>, например</w:t>
      </w:r>
      <w:r w:rsidRPr="0019308C">
        <w:rPr>
          <w:sz w:val="28"/>
          <w:szCs w:val="28"/>
        </w:rPr>
        <w:t>, для сценарного прогнозирования.</w:t>
      </w:r>
      <w:r w:rsidRPr="0019308C">
        <w:rPr>
          <w:sz w:val="28"/>
          <w:szCs w:val="28"/>
          <w:lang w:val="kk-KZ"/>
        </w:rPr>
        <w:t xml:space="preserve"> Алгоритм работы такой базы можно описать как последовательность взаимосвязанных процедур</w:t>
      </w:r>
      <w:r w:rsidRPr="0019308C">
        <w:rPr>
          <w:sz w:val="28"/>
          <w:szCs w:val="28"/>
        </w:rPr>
        <w:t xml:space="preserve">, </w:t>
      </w:r>
      <w:r w:rsidR="002046D6">
        <w:rPr>
          <w:sz w:val="28"/>
          <w:szCs w:val="28"/>
        </w:rPr>
        <w:t>представленных</w:t>
      </w:r>
      <w:r w:rsidR="00EC22E1" w:rsidRPr="0019308C">
        <w:rPr>
          <w:sz w:val="28"/>
          <w:szCs w:val="28"/>
        </w:rPr>
        <w:t xml:space="preserve"> на рисунке 5</w:t>
      </w:r>
      <w:r w:rsidR="00614DB0" w:rsidRPr="0019308C">
        <w:rPr>
          <w:sz w:val="28"/>
          <w:szCs w:val="28"/>
        </w:rPr>
        <w:t>9</w:t>
      </w:r>
      <w:r w:rsidRPr="0019308C">
        <w:rPr>
          <w:sz w:val="28"/>
          <w:szCs w:val="28"/>
        </w:rPr>
        <w:t>.</w:t>
      </w:r>
    </w:p>
    <w:p w14:paraId="27EA0A69" w14:textId="77777777" w:rsidR="005A34DD" w:rsidRPr="0019308C" w:rsidRDefault="005A34DD" w:rsidP="007B1BC5">
      <w:pPr>
        <w:pStyle w:val="ab"/>
        <w:widowControl w:val="0"/>
        <w:spacing w:before="0" w:beforeAutospacing="0" w:after="0" w:afterAutospacing="0"/>
        <w:jc w:val="both"/>
        <w:rPr>
          <w:sz w:val="28"/>
          <w:szCs w:val="28"/>
        </w:rPr>
      </w:pPr>
    </w:p>
    <w:p w14:paraId="589E34FC"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sz w:val="28"/>
          <w:szCs w:val="28"/>
        </w:rPr>
        <mc:AlternateContent>
          <mc:Choice Requires="wps">
            <w:drawing>
              <wp:anchor distT="0" distB="0" distL="114300" distR="114300" simplePos="0" relativeHeight="252351488" behindDoc="0" locked="0" layoutInCell="1" allowOverlap="1" wp14:anchorId="7F529037" wp14:editId="1D7383B2">
                <wp:simplePos x="0" y="0"/>
                <wp:positionH relativeFrom="column">
                  <wp:posOffset>218440</wp:posOffset>
                </wp:positionH>
                <wp:positionV relativeFrom="paragraph">
                  <wp:posOffset>2035810</wp:posOffset>
                </wp:positionV>
                <wp:extent cx="123825" cy="238125"/>
                <wp:effectExtent l="19050" t="0" r="47625" b="47625"/>
                <wp:wrapNone/>
                <wp:docPr id="267" name="Стрелка вниз 267"/>
                <wp:cNvGraphicFramePr/>
                <a:graphic xmlns:a="http://schemas.openxmlformats.org/drawingml/2006/main">
                  <a:graphicData uri="http://schemas.microsoft.com/office/word/2010/wordprocessingShape">
                    <wps:wsp>
                      <wps:cNvSpPr/>
                      <wps:spPr>
                        <a:xfrm>
                          <a:off x="0" y="0"/>
                          <a:ext cx="123825" cy="238125"/>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ADC4F13" id="Стрелка вниз 267" o:spid="_x0000_s1026" type="#_x0000_t67" style="position:absolute;margin-left:17.2pt;margin-top:160.3pt;width:9.75pt;height:18.7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" adj="15984"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0464" behindDoc="0" locked="0" layoutInCell="1" allowOverlap="1" wp14:anchorId="739004EC" wp14:editId="7719D9F3">
                <wp:simplePos x="0" y="0"/>
                <wp:positionH relativeFrom="column">
                  <wp:posOffset>228599</wp:posOffset>
                </wp:positionH>
                <wp:positionV relativeFrom="paragraph">
                  <wp:posOffset>931545</wp:posOffset>
                </wp:positionV>
                <wp:extent cx="123825" cy="266700"/>
                <wp:effectExtent l="19050" t="0" r="47625" b="38100"/>
                <wp:wrapNone/>
                <wp:docPr id="248" name="Стрелка вниз 248"/>
                <wp:cNvGraphicFramePr/>
                <a:graphic xmlns:a="http://schemas.openxmlformats.org/drawingml/2006/main">
                  <a:graphicData uri="http://schemas.microsoft.com/office/word/2010/wordprocessingShape">
                    <wps:wsp>
                      <wps:cNvSpPr/>
                      <wps:spPr>
                        <a:xfrm flipH="1">
                          <a:off x="0" y="0"/>
                          <a:ext cx="123825" cy="266700"/>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9155B46" id="Стрелка вниз 248" o:spid="_x0000_s1026" type="#_x0000_t67" style="position:absolute;margin-left:18pt;margin-top:73.35pt;width:9.75pt;height:21pt;flip:x;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" adj="16586"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7632" behindDoc="0" locked="0" layoutInCell="1" allowOverlap="1" wp14:anchorId="35CB482C" wp14:editId="529C946E">
                <wp:simplePos x="0" y="0"/>
                <wp:positionH relativeFrom="column">
                  <wp:posOffset>4229100</wp:posOffset>
                </wp:positionH>
                <wp:positionV relativeFrom="paragraph">
                  <wp:posOffset>2036445</wp:posOffset>
                </wp:positionV>
                <wp:extent cx="123825" cy="200025"/>
                <wp:effectExtent l="19050" t="0" r="47625" b="47625"/>
                <wp:wrapNone/>
                <wp:docPr id="292" name="Стрелка вниз 292"/>
                <wp:cNvGraphicFramePr/>
                <a:graphic xmlns:a="http://schemas.openxmlformats.org/drawingml/2006/main">
                  <a:graphicData uri="http://schemas.microsoft.com/office/word/2010/wordprocessingShape">
                    <wps:wsp>
                      <wps:cNvSpPr/>
                      <wps:spPr>
                        <a:xfrm>
                          <a:off x="0" y="0"/>
                          <a:ext cx="123825" cy="200025"/>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C180728" id="Стрелка вниз 292" o:spid="_x0000_s1026" type="#_x0000_t67" style="position:absolute;margin-left:333pt;margin-top:160.35pt;width:9.75pt;height:15.7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" adj="14914"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6608" behindDoc="0" locked="0" layoutInCell="1" allowOverlap="1" wp14:anchorId="5BF70EA2" wp14:editId="2FF9526A">
                <wp:simplePos x="0" y="0"/>
                <wp:positionH relativeFrom="column">
                  <wp:posOffset>4219575</wp:posOffset>
                </wp:positionH>
                <wp:positionV relativeFrom="paragraph">
                  <wp:posOffset>950595</wp:posOffset>
                </wp:positionV>
                <wp:extent cx="114300" cy="171450"/>
                <wp:effectExtent l="19050" t="0" r="38100" b="38100"/>
                <wp:wrapNone/>
                <wp:docPr id="291" name="Стрелка вниз 291"/>
                <wp:cNvGraphicFramePr/>
                <a:graphic xmlns:a="http://schemas.openxmlformats.org/drawingml/2006/main">
                  <a:graphicData uri="http://schemas.microsoft.com/office/word/2010/wordprocessingShape">
                    <wps:wsp>
                      <wps:cNvSpPr/>
                      <wps:spPr>
                        <a:xfrm>
                          <a:off x="0" y="0"/>
                          <a:ext cx="114300" cy="171450"/>
                        </a:xfrm>
                        <a:prstGeom prst="down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5F00F65" id="Стрелка вниз 291" o:spid="_x0000_s1026" type="#_x0000_t67" style="position:absolute;margin-left:332.25pt;margin-top:74.85pt;width:9pt;height:13.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" adj="14400"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5584" behindDoc="0" locked="0" layoutInCell="1" allowOverlap="1" wp14:anchorId="0ADB8620" wp14:editId="22B53665">
                <wp:simplePos x="0" y="0"/>
                <wp:positionH relativeFrom="column">
                  <wp:posOffset>3514725</wp:posOffset>
                </wp:positionH>
                <wp:positionV relativeFrom="paragraph">
                  <wp:posOffset>217170</wp:posOffset>
                </wp:positionV>
                <wp:extent cx="476250" cy="95250"/>
                <wp:effectExtent l="0" t="19050" r="38100" b="38100"/>
                <wp:wrapNone/>
                <wp:docPr id="290" name="Стрелка вправо 290"/>
                <wp:cNvGraphicFramePr/>
                <a:graphic xmlns:a="http://schemas.openxmlformats.org/drawingml/2006/main">
                  <a:graphicData uri="http://schemas.microsoft.com/office/word/2010/wordprocessingShape">
                    <wps:wsp>
                      <wps:cNvSpPr/>
                      <wps:spPr>
                        <a:xfrm>
                          <a:off x="0" y="0"/>
                          <a:ext cx="476250" cy="9525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D3D72C5" id="Стрелка вправо 290" o:spid="_x0000_s1026" type="#_x0000_t13" style="position:absolute;margin-left:276.75pt;margin-top:17.1pt;width:37.5pt;height:7.5pt;z-index:25235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" adj="19440"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4560" behindDoc="0" locked="0" layoutInCell="1" allowOverlap="1" wp14:anchorId="1CF48015" wp14:editId="6AE272BA">
                <wp:simplePos x="0" y="0"/>
                <wp:positionH relativeFrom="column">
                  <wp:posOffset>2247900</wp:posOffset>
                </wp:positionH>
                <wp:positionV relativeFrom="paragraph">
                  <wp:posOffset>922020</wp:posOffset>
                </wp:positionV>
                <wp:extent cx="85725" cy="247650"/>
                <wp:effectExtent l="19050" t="19050" r="47625" b="19050"/>
                <wp:wrapNone/>
                <wp:docPr id="276" name="Стрелка вверх 276"/>
                <wp:cNvGraphicFramePr/>
                <a:graphic xmlns:a="http://schemas.openxmlformats.org/drawingml/2006/main">
                  <a:graphicData uri="http://schemas.microsoft.com/office/word/2010/wordprocessingShape">
                    <wps:wsp>
                      <wps:cNvSpPr/>
                      <wps:spPr>
                        <a:xfrm>
                          <a:off x="0" y="0"/>
                          <a:ext cx="85725" cy="247650"/>
                        </a:xfrm>
                        <a:prstGeom prst="up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501E0CA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76" o:spid="_x0000_s1026" type="#_x0000_t68" style="position:absolute;margin-left:177pt;margin-top:72.6pt;width:6.75pt;height:19.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" adj="3738"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3536" behindDoc="0" locked="0" layoutInCell="1" allowOverlap="1" wp14:anchorId="0C584641" wp14:editId="318BE8AE">
                <wp:simplePos x="0" y="0"/>
                <wp:positionH relativeFrom="column">
                  <wp:posOffset>2247900</wp:posOffset>
                </wp:positionH>
                <wp:positionV relativeFrom="paragraph">
                  <wp:posOffset>2045970</wp:posOffset>
                </wp:positionV>
                <wp:extent cx="95250" cy="285750"/>
                <wp:effectExtent l="19050" t="19050" r="38100" b="19050"/>
                <wp:wrapNone/>
                <wp:docPr id="274" name="Стрелка вверх 274"/>
                <wp:cNvGraphicFramePr/>
                <a:graphic xmlns:a="http://schemas.openxmlformats.org/drawingml/2006/main">
                  <a:graphicData uri="http://schemas.microsoft.com/office/word/2010/wordprocessingShape">
                    <wps:wsp>
                      <wps:cNvSpPr/>
                      <wps:spPr>
                        <a:xfrm>
                          <a:off x="0" y="0"/>
                          <a:ext cx="95250" cy="285750"/>
                        </a:xfrm>
                        <a:prstGeom prst="up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62714B0" id="Стрелка вверх 274" o:spid="_x0000_s1026" type="#_x0000_t68" style="position:absolute;margin-left:177pt;margin-top:161.1pt;width:7.5pt;height:22.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" adj="3600" fillcolor="#ed7d31 [3205]" strokecolor="#1f4d78 [1604]" strokeweight="1pt"/>
            </w:pict>
          </mc:Fallback>
        </mc:AlternateContent>
      </w:r>
      <w:r w:rsidRPr="0019308C">
        <w:rPr>
          <w:noProof/>
          <w:sz w:val="28"/>
          <w:szCs w:val="28"/>
        </w:rPr>
        <mc:AlternateContent>
          <mc:Choice Requires="wps">
            <w:drawing>
              <wp:anchor distT="0" distB="0" distL="114300" distR="114300" simplePos="0" relativeHeight="252352512" behindDoc="0" locked="0" layoutInCell="1" allowOverlap="1" wp14:anchorId="5F6A3679" wp14:editId="08B8A2F1">
                <wp:simplePos x="0" y="0"/>
                <wp:positionH relativeFrom="column">
                  <wp:posOffset>1533525</wp:posOffset>
                </wp:positionH>
                <wp:positionV relativeFrom="paragraph">
                  <wp:posOffset>2417446</wp:posOffset>
                </wp:positionV>
                <wp:extent cx="466725" cy="92710"/>
                <wp:effectExtent l="0" t="19050" r="47625" b="40640"/>
                <wp:wrapNone/>
                <wp:docPr id="272" name="Стрелка вправо 272"/>
                <wp:cNvGraphicFramePr/>
                <a:graphic xmlns:a="http://schemas.openxmlformats.org/drawingml/2006/main">
                  <a:graphicData uri="http://schemas.microsoft.com/office/word/2010/wordprocessingShape">
                    <wps:wsp>
                      <wps:cNvSpPr/>
                      <wps:spPr>
                        <a:xfrm>
                          <a:off x="0" y="0"/>
                          <a:ext cx="466725" cy="92710"/>
                        </a:xfrm>
                        <a:prstGeom prst="rightArrow">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306D649F" id="Стрелка вправо 272" o:spid="_x0000_s1026" type="#_x0000_t13" style="position:absolute;margin-left:120.75pt;margin-top:190.35pt;width:36.75pt;height:7.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" adj="19455" fillcolor="#ed7d31 [3205]" strokecolor="#1f4d78 [1604]" strokeweight="1pt"/>
            </w:pict>
          </mc:Fallback>
        </mc:AlternateContent>
      </w:r>
      <w:r w:rsidRPr="0019308C">
        <w:rPr>
          <w:noProof/>
          <w:sz w:val="28"/>
          <w:szCs w:val="28"/>
        </w:rPr>
        <w:drawing>
          <wp:inline distT="0" distB="0" distL="0" distR="0" wp14:anchorId="2E4FA901" wp14:editId="5C416DF8">
            <wp:extent cx="5486400" cy="3200400"/>
            <wp:effectExtent l="0" t="0" r="19050" b="0"/>
            <wp:docPr id="195" name="Схема 19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14:paraId="48639564" w14:textId="77777777" w:rsidR="005A34DD" w:rsidRPr="0019308C" w:rsidRDefault="005A34DD" w:rsidP="007B1BC5">
      <w:pPr>
        <w:pStyle w:val="ab"/>
        <w:widowControl w:val="0"/>
        <w:spacing w:before="0" w:beforeAutospacing="0" w:after="0" w:afterAutospacing="0"/>
        <w:jc w:val="both"/>
        <w:rPr>
          <w:sz w:val="28"/>
          <w:szCs w:val="28"/>
        </w:rPr>
      </w:pPr>
      <w:r w:rsidRPr="0019308C">
        <w:rPr>
          <w:sz w:val="28"/>
          <w:szCs w:val="28"/>
        </w:rPr>
        <w:tab/>
      </w:r>
    </w:p>
    <w:p w14:paraId="2F67021C" w14:textId="77777777" w:rsidR="005A34DD" w:rsidRPr="0019308C" w:rsidRDefault="00EC22E1" w:rsidP="007B1BC5">
      <w:pPr>
        <w:pStyle w:val="ab"/>
        <w:widowControl w:val="0"/>
        <w:spacing w:before="0" w:beforeAutospacing="0" w:after="0" w:afterAutospacing="0"/>
        <w:jc w:val="center"/>
        <w:rPr>
          <w:sz w:val="28"/>
          <w:szCs w:val="28"/>
        </w:rPr>
      </w:pPr>
      <w:r w:rsidRPr="0019308C">
        <w:rPr>
          <w:sz w:val="28"/>
          <w:szCs w:val="28"/>
        </w:rPr>
        <w:t>Рисунок 5</w:t>
      </w:r>
      <w:r w:rsidR="00614DB0" w:rsidRPr="0019308C">
        <w:rPr>
          <w:sz w:val="28"/>
          <w:szCs w:val="28"/>
        </w:rPr>
        <w:t>9</w:t>
      </w:r>
      <w:r w:rsidR="00A9669F" w:rsidRPr="0019308C">
        <w:rPr>
          <w:sz w:val="28"/>
          <w:szCs w:val="28"/>
        </w:rPr>
        <w:t xml:space="preserve"> - </w:t>
      </w:r>
      <w:r w:rsidR="005A34DD" w:rsidRPr="0019308C">
        <w:rPr>
          <w:sz w:val="28"/>
          <w:szCs w:val="28"/>
        </w:rPr>
        <w:t>Алгоритм работы аналитического хранилища данных</w:t>
      </w:r>
    </w:p>
    <w:p w14:paraId="795A6658" w14:textId="77777777" w:rsidR="00AE4891" w:rsidRDefault="00AE4891" w:rsidP="007B1BC5">
      <w:pPr>
        <w:pStyle w:val="ab"/>
        <w:widowControl w:val="0"/>
        <w:spacing w:before="0" w:beforeAutospacing="0" w:after="0" w:afterAutospacing="0"/>
        <w:ind w:firstLine="708"/>
        <w:rPr>
          <w:sz w:val="28"/>
          <w:szCs w:val="28"/>
        </w:rPr>
      </w:pPr>
    </w:p>
    <w:p w14:paraId="1DC8AB6A" w14:textId="7359962B" w:rsidR="005A34DD" w:rsidRPr="00AE4891" w:rsidRDefault="005A34DD" w:rsidP="007B1BC5">
      <w:pPr>
        <w:pStyle w:val="ab"/>
        <w:widowControl w:val="0"/>
        <w:spacing w:before="0" w:beforeAutospacing="0" w:after="0" w:afterAutospacing="0"/>
        <w:ind w:firstLine="708"/>
      </w:pPr>
      <w:r w:rsidRPr="00AE4891">
        <w:t>Примечание</w:t>
      </w:r>
      <w:r w:rsidR="00A9669F" w:rsidRPr="00AE4891">
        <w:t xml:space="preserve"> </w:t>
      </w:r>
      <w:r w:rsidR="008B1A0A">
        <w:t>-</w:t>
      </w:r>
      <w:r w:rsidRPr="00AE4891">
        <w:t xml:space="preserve"> </w:t>
      </w:r>
      <w:r w:rsidR="00BF024D">
        <w:rPr>
          <w:lang w:val="kk-KZ"/>
        </w:rPr>
        <w:t xml:space="preserve">разработан </w:t>
      </w:r>
      <w:r w:rsidRPr="00AE4891">
        <w:t>автором</w:t>
      </w:r>
    </w:p>
    <w:p w14:paraId="3664C0AC" w14:textId="77777777" w:rsidR="00A9669F" w:rsidRPr="0019308C" w:rsidRDefault="005A34DD" w:rsidP="007B1BC5">
      <w:pPr>
        <w:pStyle w:val="ab"/>
        <w:widowControl w:val="0"/>
        <w:spacing w:before="0" w:beforeAutospacing="0" w:after="0" w:afterAutospacing="0"/>
        <w:jc w:val="both"/>
        <w:rPr>
          <w:sz w:val="28"/>
          <w:szCs w:val="28"/>
        </w:rPr>
      </w:pPr>
      <w:r w:rsidRPr="0019308C">
        <w:rPr>
          <w:sz w:val="28"/>
          <w:szCs w:val="28"/>
        </w:rPr>
        <w:tab/>
      </w:r>
    </w:p>
    <w:p w14:paraId="5240650B" w14:textId="77777777"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 xml:space="preserve">На стороне организаций, занимающихся сбором данных (КГД, БНС) регулярно формируются выгрузки в утвержденных форматах, в которых сохраняются все необходимые аналитические признаки, но исключаются персонально идентифицирующие элементы. Эти выгрузки загружаются в аналитическое хранилище в автоматическом режиме. В аналитическом хранилище они должны проходить контроль качества на предмет полноты, непротиворечивости, соответствия классификаторам. После этого данные поступают в логическую модель, где становятся доступными модульным приложениям по направлениям. Результаты обработки данных в модулях поступают пользователям в формате отчетов, панелей и выгрузок данных, на основе которых можно сформировать аналитические записки, которые моно использовать для принятия решений. </w:t>
      </w:r>
    </w:p>
    <w:p w14:paraId="0B7139AE" w14:textId="6E6B7F87"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 xml:space="preserve">В целях минимизации затрат целесообразно </w:t>
      </w:r>
      <w:r w:rsidR="000345BA" w:rsidRPr="0019308C">
        <w:rPr>
          <w:sz w:val="28"/>
          <w:szCs w:val="28"/>
        </w:rPr>
        <w:t>использование существующей</w:t>
      </w:r>
      <w:r w:rsidRPr="0019308C">
        <w:rPr>
          <w:sz w:val="28"/>
          <w:szCs w:val="28"/>
        </w:rPr>
        <w:t xml:space="preserve"> инфраструктуры межведомственного электронного взаимодействия. Это подразумевает настройку маршрутов каналов связи (транспортных шин) в рамках существующих шлюзов, при дополнении новыми сервисами.  Кроме того, для сохранения режима налоговой тайны требуется двухуровневая модель доступа. </w:t>
      </w:r>
      <w:r w:rsidR="000345BA" w:rsidRPr="0019308C">
        <w:rPr>
          <w:sz w:val="28"/>
          <w:szCs w:val="28"/>
        </w:rPr>
        <w:t xml:space="preserve">Первый уровень </w:t>
      </w:r>
      <w:r w:rsidR="005126B4">
        <w:rPr>
          <w:sz w:val="28"/>
          <w:szCs w:val="28"/>
          <w:lang w:val="kk-KZ"/>
        </w:rPr>
        <w:t>-</w:t>
      </w:r>
      <w:r w:rsidR="000345BA" w:rsidRPr="0019308C">
        <w:rPr>
          <w:sz w:val="28"/>
          <w:szCs w:val="28"/>
        </w:rPr>
        <w:t xml:space="preserve"> это</w:t>
      </w:r>
      <w:r w:rsidRPr="0019308C">
        <w:rPr>
          <w:sz w:val="28"/>
          <w:szCs w:val="28"/>
        </w:rPr>
        <w:t xml:space="preserve"> полнофункциональная аналитическая среда для ограниченного круга государственных пользователей в числе которых МНЭ, МФ, КГД, ВАП, по необходимости круг может дополняться. Доступ к данному уровню должен быть регламентирован внутренними регламентами, соглашениями о </w:t>
      </w:r>
      <w:r w:rsidR="000345BA" w:rsidRPr="0019308C">
        <w:rPr>
          <w:sz w:val="28"/>
          <w:szCs w:val="28"/>
        </w:rPr>
        <w:t>конфиденциальности, и</w:t>
      </w:r>
      <w:r w:rsidRPr="0019308C">
        <w:rPr>
          <w:sz w:val="28"/>
          <w:szCs w:val="28"/>
        </w:rPr>
        <w:t xml:space="preserve"> техническими средствами защиты. Второй уровень будет публичным, который </w:t>
      </w:r>
      <w:r w:rsidR="00F3164D" w:rsidRPr="0019308C">
        <w:rPr>
          <w:sz w:val="28"/>
          <w:szCs w:val="28"/>
        </w:rPr>
        <w:t>строится исключительно</w:t>
      </w:r>
      <w:r w:rsidRPr="0019308C">
        <w:rPr>
          <w:sz w:val="28"/>
          <w:szCs w:val="28"/>
        </w:rPr>
        <w:t xml:space="preserve"> на агрегированных данных, не позволяющих идентифицировать конкретных налогоплательщиков.</w:t>
      </w:r>
    </w:p>
    <w:p w14:paraId="11BE8428" w14:textId="7D519710"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 xml:space="preserve">Таким образом, будет создано </w:t>
      </w:r>
      <w:r w:rsidRPr="0019308C">
        <w:rPr>
          <w:sz w:val="28"/>
          <w:szCs w:val="28"/>
          <w:lang w:val="kk-KZ"/>
        </w:rPr>
        <w:t>два</w:t>
      </w:r>
      <w:r w:rsidRPr="0019308C">
        <w:rPr>
          <w:sz w:val="28"/>
          <w:szCs w:val="28"/>
        </w:rPr>
        <w:t xml:space="preserve"> дополнительных канала взаимодействия общества и государства. Первый представляет собой регулярные отчеты МНЭ и КГД по итогам анализа и деятельности. Второй это доступ к наборам аналитических данных, которые позволят независимым организациям, исследователям и другим частным лицам самостоятельно проводить анализ в рамках доступных показателей. Такой режим позволяет соблюсти баланс между конфиденциальностью и открытостью.</w:t>
      </w:r>
    </w:p>
    <w:p w14:paraId="54E0B1FF" w14:textId="1A20C772"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Интеграция разрозненных несистематизированных массивов информации превраща</w:t>
      </w:r>
      <w:r w:rsidR="002046D6">
        <w:rPr>
          <w:sz w:val="28"/>
          <w:szCs w:val="28"/>
        </w:rPr>
        <w:t>е</w:t>
      </w:r>
      <w:r w:rsidRPr="0019308C">
        <w:rPr>
          <w:sz w:val="28"/>
          <w:szCs w:val="28"/>
        </w:rPr>
        <w:t xml:space="preserve">т данные в </w:t>
      </w:r>
      <w:r w:rsidRPr="0019308C">
        <w:rPr>
          <w:sz w:val="28"/>
          <w:szCs w:val="28"/>
          <w:lang w:val="kk-KZ"/>
        </w:rPr>
        <w:t xml:space="preserve">один из </w:t>
      </w:r>
      <w:r w:rsidR="002046D6">
        <w:rPr>
          <w:sz w:val="28"/>
          <w:szCs w:val="28"/>
          <w:lang w:val="kk-KZ"/>
        </w:rPr>
        <w:t>основополагающих ресурсов в проц</w:t>
      </w:r>
      <w:r w:rsidRPr="0019308C">
        <w:rPr>
          <w:sz w:val="28"/>
          <w:szCs w:val="28"/>
          <w:lang w:val="kk-KZ"/>
        </w:rPr>
        <w:t>ессе государственного управления</w:t>
      </w:r>
      <w:r w:rsidRPr="0019308C">
        <w:rPr>
          <w:sz w:val="28"/>
          <w:szCs w:val="28"/>
        </w:rPr>
        <w:t>. Аналитические модули в такой реализации обеспечивают реализацию всех принципов надлежащей налоговой политики. Налоговая статистика из инструмента ретроспективного анализа преобразуется в предлагаемой модели, в базу для оценки решений и их альтернатив. Применение моделей чувствительности налоговой базы позволит количественно оценивать влияние изменений ставок, режимов или льгот на поведение налогоплательщиков и на структуру доходов бюджета.</w:t>
      </w:r>
    </w:p>
    <w:p w14:paraId="4B1957B5" w14:textId="5C06FD25"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Особое значение в этой системе приобретает оценка налогового разрыва, которая в международной</w:t>
      </w:r>
      <w:r w:rsidRPr="0019308C">
        <w:rPr>
          <w:sz w:val="28"/>
          <w:szCs w:val="28"/>
        </w:rPr>
        <w:tab/>
        <w:t xml:space="preserve"> практике используется как один из индикаторов структурных проблем налоговой политики. Так, высокий уровень разрыва может свидетельствовать о неэффективности налоговых мер. </w:t>
      </w:r>
    </w:p>
    <w:p w14:paraId="26468CF4" w14:textId="132A6942" w:rsidR="005A34DD" w:rsidRPr="0019308C" w:rsidRDefault="005A34DD" w:rsidP="00697F81">
      <w:pPr>
        <w:pStyle w:val="ab"/>
        <w:widowControl w:val="0"/>
        <w:spacing w:before="0" w:beforeAutospacing="0" w:after="0" w:afterAutospacing="0"/>
        <w:ind w:firstLine="709"/>
        <w:jc w:val="both"/>
        <w:rPr>
          <w:sz w:val="28"/>
          <w:szCs w:val="28"/>
          <w:lang w:val="kk-KZ"/>
        </w:rPr>
      </w:pPr>
      <w:r w:rsidRPr="0019308C">
        <w:rPr>
          <w:sz w:val="28"/>
          <w:szCs w:val="28"/>
        </w:rPr>
        <w:t>Создание институциональной базы и единого аналитического хранилища формирует только внешний каркас новой модели налоговой политики. Ее содержание раскрывается в том</w:t>
      </w:r>
      <w:r w:rsidRPr="0019308C">
        <w:rPr>
          <w:sz w:val="28"/>
          <w:szCs w:val="28"/>
          <w:lang w:val="kk-KZ"/>
        </w:rPr>
        <w:t>, как данные начинают работать внутри нормативного процесса и влияют на решения государственных органов. Практическая ценность этой системы определяется не самим фактом наличия данных, а механизмом их использования, что определяет логику модернизации.</w:t>
      </w:r>
    </w:p>
    <w:p w14:paraId="7B9A2A14" w14:textId="79441A61" w:rsidR="005A34DD" w:rsidRPr="0019308C" w:rsidRDefault="005A34DD" w:rsidP="00697F81">
      <w:pPr>
        <w:pStyle w:val="ab"/>
        <w:widowControl w:val="0"/>
        <w:spacing w:before="0" w:beforeAutospacing="0" w:after="0" w:afterAutospacing="0"/>
        <w:ind w:firstLine="709"/>
        <w:jc w:val="both"/>
        <w:rPr>
          <w:sz w:val="28"/>
          <w:szCs w:val="28"/>
        </w:rPr>
      </w:pPr>
      <w:r w:rsidRPr="0019308C">
        <w:rPr>
          <w:sz w:val="28"/>
          <w:szCs w:val="28"/>
        </w:rPr>
        <w:t>В рамках анализа поведенческих реакций налогоплательщиков необходимо определение перечня данных необход</w:t>
      </w:r>
      <w:r w:rsidR="00614DB0" w:rsidRPr="0019308C">
        <w:rPr>
          <w:sz w:val="28"/>
          <w:szCs w:val="28"/>
        </w:rPr>
        <w:t>имых для анализа</w:t>
      </w:r>
      <w:r w:rsidR="00AE4891">
        <w:rPr>
          <w:sz w:val="28"/>
          <w:szCs w:val="28"/>
          <w:lang w:val="kk-KZ"/>
        </w:rPr>
        <w:t xml:space="preserve"> (рисунок 60)</w:t>
      </w:r>
      <w:r w:rsidRPr="0019308C">
        <w:rPr>
          <w:sz w:val="28"/>
          <w:szCs w:val="28"/>
        </w:rPr>
        <w:t>.</w:t>
      </w:r>
    </w:p>
    <w:p w14:paraId="644D3F5E" w14:textId="77777777" w:rsidR="005A34DD" w:rsidRPr="0019308C" w:rsidRDefault="005A34DD" w:rsidP="007B1BC5">
      <w:pPr>
        <w:pStyle w:val="ab"/>
        <w:widowControl w:val="0"/>
        <w:spacing w:before="0" w:beforeAutospacing="0" w:after="0" w:afterAutospacing="0"/>
        <w:jc w:val="both"/>
        <w:rPr>
          <w:sz w:val="28"/>
          <w:szCs w:val="28"/>
        </w:rPr>
      </w:pPr>
    </w:p>
    <w:p w14:paraId="0284EDF7" w14:textId="77777777" w:rsidR="005A34DD" w:rsidRPr="0019308C" w:rsidRDefault="005A34DD" w:rsidP="007B1BC5">
      <w:pPr>
        <w:pStyle w:val="ab"/>
        <w:widowControl w:val="0"/>
        <w:spacing w:before="0" w:beforeAutospacing="0" w:after="0" w:afterAutospacing="0"/>
        <w:jc w:val="both"/>
        <w:rPr>
          <w:sz w:val="28"/>
          <w:szCs w:val="28"/>
        </w:rPr>
      </w:pPr>
      <w:r w:rsidRPr="0019308C">
        <w:rPr>
          <w:noProof/>
          <w:sz w:val="28"/>
          <w:szCs w:val="28"/>
        </w:rPr>
        <w:drawing>
          <wp:inline distT="0" distB="0" distL="0" distR="0" wp14:anchorId="1F71D553" wp14:editId="19545FF8">
            <wp:extent cx="5924550" cy="3200400"/>
            <wp:effectExtent l="0" t="0" r="19050" b="0"/>
            <wp:docPr id="269" name="Схема 2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p w14:paraId="6A7B99B2" w14:textId="77777777" w:rsidR="00AE4891" w:rsidRDefault="00AE4891" w:rsidP="007B1BC5">
      <w:pPr>
        <w:pStyle w:val="ab"/>
        <w:widowControl w:val="0"/>
        <w:spacing w:before="0" w:beforeAutospacing="0" w:after="0" w:afterAutospacing="0"/>
        <w:jc w:val="center"/>
        <w:rPr>
          <w:sz w:val="28"/>
          <w:szCs w:val="28"/>
        </w:rPr>
      </w:pPr>
    </w:p>
    <w:p w14:paraId="40A9D706" w14:textId="05971CB0" w:rsidR="005A34DD" w:rsidRPr="0019308C" w:rsidRDefault="00EC22E1" w:rsidP="007B1BC5">
      <w:pPr>
        <w:pStyle w:val="ab"/>
        <w:widowControl w:val="0"/>
        <w:spacing w:before="0" w:beforeAutospacing="0" w:after="0" w:afterAutospacing="0"/>
        <w:jc w:val="center"/>
        <w:rPr>
          <w:sz w:val="28"/>
          <w:szCs w:val="28"/>
        </w:rPr>
      </w:pPr>
      <w:r w:rsidRPr="0019308C">
        <w:rPr>
          <w:sz w:val="28"/>
          <w:szCs w:val="28"/>
        </w:rPr>
        <w:t xml:space="preserve">Рисунок </w:t>
      </w:r>
      <w:r w:rsidR="00614DB0" w:rsidRPr="0019308C">
        <w:rPr>
          <w:sz w:val="28"/>
          <w:szCs w:val="28"/>
        </w:rPr>
        <w:t>60</w:t>
      </w:r>
      <w:r w:rsidR="00E4437D" w:rsidRPr="0019308C">
        <w:rPr>
          <w:sz w:val="28"/>
          <w:szCs w:val="28"/>
        </w:rPr>
        <w:t xml:space="preserve"> - </w:t>
      </w:r>
      <w:r w:rsidR="005A34DD" w:rsidRPr="0019308C">
        <w:rPr>
          <w:sz w:val="28"/>
          <w:szCs w:val="28"/>
        </w:rPr>
        <w:t>Методы и данные для анализа поведенческих реакций</w:t>
      </w:r>
    </w:p>
    <w:p w14:paraId="728C25E8" w14:textId="77777777" w:rsidR="00AE4891" w:rsidRDefault="00AE4891" w:rsidP="007B1BC5">
      <w:pPr>
        <w:pStyle w:val="ab"/>
        <w:widowControl w:val="0"/>
        <w:spacing w:before="0" w:beforeAutospacing="0" w:after="0" w:afterAutospacing="0"/>
        <w:ind w:firstLine="708"/>
        <w:jc w:val="both"/>
        <w:rPr>
          <w:sz w:val="28"/>
          <w:szCs w:val="28"/>
        </w:rPr>
      </w:pPr>
    </w:p>
    <w:p w14:paraId="4EAAE729" w14:textId="5A4B5DE9" w:rsidR="005A34DD" w:rsidRPr="00AE4891" w:rsidRDefault="00E4437D" w:rsidP="007B1BC5">
      <w:pPr>
        <w:pStyle w:val="ab"/>
        <w:widowControl w:val="0"/>
        <w:spacing w:before="0" w:beforeAutospacing="0" w:after="0" w:afterAutospacing="0"/>
        <w:ind w:firstLine="708"/>
        <w:jc w:val="both"/>
      </w:pPr>
      <w:r w:rsidRPr="00AE4891">
        <w:t>Примечание -</w:t>
      </w:r>
      <w:r w:rsidR="005A34DD" w:rsidRPr="00AE4891">
        <w:t xml:space="preserve"> </w:t>
      </w:r>
      <w:r w:rsidR="00BF024D">
        <w:rPr>
          <w:lang w:val="kk-KZ"/>
        </w:rPr>
        <w:t>разработан</w:t>
      </w:r>
      <w:r w:rsidR="005A34DD" w:rsidRPr="00AE4891">
        <w:t xml:space="preserve"> автором</w:t>
      </w:r>
    </w:p>
    <w:p w14:paraId="0D72E28B" w14:textId="77777777" w:rsidR="005A34DD" w:rsidRPr="0019308C" w:rsidRDefault="005A34DD" w:rsidP="007B1BC5">
      <w:pPr>
        <w:pStyle w:val="ab"/>
        <w:widowControl w:val="0"/>
        <w:spacing w:before="0" w:beforeAutospacing="0" w:after="0" w:afterAutospacing="0"/>
        <w:ind w:firstLine="708"/>
        <w:jc w:val="both"/>
        <w:rPr>
          <w:sz w:val="28"/>
          <w:szCs w:val="28"/>
        </w:rPr>
      </w:pPr>
    </w:p>
    <w:p w14:paraId="0B69AF63" w14:textId="5B76F5C8" w:rsidR="005A34DD" w:rsidRDefault="005A34DD" w:rsidP="00697F81">
      <w:pPr>
        <w:pStyle w:val="ab"/>
        <w:widowControl w:val="0"/>
        <w:spacing w:before="0" w:beforeAutospacing="0" w:after="0" w:afterAutospacing="0"/>
        <w:ind w:firstLine="708"/>
        <w:jc w:val="both"/>
        <w:rPr>
          <w:sz w:val="28"/>
          <w:szCs w:val="28"/>
        </w:rPr>
      </w:pPr>
      <w:r w:rsidRPr="0019308C">
        <w:rPr>
          <w:sz w:val="28"/>
          <w:szCs w:val="28"/>
        </w:rPr>
        <w:t xml:space="preserve">На практике алгоритм работы модулей по направлению анализа поведения налогоплательщика будет работать </w:t>
      </w:r>
      <w:r w:rsidR="001F12EB" w:rsidRPr="0019308C">
        <w:rPr>
          <w:sz w:val="28"/>
          <w:szCs w:val="28"/>
        </w:rPr>
        <w:t>по схеме,</w:t>
      </w:r>
      <w:r w:rsidR="00C657F2" w:rsidRPr="0019308C">
        <w:rPr>
          <w:sz w:val="28"/>
          <w:szCs w:val="28"/>
        </w:rPr>
        <w:t xml:space="preserve"> </w:t>
      </w:r>
      <w:r w:rsidR="00614DB0" w:rsidRPr="0019308C">
        <w:rPr>
          <w:sz w:val="28"/>
          <w:szCs w:val="28"/>
        </w:rPr>
        <w:t>представленной на рисунке 61</w:t>
      </w:r>
      <w:r w:rsidR="00C657F2" w:rsidRPr="0019308C">
        <w:rPr>
          <w:sz w:val="28"/>
          <w:szCs w:val="28"/>
        </w:rPr>
        <w:t>.</w:t>
      </w:r>
    </w:p>
    <w:p w14:paraId="6C7E4A9C" w14:textId="77777777" w:rsidR="001F12EB" w:rsidRPr="0019308C" w:rsidRDefault="001F12EB" w:rsidP="00697F81">
      <w:pPr>
        <w:pStyle w:val="ab"/>
        <w:widowControl w:val="0"/>
        <w:spacing w:before="0" w:beforeAutospacing="0" w:after="0" w:afterAutospacing="0"/>
        <w:ind w:firstLine="708"/>
        <w:jc w:val="both"/>
        <w:rPr>
          <w:sz w:val="28"/>
          <w:szCs w:val="28"/>
        </w:rPr>
      </w:pPr>
      <w:r w:rsidRPr="0019308C">
        <w:rPr>
          <w:sz w:val="28"/>
          <w:szCs w:val="28"/>
        </w:rPr>
        <w:t xml:space="preserve">Единая аналитическая база обеспечивает возможности для построения моделей, основанных на собранных данных. Система автоматически формирует сценарии с различными вариантами поведения налогоплательщиков, позволяя прогнозировать переход части бизнеса в тень, перераспределять нагрузки между секторами, изменение занятости и долгосрочный фискальный эффект. </w:t>
      </w:r>
    </w:p>
    <w:p w14:paraId="440123C7" w14:textId="77777777" w:rsidR="001F12EB" w:rsidRPr="0019308C" w:rsidRDefault="001F12EB" w:rsidP="00697F81">
      <w:pPr>
        <w:widowControl w:val="0"/>
        <w:spacing w:after="0" w:line="240" w:lineRule="auto"/>
        <w:ind w:firstLine="708"/>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По второму направлению, где осуществляется анализ и оценка воздействия налоговой политики на структуру экономики, оценка экономической эффективности, аналитические модули опираются в работе на данные, которые позволяют оценивать не только фискальные, но и экономические эффекты в отраслевом и технологическом направлении.</w:t>
      </w:r>
    </w:p>
    <w:p w14:paraId="7DBFDE95" w14:textId="77777777" w:rsidR="001F12EB" w:rsidRPr="0019308C" w:rsidRDefault="001F12EB" w:rsidP="007B1BC5">
      <w:pPr>
        <w:pStyle w:val="ab"/>
        <w:widowControl w:val="0"/>
        <w:spacing w:before="0" w:beforeAutospacing="0" w:after="0" w:afterAutospacing="0"/>
        <w:ind w:firstLine="708"/>
        <w:jc w:val="both"/>
        <w:rPr>
          <w:sz w:val="28"/>
          <w:szCs w:val="28"/>
        </w:rPr>
      </w:pPr>
    </w:p>
    <w:p w14:paraId="707A27FA" w14:textId="77777777" w:rsidR="005A34DD" w:rsidRPr="0019308C" w:rsidRDefault="005A34DD" w:rsidP="007B1BC5">
      <w:pPr>
        <w:pStyle w:val="ab"/>
        <w:widowControl w:val="0"/>
        <w:spacing w:before="0" w:beforeAutospacing="0" w:after="0" w:afterAutospacing="0"/>
        <w:ind w:hanging="284"/>
        <w:jc w:val="both"/>
        <w:rPr>
          <w:sz w:val="28"/>
          <w:szCs w:val="28"/>
        </w:rPr>
      </w:pPr>
      <w:r w:rsidRPr="0019308C">
        <w:rPr>
          <w:noProof/>
          <w:sz w:val="28"/>
          <w:szCs w:val="28"/>
        </w:rPr>
        <w:drawing>
          <wp:inline distT="0" distB="0" distL="0" distR="0" wp14:anchorId="56980973" wp14:editId="109294D5">
            <wp:extent cx="6153150" cy="3411109"/>
            <wp:effectExtent l="0" t="0" r="0" b="18415"/>
            <wp:docPr id="457" name="Схема 4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14:paraId="02D565CC" w14:textId="77777777" w:rsidR="00AE4891" w:rsidRDefault="00AE4891" w:rsidP="007B1BC5">
      <w:pPr>
        <w:pStyle w:val="ab"/>
        <w:widowControl w:val="0"/>
        <w:spacing w:before="0" w:beforeAutospacing="0" w:after="0" w:afterAutospacing="0"/>
        <w:jc w:val="center"/>
        <w:rPr>
          <w:sz w:val="28"/>
          <w:szCs w:val="28"/>
        </w:rPr>
      </w:pPr>
    </w:p>
    <w:p w14:paraId="195C98CF" w14:textId="357273E8" w:rsidR="005A34DD" w:rsidRPr="0019308C" w:rsidRDefault="00614DB0" w:rsidP="007B1BC5">
      <w:pPr>
        <w:pStyle w:val="ab"/>
        <w:widowControl w:val="0"/>
        <w:spacing w:before="0" w:beforeAutospacing="0" w:after="0" w:afterAutospacing="0"/>
        <w:jc w:val="center"/>
        <w:rPr>
          <w:sz w:val="28"/>
          <w:szCs w:val="28"/>
        </w:rPr>
      </w:pPr>
      <w:r w:rsidRPr="0019308C">
        <w:rPr>
          <w:sz w:val="28"/>
          <w:szCs w:val="28"/>
        </w:rPr>
        <w:t>Рисунок 61</w:t>
      </w:r>
      <w:r w:rsidR="00C657F2" w:rsidRPr="0019308C">
        <w:rPr>
          <w:sz w:val="28"/>
          <w:szCs w:val="28"/>
        </w:rPr>
        <w:t xml:space="preserve"> - </w:t>
      </w:r>
      <w:r w:rsidR="005A34DD" w:rsidRPr="0019308C">
        <w:rPr>
          <w:sz w:val="28"/>
          <w:szCs w:val="28"/>
        </w:rPr>
        <w:t>Алгоритм анализа поведенческих реакций</w:t>
      </w:r>
    </w:p>
    <w:p w14:paraId="1748AD4C" w14:textId="77777777" w:rsidR="00AE4891" w:rsidRDefault="00AE4891" w:rsidP="007B1BC5">
      <w:pPr>
        <w:pStyle w:val="ab"/>
        <w:widowControl w:val="0"/>
        <w:spacing w:before="0" w:beforeAutospacing="0" w:after="0" w:afterAutospacing="0"/>
        <w:ind w:firstLine="708"/>
        <w:jc w:val="both"/>
        <w:rPr>
          <w:sz w:val="28"/>
          <w:szCs w:val="28"/>
        </w:rPr>
      </w:pPr>
    </w:p>
    <w:p w14:paraId="105F01C3" w14:textId="6F8DCC0F" w:rsidR="005A34DD" w:rsidRPr="00AE4891" w:rsidRDefault="005A34DD" w:rsidP="007B1BC5">
      <w:pPr>
        <w:pStyle w:val="ab"/>
        <w:widowControl w:val="0"/>
        <w:spacing w:before="0" w:beforeAutospacing="0" w:after="0" w:afterAutospacing="0"/>
        <w:ind w:firstLine="708"/>
        <w:jc w:val="both"/>
      </w:pPr>
      <w:r w:rsidRPr="00AE4891">
        <w:t>Примечание</w:t>
      </w:r>
      <w:r w:rsidR="00C657F2" w:rsidRPr="00AE4891">
        <w:t xml:space="preserve"> </w:t>
      </w:r>
      <w:r w:rsidR="008B1A0A">
        <w:t>-</w:t>
      </w:r>
      <w:r w:rsidR="00C657F2" w:rsidRPr="00AE4891">
        <w:t xml:space="preserve"> </w:t>
      </w:r>
      <w:r w:rsidR="00BF024D">
        <w:rPr>
          <w:lang w:val="kk-KZ"/>
        </w:rPr>
        <w:t xml:space="preserve">разработан </w:t>
      </w:r>
      <w:r w:rsidRPr="00AE4891">
        <w:t>автором</w:t>
      </w:r>
    </w:p>
    <w:p w14:paraId="27D35109" w14:textId="77777777" w:rsidR="005A34DD" w:rsidRPr="0019308C" w:rsidRDefault="005A34DD" w:rsidP="007B1BC5">
      <w:pPr>
        <w:pStyle w:val="ab"/>
        <w:widowControl w:val="0"/>
        <w:spacing w:before="0" w:beforeAutospacing="0" w:after="0" w:afterAutospacing="0"/>
        <w:jc w:val="both"/>
        <w:rPr>
          <w:sz w:val="28"/>
          <w:szCs w:val="28"/>
        </w:rPr>
      </w:pPr>
    </w:p>
    <w:p w14:paraId="3C0C3711" w14:textId="033B7561" w:rsidR="005A34DD" w:rsidRPr="0019308C" w:rsidRDefault="005A34DD" w:rsidP="00697F81">
      <w:pPr>
        <w:widowControl w:val="0"/>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Необходимые источники данных и</w:t>
      </w:r>
      <w:r w:rsidR="00614DB0" w:rsidRPr="0019308C">
        <w:rPr>
          <w:rFonts w:ascii="Times New Roman" w:eastAsia="Times New Roman" w:hAnsi="Times New Roman"/>
          <w:sz w:val="28"/>
          <w:szCs w:val="28"/>
          <w:lang w:eastAsia="ru-RU"/>
        </w:rPr>
        <w:t xml:space="preserve"> методы приведены на рисунке 62</w:t>
      </w:r>
      <w:r w:rsidR="00102F21" w:rsidRPr="0019308C">
        <w:rPr>
          <w:rFonts w:ascii="Times New Roman" w:eastAsia="Times New Roman" w:hAnsi="Times New Roman"/>
          <w:sz w:val="28"/>
          <w:szCs w:val="28"/>
          <w:lang w:eastAsia="ru-RU"/>
        </w:rPr>
        <w:t>.</w:t>
      </w:r>
    </w:p>
    <w:p w14:paraId="3BA967D5" w14:textId="77777777" w:rsidR="00102F21" w:rsidRPr="0019308C" w:rsidRDefault="00102F21" w:rsidP="007B1BC5">
      <w:pPr>
        <w:widowControl w:val="0"/>
        <w:spacing w:after="0" w:line="240" w:lineRule="auto"/>
        <w:jc w:val="both"/>
        <w:rPr>
          <w:rFonts w:ascii="Times New Roman" w:eastAsia="Times New Roman" w:hAnsi="Times New Roman"/>
          <w:sz w:val="28"/>
          <w:szCs w:val="28"/>
          <w:lang w:eastAsia="ru-RU"/>
        </w:rPr>
      </w:pPr>
    </w:p>
    <w:p w14:paraId="6D013C5B" w14:textId="77777777" w:rsidR="005A34DD" w:rsidRPr="0019308C" w:rsidRDefault="005A34DD"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w:drawing>
          <wp:inline distT="0" distB="0" distL="0" distR="0" wp14:anchorId="600327C2" wp14:editId="1DAF11EB">
            <wp:extent cx="5962650" cy="3200400"/>
            <wp:effectExtent l="0" t="0" r="0" b="57150"/>
            <wp:docPr id="329" name="Схема 3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p w14:paraId="63755110" w14:textId="77777777" w:rsidR="005A34DD" w:rsidRPr="0019308C" w:rsidRDefault="00EC22E1" w:rsidP="00697F81">
      <w:pPr>
        <w:widowControl w:val="0"/>
        <w:spacing w:after="0" w:line="240" w:lineRule="auto"/>
        <w:ind w:firstLine="708"/>
        <w:jc w:val="center"/>
        <w:rPr>
          <w:rFonts w:ascii="Times New Roman" w:hAnsi="Times New Roman"/>
          <w:sz w:val="28"/>
          <w:szCs w:val="28"/>
        </w:rPr>
      </w:pPr>
      <w:r w:rsidRPr="0019308C">
        <w:rPr>
          <w:rFonts w:ascii="Times New Roman" w:hAnsi="Times New Roman"/>
          <w:sz w:val="28"/>
          <w:szCs w:val="28"/>
        </w:rPr>
        <w:t>Рисунок 6</w:t>
      </w:r>
      <w:r w:rsidR="00614DB0" w:rsidRPr="0019308C">
        <w:rPr>
          <w:rFonts w:ascii="Times New Roman" w:hAnsi="Times New Roman"/>
          <w:sz w:val="28"/>
          <w:szCs w:val="28"/>
        </w:rPr>
        <w:t>2</w:t>
      </w:r>
      <w:r w:rsidR="00102F21" w:rsidRPr="0019308C">
        <w:rPr>
          <w:rFonts w:ascii="Times New Roman" w:hAnsi="Times New Roman"/>
          <w:sz w:val="28"/>
          <w:szCs w:val="28"/>
        </w:rPr>
        <w:t xml:space="preserve"> - </w:t>
      </w:r>
      <w:r w:rsidR="005A34DD" w:rsidRPr="0019308C">
        <w:rPr>
          <w:rFonts w:ascii="Times New Roman" w:hAnsi="Times New Roman"/>
          <w:sz w:val="28"/>
          <w:szCs w:val="28"/>
        </w:rPr>
        <w:t>Данные и методы для анализа по направлению структурная трансформация и эффективность</w:t>
      </w:r>
    </w:p>
    <w:p w14:paraId="49DA1016" w14:textId="77777777" w:rsidR="00AE4891" w:rsidRDefault="005A34DD" w:rsidP="00697F81">
      <w:pPr>
        <w:widowControl w:val="0"/>
        <w:spacing w:after="0" w:line="240" w:lineRule="auto"/>
        <w:ind w:firstLine="708"/>
        <w:jc w:val="both"/>
        <w:rPr>
          <w:rFonts w:ascii="Times New Roman" w:hAnsi="Times New Roman"/>
          <w:sz w:val="28"/>
          <w:szCs w:val="28"/>
        </w:rPr>
      </w:pPr>
      <w:r w:rsidRPr="0019308C">
        <w:rPr>
          <w:rFonts w:ascii="Times New Roman" w:hAnsi="Times New Roman"/>
          <w:sz w:val="28"/>
          <w:szCs w:val="28"/>
        </w:rPr>
        <w:tab/>
      </w:r>
    </w:p>
    <w:p w14:paraId="26B3C322" w14:textId="2CC35146" w:rsidR="005A34DD" w:rsidRPr="00AE4891" w:rsidRDefault="005A34DD" w:rsidP="00697F81">
      <w:pPr>
        <w:widowControl w:val="0"/>
        <w:spacing w:after="0" w:line="240" w:lineRule="auto"/>
        <w:ind w:firstLine="708"/>
        <w:jc w:val="both"/>
        <w:rPr>
          <w:rFonts w:ascii="Times New Roman" w:hAnsi="Times New Roman"/>
          <w:sz w:val="24"/>
          <w:szCs w:val="24"/>
        </w:rPr>
      </w:pPr>
      <w:r w:rsidRPr="00AE4891">
        <w:rPr>
          <w:rFonts w:ascii="Times New Roman" w:hAnsi="Times New Roman"/>
          <w:sz w:val="24"/>
          <w:szCs w:val="24"/>
          <w:lang w:val="kk-KZ"/>
        </w:rPr>
        <w:t>Примечание</w:t>
      </w:r>
      <w:r w:rsidR="00102F21" w:rsidRPr="00AE4891">
        <w:rPr>
          <w:rFonts w:ascii="Times New Roman" w:hAnsi="Times New Roman"/>
          <w:sz w:val="24"/>
          <w:szCs w:val="24"/>
        </w:rPr>
        <w:t xml:space="preserve"> - </w:t>
      </w:r>
      <w:r w:rsidR="00BF024D">
        <w:rPr>
          <w:rFonts w:ascii="Times New Roman" w:hAnsi="Times New Roman"/>
          <w:sz w:val="24"/>
          <w:szCs w:val="24"/>
          <w:lang w:val="kk-KZ"/>
        </w:rPr>
        <w:t>разработан</w:t>
      </w:r>
      <w:r w:rsidRPr="00AE4891">
        <w:rPr>
          <w:rFonts w:ascii="Times New Roman" w:hAnsi="Times New Roman"/>
          <w:sz w:val="24"/>
          <w:szCs w:val="24"/>
        </w:rPr>
        <w:t xml:space="preserve"> автором</w:t>
      </w:r>
    </w:p>
    <w:p w14:paraId="5951AD8A" w14:textId="77777777" w:rsidR="00B433D7" w:rsidRPr="0019308C" w:rsidRDefault="00B433D7" w:rsidP="007B1BC5">
      <w:pPr>
        <w:widowControl w:val="0"/>
        <w:spacing w:after="0" w:line="240" w:lineRule="auto"/>
        <w:jc w:val="both"/>
        <w:rPr>
          <w:rFonts w:ascii="Times New Roman" w:hAnsi="Times New Roman"/>
          <w:sz w:val="28"/>
          <w:szCs w:val="28"/>
        </w:rPr>
      </w:pPr>
    </w:p>
    <w:p w14:paraId="2D7B7E32" w14:textId="7591F063" w:rsidR="005A34DD" w:rsidRPr="0019308C" w:rsidRDefault="005A34DD" w:rsidP="00697F81">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На основе аналитических данных стр</w:t>
      </w:r>
      <w:r w:rsidR="001F12EB">
        <w:rPr>
          <w:rFonts w:ascii="Times New Roman" w:hAnsi="Times New Roman"/>
          <w:sz w:val="28"/>
          <w:szCs w:val="28"/>
          <w:lang w:val="kk-KZ"/>
        </w:rPr>
        <w:t>о</w:t>
      </w:r>
      <w:r w:rsidRPr="0019308C">
        <w:rPr>
          <w:rFonts w:ascii="Times New Roman" w:hAnsi="Times New Roman"/>
          <w:sz w:val="28"/>
          <w:szCs w:val="28"/>
          <w:lang w:val="kk-KZ"/>
        </w:rPr>
        <w:t>ится комплекс моделей, ориентированных на анализ структурных и технологических эффектов налоговой политики. Модели позволяют оценить, как меняется структура инвестиций, перераспределяется нагрузка между секторами, возникают ли риски вытеснения одних отраслей другими, как это отражается на долгосрочной фискальной базе. Для выч</w:t>
      </w:r>
      <w:r w:rsidR="001F12EB">
        <w:rPr>
          <w:rFonts w:ascii="Times New Roman" w:hAnsi="Times New Roman"/>
          <w:sz w:val="28"/>
          <w:szCs w:val="28"/>
          <w:lang w:val="kk-KZ"/>
        </w:rPr>
        <w:t>ис</w:t>
      </w:r>
      <w:r w:rsidRPr="0019308C">
        <w:rPr>
          <w:rFonts w:ascii="Times New Roman" w:hAnsi="Times New Roman"/>
          <w:sz w:val="28"/>
          <w:szCs w:val="28"/>
          <w:lang w:val="kk-KZ"/>
        </w:rPr>
        <w:t>ления отраслевых перекосов применяются методы кластерного анализа и индексные показатели, отражающие относительное налоговое бремя и уровень государственной поддержки.</w:t>
      </w:r>
    </w:p>
    <w:p w14:paraId="75A50FB0" w14:textId="57F45D35" w:rsidR="005A34DD" w:rsidRDefault="005A34DD" w:rsidP="00697F81">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Механизм работы модулей по 2 направл</w:t>
      </w:r>
      <w:r w:rsidR="00EC22E1" w:rsidRPr="0019308C">
        <w:rPr>
          <w:rFonts w:ascii="Times New Roman" w:hAnsi="Times New Roman"/>
          <w:sz w:val="28"/>
          <w:szCs w:val="28"/>
          <w:lang w:val="kk-KZ"/>
        </w:rPr>
        <w:t>ению отображается на рисунке 6</w:t>
      </w:r>
      <w:r w:rsidR="00614DB0" w:rsidRPr="0019308C">
        <w:rPr>
          <w:rFonts w:ascii="Times New Roman" w:hAnsi="Times New Roman"/>
          <w:sz w:val="28"/>
          <w:szCs w:val="28"/>
          <w:lang w:val="kk-KZ"/>
        </w:rPr>
        <w:t>3</w:t>
      </w:r>
      <w:r w:rsidRPr="0019308C">
        <w:rPr>
          <w:rFonts w:ascii="Times New Roman" w:hAnsi="Times New Roman"/>
          <w:sz w:val="28"/>
          <w:szCs w:val="28"/>
          <w:lang w:val="kk-KZ"/>
        </w:rPr>
        <w:t xml:space="preserve">. </w:t>
      </w:r>
    </w:p>
    <w:p w14:paraId="54A88F99" w14:textId="74DFCE26" w:rsidR="00CE208B" w:rsidRDefault="00CE208B" w:rsidP="007B1BC5">
      <w:pPr>
        <w:widowControl w:val="0"/>
        <w:spacing w:after="0" w:line="240" w:lineRule="auto"/>
        <w:ind w:firstLine="567"/>
        <w:jc w:val="both"/>
        <w:rPr>
          <w:rFonts w:ascii="Times New Roman" w:hAnsi="Times New Roman"/>
          <w:sz w:val="28"/>
          <w:szCs w:val="28"/>
          <w:lang w:val="kk-KZ"/>
        </w:rPr>
      </w:pPr>
    </w:p>
    <w:p w14:paraId="48F490C6" w14:textId="03195EB5" w:rsidR="00CE208B" w:rsidRDefault="00CE208B" w:rsidP="007B1BC5">
      <w:pPr>
        <w:widowControl w:val="0"/>
        <w:spacing w:after="0" w:line="240" w:lineRule="auto"/>
        <w:ind w:firstLine="567"/>
        <w:jc w:val="both"/>
        <w:rPr>
          <w:rFonts w:ascii="Times New Roman" w:hAnsi="Times New Roman"/>
          <w:sz w:val="28"/>
          <w:szCs w:val="28"/>
          <w:lang w:val="kk-KZ"/>
        </w:rPr>
      </w:pPr>
    </w:p>
    <w:p w14:paraId="7F52FFE6" w14:textId="77777777" w:rsidR="00CE208B" w:rsidRPr="0019308C" w:rsidRDefault="00CE208B" w:rsidP="007B1BC5">
      <w:pPr>
        <w:widowControl w:val="0"/>
        <w:spacing w:after="0" w:line="240" w:lineRule="auto"/>
        <w:ind w:firstLine="567"/>
        <w:jc w:val="both"/>
        <w:rPr>
          <w:rFonts w:ascii="Times New Roman" w:hAnsi="Times New Roman"/>
          <w:sz w:val="28"/>
          <w:szCs w:val="28"/>
          <w:lang w:val="kk-KZ"/>
        </w:rPr>
      </w:pPr>
    </w:p>
    <w:p w14:paraId="5857D6BC" w14:textId="77777777" w:rsidR="005A34DD" w:rsidRPr="0019308C" w:rsidRDefault="0007214C" w:rsidP="007B1BC5">
      <w:pPr>
        <w:widowControl w:val="0"/>
        <w:spacing w:after="0" w:line="240" w:lineRule="auto"/>
        <w:jc w:val="both"/>
        <w:rPr>
          <w:rFonts w:ascii="Times New Roman" w:hAnsi="Times New Roman"/>
          <w:sz w:val="28"/>
          <w:szCs w:val="28"/>
          <w:lang w:val="kk-KZ"/>
        </w:rPr>
      </w:pPr>
      <w:r w:rsidRPr="0019308C">
        <w:rPr>
          <w:rFonts w:ascii="Times New Roman" w:hAnsi="Times New Roman"/>
          <w:noProof/>
          <w:sz w:val="28"/>
          <w:szCs w:val="28"/>
          <w:lang w:eastAsia="ru-RU"/>
        </w:rPr>
        <mc:AlternateContent>
          <mc:Choice Requires="wps">
            <w:drawing>
              <wp:anchor distT="0" distB="0" distL="114300" distR="114300" simplePos="0" relativeHeight="252367872" behindDoc="0" locked="0" layoutInCell="1" allowOverlap="1" wp14:anchorId="0315FF4A" wp14:editId="7DEF6E41">
                <wp:simplePos x="0" y="0"/>
                <wp:positionH relativeFrom="column">
                  <wp:posOffset>1538329</wp:posOffset>
                </wp:positionH>
                <wp:positionV relativeFrom="paragraph">
                  <wp:posOffset>187242</wp:posOffset>
                </wp:positionV>
                <wp:extent cx="962025" cy="581025"/>
                <wp:effectExtent l="0" t="0" r="9525" b="9525"/>
                <wp:wrapNone/>
                <wp:docPr id="306" name="Надпись 306"/>
                <wp:cNvGraphicFramePr/>
                <a:graphic xmlns:a="http://schemas.openxmlformats.org/drawingml/2006/main">
                  <a:graphicData uri="http://schemas.microsoft.com/office/word/2010/wordprocessingShape">
                    <wps:wsp>
                      <wps:cNvSpPr txBox="1"/>
                      <wps:spPr>
                        <a:xfrm>
                          <a:off x="0" y="0"/>
                          <a:ext cx="962025" cy="581025"/>
                        </a:xfrm>
                        <a:prstGeom prst="rect">
                          <a:avLst/>
                        </a:prstGeom>
                        <a:solidFill>
                          <a:schemeClr val="lt1"/>
                        </a:solidFill>
                        <a:ln w="6350">
                          <a:noFill/>
                        </a:ln>
                      </wps:spPr>
                      <wps:txbx>
                        <w:txbxContent>
                          <w:p w14:paraId="06294C04" w14:textId="77777777" w:rsidR="00F02AF2" w:rsidRPr="0083050B" w:rsidRDefault="00F02AF2" w:rsidP="0083050B">
                            <w:pPr>
                              <w:spacing w:after="0" w:line="240" w:lineRule="auto"/>
                              <w:ind w:left="-142" w:right="-39"/>
                              <w:jc w:val="center"/>
                              <w:rPr>
                                <w:rFonts w:ascii="Times New Roman" w:hAnsi="Times New Roman"/>
                                <w:b/>
                                <w:sz w:val="20"/>
                                <w:szCs w:val="20"/>
                              </w:rPr>
                            </w:pPr>
                            <w:r w:rsidRPr="0083050B">
                              <w:rPr>
                                <w:rFonts w:ascii="Times New Roman" w:hAnsi="Times New Roman"/>
                                <w:b/>
                                <w:sz w:val="20"/>
                                <w:szCs w:val="20"/>
                              </w:rPr>
                              <w:t>Формирование панельных данных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315FF4A" id="Надпись 306" o:spid="_x0000_s1386" type="#_x0000_t202" style="position:absolute;left:0;text-align:left;margin-left:121.15pt;margin-top:14.75pt;width:75.75pt;height:45.7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" fillcolor="white [3201]" stroked="f" strokeweight=".5pt">
                <v:textbox>
                  <w:txbxContent>
                    <w:p w14:paraId="06294C04" w14:textId="77777777" w:rsidR="00F02AF2" w:rsidRPr="0083050B" w:rsidRDefault="00F02AF2" w:rsidP="0083050B">
                      <w:pPr>
                        <w:spacing w:after="0" w:line="240" w:lineRule="auto"/>
                        <w:ind w:left="-142" w:right="-39"/>
                        <w:jc w:val="center"/>
                        <w:rPr>
                          <w:rFonts w:ascii="Times New Roman" w:hAnsi="Times New Roman"/>
                          <w:b/>
                          <w:sz w:val="20"/>
                          <w:szCs w:val="20"/>
                        </w:rPr>
                      </w:pPr>
                      <w:r w:rsidRPr="0083050B">
                        <w:rPr>
                          <w:rFonts w:ascii="Times New Roman" w:hAnsi="Times New Roman"/>
                          <w:b/>
                          <w:sz w:val="20"/>
                          <w:szCs w:val="20"/>
                        </w:rPr>
                        <w:t>Формирование панельных данных</w:t>
                      </w:r>
                    </w:p>
                  </w:txbxContent>
                </v:textbox>
              </v:shape>
            </w:pict>
          </mc:Fallback>
        </mc:AlternateContent>
      </w:r>
      <w:r w:rsidR="009232FE" w:rsidRPr="0019308C">
        <w:rPr>
          <w:rFonts w:ascii="Times New Roman" w:hAnsi="Times New Roman"/>
          <w:noProof/>
          <w:sz w:val="28"/>
          <w:szCs w:val="28"/>
          <w:lang w:eastAsia="ru-RU"/>
        </w:rPr>
        <mc:AlternateContent>
          <mc:Choice Requires="wps">
            <w:drawing>
              <wp:anchor distT="0" distB="0" distL="114300" distR="114300" simplePos="0" relativeHeight="252366848" behindDoc="0" locked="0" layoutInCell="1" allowOverlap="1" wp14:anchorId="6565B28B" wp14:editId="097F63E1">
                <wp:simplePos x="0" y="0"/>
                <wp:positionH relativeFrom="margin">
                  <wp:align>left</wp:align>
                </wp:positionH>
                <wp:positionV relativeFrom="paragraph">
                  <wp:posOffset>180781</wp:posOffset>
                </wp:positionV>
                <wp:extent cx="971550" cy="428625"/>
                <wp:effectExtent l="0" t="0" r="0" b="9525"/>
                <wp:wrapNone/>
                <wp:docPr id="305" name="Надпись 305"/>
                <wp:cNvGraphicFramePr/>
                <a:graphic xmlns:a="http://schemas.openxmlformats.org/drawingml/2006/main">
                  <a:graphicData uri="http://schemas.microsoft.com/office/word/2010/wordprocessingShape">
                    <wps:wsp>
                      <wps:cNvSpPr txBox="1"/>
                      <wps:spPr>
                        <a:xfrm>
                          <a:off x="0" y="0"/>
                          <a:ext cx="971550" cy="428625"/>
                        </a:xfrm>
                        <a:prstGeom prst="rect">
                          <a:avLst/>
                        </a:prstGeom>
                        <a:solidFill>
                          <a:schemeClr val="lt1"/>
                        </a:solidFill>
                        <a:ln w="6350">
                          <a:noFill/>
                        </a:ln>
                      </wps:spPr>
                      <wps:txbx>
                        <w:txbxContent>
                          <w:p w14:paraId="6EEA0EBC" w14:textId="77777777" w:rsidR="00F02AF2" w:rsidRDefault="00F02AF2" w:rsidP="002E2CA4">
                            <w:pPr>
                              <w:spacing w:after="0" w:line="240" w:lineRule="auto"/>
                              <w:ind w:left="-142" w:right="-91"/>
                              <w:jc w:val="center"/>
                              <w:rPr>
                                <w:rFonts w:ascii="Times New Roman" w:hAnsi="Times New Roman"/>
                                <w:b/>
                                <w:sz w:val="20"/>
                                <w:szCs w:val="20"/>
                              </w:rPr>
                            </w:pPr>
                            <w:r w:rsidRPr="002E2CA4">
                              <w:rPr>
                                <w:rFonts w:ascii="Times New Roman" w:hAnsi="Times New Roman"/>
                                <w:b/>
                                <w:sz w:val="20"/>
                                <w:szCs w:val="20"/>
                              </w:rPr>
                              <w:t xml:space="preserve">Получение данных из </w:t>
                            </w:r>
                            <w:r>
                              <w:rPr>
                                <w:rFonts w:ascii="Times New Roman" w:hAnsi="Times New Roman"/>
                                <w:b/>
                                <w:sz w:val="20"/>
                                <w:szCs w:val="20"/>
                              </w:rPr>
                              <w:t>баз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6565B28B" id="Надпись 305" o:spid="_x0000_s1387" type="#_x0000_t202" style="position:absolute;left:0;text-align:left;margin-left:0;margin-top:14.25pt;width:76.5pt;height:33.75pt;z-index:25236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" fillcolor="white [3201]" stroked="f" strokeweight=".5pt">
                <v:textbox>
                  <w:txbxContent>
                    <w:p w14:paraId="6EEA0EBC" w14:textId="77777777" w:rsidR="00F02AF2" w:rsidRDefault="00F02AF2" w:rsidP="002E2CA4">
                      <w:pPr>
                        <w:spacing w:after="0" w:line="240" w:lineRule="auto"/>
                        <w:ind w:left="-142" w:right="-91"/>
                        <w:jc w:val="center"/>
                        <w:rPr>
                          <w:rFonts w:ascii="Times New Roman" w:hAnsi="Times New Roman"/>
                          <w:b/>
                          <w:sz w:val="20"/>
                          <w:szCs w:val="20"/>
                        </w:rPr>
                      </w:pPr>
                      <w:r w:rsidRPr="002E2CA4">
                        <w:rPr>
                          <w:rFonts w:ascii="Times New Roman" w:hAnsi="Times New Roman"/>
                          <w:b/>
                          <w:sz w:val="20"/>
                          <w:szCs w:val="20"/>
                        </w:rPr>
                        <w:t xml:space="preserve">Получение данных из </w:t>
                      </w:r>
                      <w:r>
                        <w:rPr>
                          <w:rFonts w:ascii="Times New Roman" w:hAnsi="Times New Roman"/>
                          <w:b/>
                          <w:sz w:val="20"/>
                          <w:szCs w:val="20"/>
                        </w:rPr>
                        <w:t>баз</w:t>
                      </w:r>
                    </w:p>
                  </w:txbxContent>
                </v:textbox>
                <w10:wrap anchorx="margin"/>
              </v:shape>
            </w:pict>
          </mc:Fallback>
        </mc:AlternateContent>
      </w:r>
      <w:r w:rsidR="005A34DD" w:rsidRPr="0019308C">
        <w:rPr>
          <w:rFonts w:ascii="Times New Roman" w:hAnsi="Times New Roman"/>
          <w:noProof/>
          <w:sz w:val="28"/>
          <w:szCs w:val="28"/>
          <w:lang w:eastAsia="ru-RU"/>
        </w:rPr>
        <mc:AlternateContent>
          <mc:Choice Requires="wps">
            <w:drawing>
              <wp:anchor distT="0" distB="0" distL="114300" distR="114300" simplePos="0" relativeHeight="252369920" behindDoc="0" locked="0" layoutInCell="1" allowOverlap="1" wp14:anchorId="772758FF" wp14:editId="3B8E198F">
                <wp:simplePos x="0" y="0"/>
                <wp:positionH relativeFrom="column">
                  <wp:posOffset>4810125</wp:posOffset>
                </wp:positionH>
                <wp:positionV relativeFrom="paragraph">
                  <wp:posOffset>13970</wp:posOffset>
                </wp:positionV>
                <wp:extent cx="1104900" cy="704850"/>
                <wp:effectExtent l="0" t="0" r="0" b="0"/>
                <wp:wrapNone/>
                <wp:docPr id="308" name="Надпись 308"/>
                <wp:cNvGraphicFramePr/>
                <a:graphic xmlns:a="http://schemas.openxmlformats.org/drawingml/2006/main">
                  <a:graphicData uri="http://schemas.microsoft.com/office/word/2010/wordprocessingShape">
                    <wps:wsp>
                      <wps:cNvSpPr txBox="1"/>
                      <wps:spPr>
                        <a:xfrm>
                          <a:off x="0" y="0"/>
                          <a:ext cx="1104900" cy="704850"/>
                        </a:xfrm>
                        <a:prstGeom prst="rect">
                          <a:avLst/>
                        </a:prstGeom>
                        <a:solidFill>
                          <a:schemeClr val="lt1"/>
                        </a:solidFill>
                        <a:ln w="6350">
                          <a:noFill/>
                        </a:ln>
                      </wps:spPr>
                      <wps:txbx>
                        <w:txbxContent>
                          <w:p w14:paraId="688D07B2" w14:textId="77777777" w:rsidR="00F02AF2" w:rsidRPr="001A7522" w:rsidRDefault="00F02AF2" w:rsidP="001A7522">
                            <w:pPr>
                              <w:jc w:val="center"/>
                              <w:rPr>
                                <w:rFonts w:ascii="Times New Roman" w:hAnsi="Times New Roman"/>
                                <w:b/>
                                <w:sz w:val="20"/>
                                <w:szCs w:val="20"/>
                              </w:rPr>
                            </w:pPr>
                            <w:r>
                              <w:rPr>
                                <w:rFonts w:ascii="Times New Roman" w:hAnsi="Times New Roman"/>
                                <w:b/>
                                <w:sz w:val="20"/>
                                <w:szCs w:val="20"/>
                              </w:rPr>
                              <w:t>Формирование сопоставимых показателей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72758FF" id="Надпись 308" o:spid="_x0000_s1388" type="#_x0000_t202" style="position:absolute;left:0;text-align:left;margin-left:378.75pt;margin-top:1.1pt;width:87pt;height:55.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" fillcolor="white [3201]" stroked="f" strokeweight=".5pt">
                <v:textbox>
                  <w:txbxContent>
                    <w:p w14:paraId="688D07B2" w14:textId="77777777" w:rsidR="00F02AF2" w:rsidRPr="001A7522" w:rsidRDefault="00F02AF2" w:rsidP="001A7522">
                      <w:pPr>
                        <w:jc w:val="center"/>
                        <w:rPr>
                          <w:rFonts w:ascii="Times New Roman" w:hAnsi="Times New Roman"/>
                          <w:b/>
                          <w:sz w:val="20"/>
                          <w:szCs w:val="20"/>
                        </w:rPr>
                      </w:pPr>
                      <w:r>
                        <w:rPr>
                          <w:rFonts w:ascii="Times New Roman" w:hAnsi="Times New Roman"/>
                          <w:b/>
                          <w:sz w:val="20"/>
                          <w:szCs w:val="20"/>
                        </w:rPr>
                        <w:t>Формирование сопоставимых показателей</w:t>
                      </w:r>
                    </w:p>
                  </w:txbxContent>
                </v:textbox>
              </v:shape>
            </w:pict>
          </mc:Fallback>
        </mc:AlternateContent>
      </w:r>
      <w:r w:rsidR="005A34DD" w:rsidRPr="0019308C">
        <w:rPr>
          <w:rFonts w:ascii="Times New Roman" w:hAnsi="Times New Roman"/>
          <w:noProof/>
          <w:sz w:val="28"/>
          <w:szCs w:val="28"/>
          <w:lang w:eastAsia="ru-RU"/>
        </w:rPr>
        <mc:AlternateContent>
          <mc:Choice Requires="wps">
            <w:drawing>
              <wp:anchor distT="0" distB="0" distL="114300" distR="114300" simplePos="0" relativeHeight="252368896" behindDoc="0" locked="0" layoutInCell="1" allowOverlap="1" wp14:anchorId="55776494" wp14:editId="605A759A">
                <wp:simplePos x="0" y="0"/>
                <wp:positionH relativeFrom="column">
                  <wp:posOffset>3248025</wp:posOffset>
                </wp:positionH>
                <wp:positionV relativeFrom="paragraph">
                  <wp:posOffset>128270</wp:posOffset>
                </wp:positionV>
                <wp:extent cx="1047750" cy="666750"/>
                <wp:effectExtent l="0" t="0" r="0" b="0"/>
                <wp:wrapNone/>
                <wp:docPr id="307" name="Надпись 307"/>
                <wp:cNvGraphicFramePr/>
                <a:graphic xmlns:a="http://schemas.openxmlformats.org/drawingml/2006/main">
                  <a:graphicData uri="http://schemas.microsoft.com/office/word/2010/wordprocessingShape">
                    <wps:wsp>
                      <wps:cNvSpPr txBox="1"/>
                      <wps:spPr>
                        <a:xfrm>
                          <a:off x="0" y="0"/>
                          <a:ext cx="1047750" cy="666750"/>
                        </a:xfrm>
                        <a:prstGeom prst="rect">
                          <a:avLst/>
                        </a:prstGeom>
                        <a:solidFill>
                          <a:schemeClr val="lt1"/>
                        </a:solidFill>
                        <a:ln w="6350">
                          <a:noFill/>
                        </a:ln>
                      </wps:spPr>
                      <wps:txbx>
                        <w:txbxContent>
                          <w:p w14:paraId="463C5CE7" w14:textId="77777777" w:rsidR="00F02AF2" w:rsidRPr="001A7522" w:rsidRDefault="00F02AF2" w:rsidP="001A7522">
                            <w:pPr>
                              <w:jc w:val="center"/>
                              <w:rPr>
                                <w:rFonts w:ascii="Times New Roman" w:hAnsi="Times New Roman"/>
                                <w:b/>
                                <w:sz w:val="20"/>
                                <w:szCs w:val="20"/>
                              </w:rPr>
                            </w:pPr>
                            <w:r w:rsidRPr="001A7522">
                              <w:rPr>
                                <w:rFonts w:ascii="Times New Roman" w:hAnsi="Times New Roman"/>
                                <w:b/>
                                <w:sz w:val="20"/>
                                <w:szCs w:val="20"/>
                              </w:rPr>
                              <w:t>Ввод параметров сценария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55776494" id="Надпись 307" o:spid="_x0000_s1389" type="#_x0000_t202" style="position:absolute;left:0;text-align:left;margin-left:255.75pt;margin-top:10.1pt;width:82.5pt;height:52.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" fillcolor="white [3201]" stroked="f" strokeweight=".5pt">
                <v:textbox>
                  <w:txbxContent>
                    <w:p w14:paraId="463C5CE7" w14:textId="77777777" w:rsidR="00F02AF2" w:rsidRPr="001A7522" w:rsidRDefault="00F02AF2" w:rsidP="001A7522">
                      <w:pPr>
                        <w:jc w:val="center"/>
                        <w:rPr>
                          <w:rFonts w:ascii="Times New Roman" w:hAnsi="Times New Roman"/>
                          <w:b/>
                          <w:sz w:val="20"/>
                          <w:szCs w:val="20"/>
                        </w:rPr>
                      </w:pPr>
                      <w:r w:rsidRPr="001A7522">
                        <w:rPr>
                          <w:rFonts w:ascii="Times New Roman" w:hAnsi="Times New Roman"/>
                          <w:b/>
                          <w:sz w:val="20"/>
                          <w:szCs w:val="20"/>
                        </w:rPr>
                        <w:t>Ввод параметров сценария</w:t>
                      </w:r>
                    </w:p>
                  </w:txbxContent>
                </v:textbox>
              </v:shape>
            </w:pict>
          </mc:Fallback>
        </mc:AlternateContent>
      </w:r>
    </w:p>
    <w:p w14:paraId="3CD5D79E" w14:textId="77777777" w:rsidR="005A34DD" w:rsidRPr="0019308C" w:rsidRDefault="005A34DD" w:rsidP="007B1BC5">
      <w:pPr>
        <w:widowControl w:val="0"/>
        <w:spacing w:after="0" w:line="240" w:lineRule="auto"/>
        <w:jc w:val="both"/>
        <w:rPr>
          <w:rFonts w:ascii="Times New Roman" w:hAnsi="Times New Roman"/>
          <w:sz w:val="28"/>
          <w:szCs w:val="28"/>
          <w:lang w:val="kk-KZ"/>
        </w:rPr>
      </w:pPr>
    </w:p>
    <w:p w14:paraId="72BDA2C2" w14:textId="77777777" w:rsidR="005A34DD" w:rsidRPr="0019308C" w:rsidRDefault="005A34DD" w:rsidP="007B1BC5">
      <w:pPr>
        <w:widowControl w:val="0"/>
        <w:spacing w:after="0" w:line="240" w:lineRule="auto"/>
        <w:jc w:val="both"/>
        <w:rPr>
          <w:rFonts w:ascii="Times New Roman" w:hAnsi="Times New Roman"/>
          <w:sz w:val="28"/>
          <w:szCs w:val="28"/>
          <w:lang w:val="kk-KZ"/>
        </w:rPr>
      </w:pPr>
    </w:p>
    <w:p w14:paraId="7019EEED" w14:textId="77777777" w:rsidR="005A34DD" w:rsidRPr="0019308C" w:rsidRDefault="00D20805" w:rsidP="007B1BC5">
      <w:pPr>
        <w:widowControl w:val="0"/>
        <w:spacing w:after="0" w:line="240" w:lineRule="auto"/>
        <w:ind w:firstLine="426"/>
        <w:jc w:val="both"/>
        <w:rPr>
          <w:rFonts w:ascii="Times New Roman" w:hAnsi="Times New Roman"/>
          <w:sz w:val="28"/>
          <w:szCs w:val="28"/>
          <w:lang w:val="kk-KZ"/>
        </w:rPr>
      </w:pPr>
      <w:r w:rsidRPr="0019308C">
        <w:rPr>
          <w:rFonts w:ascii="Times New Roman" w:hAnsi="Times New Roman"/>
          <w:noProof/>
          <w:lang w:eastAsia="ru-RU"/>
        </w:rPr>
        <w:drawing>
          <wp:inline distT="0" distB="0" distL="0" distR="0" wp14:anchorId="095E8E1C" wp14:editId="0B7E70A3">
            <wp:extent cx="297712" cy="297712"/>
            <wp:effectExtent l="0" t="0" r="7620" b="762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17641" cy="317641"/>
                    </a:xfrm>
                    <a:prstGeom prst="rect">
                      <a:avLst/>
                    </a:prstGeom>
                  </pic:spPr>
                </pic:pic>
              </a:graphicData>
            </a:graphic>
          </wp:inline>
        </w:drawing>
      </w:r>
      <w:r w:rsidR="005A34DD" w:rsidRPr="0019308C">
        <w:rPr>
          <w:rFonts w:ascii="Times New Roman" w:hAnsi="Times New Roman"/>
          <w:noProof/>
          <w:lang w:eastAsia="ru-RU"/>
        </w:rPr>
        <mc:AlternateContent>
          <mc:Choice Requires="wps">
            <w:drawing>
              <wp:anchor distT="0" distB="0" distL="114300" distR="114300" simplePos="0" relativeHeight="252379136" behindDoc="0" locked="0" layoutInCell="1" allowOverlap="1" wp14:anchorId="0CB3D3FE" wp14:editId="69D86248">
                <wp:simplePos x="0" y="0"/>
                <wp:positionH relativeFrom="column">
                  <wp:posOffset>5314950</wp:posOffset>
                </wp:positionH>
                <wp:positionV relativeFrom="paragraph">
                  <wp:posOffset>102870</wp:posOffset>
                </wp:positionV>
                <wp:extent cx="194945" cy="219075"/>
                <wp:effectExtent l="0" t="0" r="14605" b="28575"/>
                <wp:wrapNone/>
                <wp:docPr id="319" name="Rounded Rectangle 30"/>
                <wp:cNvGraphicFramePr/>
                <a:graphic xmlns:a="http://schemas.openxmlformats.org/drawingml/2006/main">
                  <a:graphicData uri="http://schemas.microsoft.com/office/word/2010/wordprocessingShape">
                    <wps:wsp>
                      <wps:cNvSpPr/>
                      <wps:spPr>
                        <a:xfrm>
                          <a:off x="0" y="0"/>
                          <a:ext cx="194945" cy="219075"/>
                        </a:xfrm>
                        <a:custGeom>
                          <a:avLst/>
                          <a:gdLst/>
                          <a:ahLst/>
                          <a:cxnLst/>
                          <a:rect l="0" t="0" r="0" b="0"/>
                          <a:pathLst>
                            <a:path w="328612" h="328612">
                              <a:moveTo>
                                <a:pt x="242887" y="285750"/>
                              </a:moveTo>
                              <a:cubicBezTo>
                                <a:pt x="242887" y="309422"/>
                                <a:pt x="262077" y="328612"/>
                                <a:pt x="285750" y="328612"/>
                              </a:cubicBezTo>
                              <a:cubicBezTo>
                                <a:pt x="309422" y="328612"/>
                                <a:pt x="328612" y="309422"/>
                                <a:pt x="328612" y="285750"/>
                              </a:cubicBezTo>
                              <a:lnTo>
                                <a:pt x="328612" y="42862"/>
                              </a:lnTo>
                              <a:cubicBezTo>
                                <a:pt x="328612" y="19190"/>
                                <a:pt x="309422" y="0"/>
                                <a:pt x="285750" y="0"/>
                              </a:cubicBezTo>
                              <a:cubicBezTo>
                                <a:pt x="262077" y="0"/>
                                <a:pt x="242887" y="19190"/>
                                <a:pt x="242887" y="42862"/>
                              </a:cubicBezTo>
                              <a:close/>
                              <a:moveTo>
                                <a:pt x="121443" y="285750"/>
                              </a:moveTo>
                              <a:cubicBezTo>
                                <a:pt x="121443" y="309422"/>
                                <a:pt x="140633" y="328612"/>
                                <a:pt x="164306" y="328612"/>
                              </a:cubicBezTo>
                              <a:cubicBezTo>
                                <a:pt x="187978" y="328612"/>
                                <a:pt x="207168" y="309422"/>
                                <a:pt x="207168" y="285750"/>
                              </a:cubicBezTo>
                              <a:lnTo>
                                <a:pt x="207168" y="200025"/>
                              </a:lnTo>
                              <a:cubicBezTo>
                                <a:pt x="207168" y="176352"/>
                                <a:pt x="187978" y="157162"/>
                                <a:pt x="164306" y="157162"/>
                              </a:cubicBezTo>
                              <a:cubicBezTo>
                                <a:pt x="140633" y="157162"/>
                                <a:pt x="121443" y="176352"/>
                                <a:pt x="121443" y="200025"/>
                              </a:cubicBezTo>
                              <a:close/>
                              <a:moveTo>
                                <a:pt x="0" y="285750"/>
                              </a:moveTo>
                              <a:cubicBezTo>
                                <a:pt x="0" y="309422"/>
                                <a:pt x="19190" y="328612"/>
                                <a:pt x="42862" y="328612"/>
                              </a:cubicBezTo>
                              <a:cubicBezTo>
                                <a:pt x="66534" y="328612"/>
                                <a:pt x="85725" y="309422"/>
                                <a:pt x="85725" y="285750"/>
                              </a:cubicBezTo>
                              <a:cubicBezTo>
                                <a:pt x="85725" y="262077"/>
                                <a:pt x="66534" y="242887"/>
                                <a:pt x="42862" y="242887"/>
                              </a:cubicBezTo>
                              <a:cubicBezTo>
                                <a:pt x="19190" y="242887"/>
                                <a:pt x="0" y="262077"/>
                                <a:pt x="0" y="285750"/>
                              </a:cubicBez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0C0890F" id="Rounded Rectangle 30" o:spid="_x0000_s1026" style="position:absolute;margin-left:418.5pt;margin-top:8.1pt;width:15.35pt;height:17.25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612,328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" path="m242887,285750v,23672,19190,42862,42863,42862c309422,328612,328612,309422,328612,285750r,-242888c328612,19190,309422,,285750,,262077,,242887,19190,242887,42862r,242888xm121443,285750v,23672,19190,42862,42863,42862c187978,328612,207168,309422,207168,285750r,-85725c207168,176352,187978,157162,164306,157162v-23673,,-42863,19190,-42863,42863l121443,285750xm,285750v,23672,19190,42862,42862,42862c66534,328612,85725,309422,85725,285750v,-23673,-19191,-42863,-42863,-42863c19190,242887,,262077,,285750e" filled="f" strokecolor="black [3213]" strokeweight=".19842mm">
                <v:path arrowok="t" textboxrect="0,0,328612,328612"/>
              </v:shape>
            </w:pict>
          </mc:Fallback>
        </mc:AlternateContent>
      </w:r>
      <w:r w:rsidR="005A34DD" w:rsidRPr="0019308C">
        <w:rPr>
          <w:rFonts w:ascii="Times New Roman" w:hAnsi="Times New Roman"/>
          <w:noProof/>
          <w:lang w:eastAsia="ru-RU"/>
        </w:rPr>
        <mc:AlternateContent>
          <mc:Choice Requires="wps">
            <w:drawing>
              <wp:anchor distT="0" distB="0" distL="114300" distR="114300" simplePos="0" relativeHeight="252378112" behindDoc="0" locked="0" layoutInCell="1" allowOverlap="1" wp14:anchorId="2D3F480A" wp14:editId="6FBB5FFA">
                <wp:simplePos x="0" y="0"/>
                <wp:positionH relativeFrom="column">
                  <wp:posOffset>3667125</wp:posOffset>
                </wp:positionH>
                <wp:positionV relativeFrom="paragraph">
                  <wp:posOffset>133984</wp:posOffset>
                </wp:positionV>
                <wp:extent cx="194945" cy="180975"/>
                <wp:effectExtent l="0" t="0" r="14605" b="28575"/>
                <wp:wrapNone/>
                <wp:docPr id="317" name="Rounded Rectangle 29"/>
                <wp:cNvGraphicFramePr/>
                <a:graphic xmlns:a="http://schemas.openxmlformats.org/drawingml/2006/main">
                  <a:graphicData uri="http://schemas.microsoft.com/office/word/2010/wordprocessingShape">
                    <wps:wsp>
                      <wps:cNvSpPr/>
                      <wps:spPr>
                        <a:xfrm>
                          <a:off x="0" y="0"/>
                          <a:ext cx="194945" cy="180975"/>
                        </a:xfrm>
                        <a:custGeom>
                          <a:avLst/>
                          <a:gdLst/>
                          <a:ahLst/>
                          <a:cxnLst/>
                          <a:rect l="0" t="0" r="0" b="0"/>
                          <a:pathLst>
                            <a:path w="328612" h="328612">
                              <a:moveTo>
                                <a:pt x="0" y="164306"/>
                              </a:moveTo>
                              <a:cubicBezTo>
                                <a:pt x="0" y="255050"/>
                                <a:pt x="73562" y="328612"/>
                                <a:pt x="164306" y="328612"/>
                              </a:cubicBezTo>
                              <a:cubicBezTo>
                                <a:pt x="255050" y="328612"/>
                                <a:pt x="328612" y="255050"/>
                                <a:pt x="328612" y="164306"/>
                              </a:cubicBezTo>
                              <a:cubicBezTo>
                                <a:pt x="328612" y="73562"/>
                                <a:pt x="255050" y="0"/>
                                <a:pt x="164306" y="0"/>
                              </a:cubicBezTo>
                              <a:cubicBezTo>
                                <a:pt x="73562" y="0"/>
                                <a:pt x="0" y="73562"/>
                                <a:pt x="0" y="164306"/>
                              </a:cubicBezTo>
                              <a:moveTo>
                                <a:pt x="257032" y="299894"/>
                              </a:moveTo>
                              <a:lnTo>
                                <a:pt x="121443" y="107156"/>
                              </a:lnTo>
                              <a:lnTo>
                                <a:pt x="107156" y="107156"/>
                              </a:lnTo>
                              <a:lnTo>
                                <a:pt x="107156" y="235743"/>
                              </a:lnTo>
                              <a:moveTo>
                                <a:pt x="214312" y="192881"/>
                              </a:moveTo>
                              <a:lnTo>
                                <a:pt x="214312" y="107156"/>
                              </a:ln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BCD9717" id="Rounded Rectangle 29" o:spid="_x0000_s1026" style="position:absolute;margin-left:288.75pt;margin-top:10.55pt;width:15.35pt;height:14.2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612,328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" path="m,164306v,90744,73562,164306,164306,164306c255050,328612,328612,255050,328612,164306,328612,73562,255050,,164306,,73562,,,73562,,164306m257032,299894l121443,107156r-14287,l107156,235743m214312,192881r,-85725e" filled="f" strokecolor="black [3213]" strokeweight=".19842mm">
                <v:path arrowok="t" textboxrect="0,0,328612,328612"/>
              </v:shape>
            </w:pict>
          </mc:Fallback>
        </mc:AlternateContent>
      </w:r>
      <w:r w:rsidR="005A34DD" w:rsidRPr="0019308C">
        <w:rPr>
          <w:rFonts w:ascii="Times New Roman" w:hAnsi="Times New Roman"/>
          <w:noProof/>
          <w:lang w:eastAsia="ru-RU"/>
        </w:rPr>
        <mc:AlternateContent>
          <mc:Choice Requires="wps">
            <w:drawing>
              <wp:anchor distT="0" distB="0" distL="114300" distR="114300" simplePos="0" relativeHeight="252376064" behindDoc="0" locked="0" layoutInCell="1" allowOverlap="1" wp14:anchorId="025DEA71" wp14:editId="67F7A4D3">
                <wp:simplePos x="0" y="0"/>
                <wp:positionH relativeFrom="column">
                  <wp:posOffset>1911350</wp:posOffset>
                </wp:positionH>
                <wp:positionV relativeFrom="paragraph">
                  <wp:posOffset>140970</wp:posOffset>
                </wp:positionV>
                <wp:extent cx="183515" cy="213995"/>
                <wp:effectExtent l="0" t="0" r="26035" b="14605"/>
                <wp:wrapNone/>
                <wp:docPr id="315" name="Rounded Rectangle 28"/>
                <wp:cNvGraphicFramePr/>
                <a:graphic xmlns:a="http://schemas.openxmlformats.org/drawingml/2006/main">
                  <a:graphicData uri="http://schemas.microsoft.com/office/word/2010/wordprocessingShape">
                    <wps:wsp>
                      <wps:cNvSpPr/>
                      <wps:spPr>
                        <a:xfrm>
                          <a:off x="0" y="0"/>
                          <a:ext cx="183515" cy="213995"/>
                        </a:xfrm>
                        <a:custGeom>
                          <a:avLst/>
                          <a:gdLst/>
                          <a:ahLst/>
                          <a:cxnLst/>
                          <a:rect l="0" t="0" r="0" b="0"/>
                          <a:pathLst>
                            <a:path w="285807" h="300037">
                              <a:moveTo>
                                <a:pt x="28632" y="0"/>
                              </a:moveTo>
                              <a:lnTo>
                                <a:pt x="257232" y="0"/>
                              </a:lnTo>
                              <a:cubicBezTo>
                                <a:pt x="257232" y="0"/>
                                <a:pt x="285807" y="0"/>
                                <a:pt x="285807" y="28575"/>
                              </a:cubicBezTo>
                              <a:lnTo>
                                <a:pt x="285807" y="271462"/>
                              </a:lnTo>
                              <a:cubicBezTo>
                                <a:pt x="285807" y="271462"/>
                                <a:pt x="285807" y="300037"/>
                                <a:pt x="257232" y="300037"/>
                              </a:cubicBezTo>
                              <a:lnTo>
                                <a:pt x="28632" y="300037"/>
                              </a:lnTo>
                              <a:cubicBezTo>
                                <a:pt x="28632" y="300037"/>
                                <a:pt x="57" y="300037"/>
                                <a:pt x="57" y="271462"/>
                              </a:cubicBezTo>
                              <a:lnTo>
                                <a:pt x="57" y="28575"/>
                              </a:lnTo>
                              <a:cubicBezTo>
                                <a:pt x="57" y="28575"/>
                                <a:pt x="57" y="0"/>
                                <a:pt x="28632" y="0"/>
                              </a:cubicBezTo>
                              <a:moveTo>
                                <a:pt x="0" y="185737"/>
                              </a:moveTo>
                              <a:lnTo>
                                <a:pt x="52220" y="128301"/>
                              </a:lnTo>
                              <a:cubicBezTo>
                                <a:pt x="64002" y="116435"/>
                                <a:pt x="81827" y="112948"/>
                                <a:pt x="97212" y="119500"/>
                              </a:cubicBezTo>
                              <a:lnTo>
                                <a:pt x="117100" y="129030"/>
                              </a:lnTo>
                              <a:cubicBezTo>
                                <a:pt x="133005" y="135619"/>
                                <a:pt x="151185" y="133540"/>
                                <a:pt x="165192" y="123529"/>
                              </a:cubicBezTo>
                              <a:lnTo>
                                <a:pt x="191995" y="102098"/>
                              </a:lnTo>
                              <a:cubicBezTo>
                                <a:pt x="207077" y="90855"/>
                                <a:pt x="223943" y="82229"/>
                                <a:pt x="241887" y="76580"/>
                              </a:cubicBezTo>
                              <a:lnTo>
                                <a:pt x="285750" y="64293"/>
                              </a:lnTo>
                              <a:moveTo>
                                <a:pt x="71494" y="117414"/>
                              </a:moveTo>
                              <a:lnTo>
                                <a:pt x="71494" y="300037"/>
                              </a:lnTo>
                              <a:moveTo>
                                <a:pt x="142932" y="132387"/>
                              </a:moveTo>
                              <a:lnTo>
                                <a:pt x="142932" y="300037"/>
                              </a:lnTo>
                              <a:moveTo>
                                <a:pt x="214369" y="88053"/>
                              </a:moveTo>
                              <a:lnTo>
                                <a:pt x="214369" y="300037"/>
                              </a:lnTo>
                              <a:moveTo>
                                <a:pt x="57" y="185737"/>
                              </a:moveTo>
                              <a:lnTo>
                                <a:pt x="285807" y="185737"/>
                              </a:lnTo>
                              <a:moveTo>
                                <a:pt x="156762" y="128587"/>
                              </a:moveTo>
                              <a:lnTo>
                                <a:pt x="285807" y="128587"/>
                              </a:lnTo>
                              <a:moveTo>
                                <a:pt x="57" y="242887"/>
                              </a:moveTo>
                              <a:lnTo>
                                <a:pt x="285807" y="242887"/>
                              </a:ln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A383538" id="Rounded Rectangle 28" o:spid="_x0000_s1026" style="position:absolute;margin-left:150.5pt;margin-top:11.1pt;width:14.45pt;height:16.8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5807,300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" path="m28632,l257232,v,,28575,,28575,28575l285807,271462v,,,28575,-28575,28575l28632,300037v,,-28575,,-28575,-28575l57,28575c57,28575,57,,28632,m,185737l52220,128301v11782,-11866,29607,-15353,44992,-8801l117100,129030v15905,6589,34085,4510,48092,-5501l191995,102098c207077,90855,223943,82229,241887,76580l285750,64293m71494,117414r,182623m142932,132387r,167650m214369,88053r,211984m57,185737r285750,m156762,128587r129045,m57,242887r285750,e" filled="f" strokecolor="black [3213]" strokeweight=".19842mm">
                <v:path arrowok="t" textboxrect="0,0,285807,300037"/>
              </v:shape>
            </w:pict>
          </mc:Fallback>
        </mc:AlternateContent>
      </w:r>
    </w:p>
    <w:p w14:paraId="2DEFDD14" w14:textId="77777777" w:rsidR="005A34DD" w:rsidRPr="0019308C" w:rsidRDefault="005A34DD" w:rsidP="007B1BC5">
      <w:pPr>
        <w:widowControl w:val="0"/>
        <w:spacing w:after="0" w:line="240" w:lineRule="auto"/>
        <w:jc w:val="both"/>
        <w:rPr>
          <w:rFonts w:ascii="Times New Roman" w:hAnsi="Times New Roman"/>
          <w:sz w:val="28"/>
          <w:szCs w:val="28"/>
          <w:lang w:val="kk-KZ"/>
        </w:rPr>
      </w:pPr>
      <w:r w:rsidRPr="0019308C">
        <w:rPr>
          <w:rFonts w:ascii="Times New Roman" w:hAnsi="Times New Roman"/>
          <w:noProof/>
          <w:sz w:val="28"/>
          <w:szCs w:val="28"/>
          <w:lang w:eastAsia="ru-RU"/>
        </w:rPr>
        <mc:AlternateContent>
          <mc:Choice Requires="wps">
            <w:drawing>
              <wp:anchor distT="0" distB="0" distL="114300" distR="114300" simplePos="0" relativeHeight="252361728" behindDoc="0" locked="0" layoutInCell="1" allowOverlap="1" wp14:anchorId="227B2034" wp14:editId="688F246F">
                <wp:simplePos x="0" y="0"/>
                <wp:positionH relativeFrom="page">
                  <wp:posOffset>6372225</wp:posOffset>
                </wp:positionH>
                <wp:positionV relativeFrom="paragraph">
                  <wp:posOffset>148590</wp:posOffset>
                </wp:positionV>
                <wp:extent cx="36000" cy="36000"/>
                <wp:effectExtent l="0" t="0" r="21590" b="21590"/>
                <wp:wrapNone/>
                <wp:docPr id="297" name="Блок-схема: узел 297"/>
                <wp:cNvGraphicFramePr/>
                <a:graphic xmlns:a="http://schemas.openxmlformats.org/drawingml/2006/main">
                  <a:graphicData uri="http://schemas.microsoft.com/office/word/2010/wordprocessingShape">
                    <wps:wsp>
                      <wps:cNvSpPr/>
                      <wps:spPr>
                        <a:xfrm>
                          <a:off x="0" y="0"/>
                          <a:ext cx="36000" cy="360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6E347D09"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97" o:spid="_x0000_s1026" type="#_x0000_t120" style="position:absolute;margin-left:501.75pt;margin-top:11.7pt;width:2.85pt;height:2.85pt;z-index:25236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" fillcolor="black [3200]" strokecolor="black [1600]" strokeweight="1pt">
                <v:stroke joinstyle="miter"/>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58656" behindDoc="0" locked="0" layoutInCell="1" allowOverlap="1" wp14:anchorId="5675A358" wp14:editId="7A084BD2">
                <wp:simplePos x="0" y="0"/>
                <wp:positionH relativeFrom="margin">
                  <wp:align>left</wp:align>
                </wp:positionH>
                <wp:positionV relativeFrom="paragraph">
                  <wp:posOffset>186690</wp:posOffset>
                </wp:positionV>
                <wp:extent cx="5924550" cy="19050"/>
                <wp:effectExtent l="0" t="76200" r="19050" b="76200"/>
                <wp:wrapNone/>
                <wp:docPr id="294" name="Прямая со стрелкой 294"/>
                <wp:cNvGraphicFramePr/>
                <a:graphic xmlns:a="http://schemas.openxmlformats.org/drawingml/2006/main">
                  <a:graphicData uri="http://schemas.microsoft.com/office/word/2010/wordprocessingShape">
                    <wps:wsp>
                      <wps:cNvCnPr/>
                      <wps:spPr>
                        <a:xfrm flipV="1">
                          <a:off x="0" y="0"/>
                          <a:ext cx="59245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6066D93F" id="Прямая со стрелкой 294" o:spid="_x0000_s1026" type="#_x0000_t32" style="position:absolute;margin-left:0;margin-top:14.7pt;width:466.5pt;height:1.5pt;flip:y;z-index:25235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" strokecolor="black [3200]" strokeweight=".5pt">
                <v:stroke endarrow="block" joinstyle="miter"/>
                <w10:wrap anchorx="margin"/>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62752" behindDoc="0" locked="0" layoutInCell="1" allowOverlap="1" wp14:anchorId="2B51A3DD" wp14:editId="76081067">
                <wp:simplePos x="0" y="0"/>
                <wp:positionH relativeFrom="column">
                  <wp:posOffset>1149985</wp:posOffset>
                </wp:positionH>
                <wp:positionV relativeFrom="paragraph">
                  <wp:posOffset>174625</wp:posOffset>
                </wp:positionV>
                <wp:extent cx="36000" cy="36000"/>
                <wp:effectExtent l="0" t="0" r="21590" b="21590"/>
                <wp:wrapNone/>
                <wp:docPr id="299" name="Блок-схема: узел 299"/>
                <wp:cNvGraphicFramePr/>
                <a:graphic xmlns:a="http://schemas.openxmlformats.org/drawingml/2006/main">
                  <a:graphicData uri="http://schemas.microsoft.com/office/word/2010/wordprocessingShape">
                    <wps:wsp>
                      <wps:cNvSpPr/>
                      <wps:spPr>
                        <a:xfrm>
                          <a:off x="0" y="0"/>
                          <a:ext cx="36000" cy="360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C2B574D" id="Блок-схема: узел 299" o:spid="_x0000_s1026" type="#_x0000_t120" style="position:absolute;margin-left:90.55pt;margin-top:13.75pt;width:2.85pt;height:2.8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" fillcolor="black [3200]" strokecolor="black [1600]" strokeweight="1pt">
                <v:stroke joinstyle="miter"/>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65824" behindDoc="0" locked="0" layoutInCell="1" allowOverlap="1" wp14:anchorId="2E6A2552" wp14:editId="392695D4">
                <wp:simplePos x="0" y="0"/>
                <wp:positionH relativeFrom="page">
                  <wp:posOffset>5595620</wp:posOffset>
                </wp:positionH>
                <wp:positionV relativeFrom="paragraph">
                  <wp:posOffset>167640</wp:posOffset>
                </wp:positionV>
                <wp:extent cx="36000" cy="36000"/>
                <wp:effectExtent l="0" t="0" r="21590" b="21590"/>
                <wp:wrapNone/>
                <wp:docPr id="304" name="Блок-схема: узел 304"/>
                <wp:cNvGraphicFramePr/>
                <a:graphic xmlns:a="http://schemas.openxmlformats.org/drawingml/2006/main">
                  <a:graphicData uri="http://schemas.microsoft.com/office/word/2010/wordprocessingShape">
                    <wps:wsp>
                      <wps:cNvSpPr/>
                      <wps:spPr>
                        <a:xfrm>
                          <a:off x="0" y="0"/>
                          <a:ext cx="36000" cy="3600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C42E12E" id="Блок-схема: узел 304" o:spid="_x0000_s1026" type="#_x0000_t120" style="position:absolute;margin-left:440.6pt;margin-top:13.2pt;width:2.85pt;height:2.85pt;z-index:25236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" fillcolor="windowText" strokeweight="1pt">
                <v:stroke joinstyle="miter"/>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64800" behindDoc="0" locked="0" layoutInCell="1" allowOverlap="1" wp14:anchorId="184EB418" wp14:editId="1E5FBA89">
                <wp:simplePos x="0" y="0"/>
                <wp:positionH relativeFrom="page">
                  <wp:posOffset>4723765</wp:posOffset>
                </wp:positionH>
                <wp:positionV relativeFrom="paragraph">
                  <wp:posOffset>157480</wp:posOffset>
                </wp:positionV>
                <wp:extent cx="36000" cy="36000"/>
                <wp:effectExtent l="0" t="0" r="21590" b="21590"/>
                <wp:wrapNone/>
                <wp:docPr id="303" name="Блок-схема: узел 303"/>
                <wp:cNvGraphicFramePr/>
                <a:graphic xmlns:a="http://schemas.openxmlformats.org/drawingml/2006/main">
                  <a:graphicData uri="http://schemas.microsoft.com/office/word/2010/wordprocessingShape">
                    <wps:wsp>
                      <wps:cNvSpPr/>
                      <wps:spPr>
                        <a:xfrm>
                          <a:off x="0" y="0"/>
                          <a:ext cx="36000" cy="3600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2029653" id="Блок-схема: узел 303" o:spid="_x0000_s1026" type="#_x0000_t120" style="position:absolute;margin-left:371.95pt;margin-top:12.4pt;width:2.85pt;height:2.85pt;z-index:252364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" fillcolor="windowText" strokeweight="1pt">
                <v:stroke joinstyle="miter"/>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60704" behindDoc="0" locked="0" layoutInCell="1" allowOverlap="1" wp14:anchorId="5983EDFD" wp14:editId="354DE30B">
                <wp:simplePos x="0" y="0"/>
                <wp:positionH relativeFrom="page">
                  <wp:posOffset>3771900</wp:posOffset>
                </wp:positionH>
                <wp:positionV relativeFrom="paragraph">
                  <wp:posOffset>167640</wp:posOffset>
                </wp:positionV>
                <wp:extent cx="35560" cy="35560"/>
                <wp:effectExtent l="0" t="0" r="21590" b="21590"/>
                <wp:wrapNone/>
                <wp:docPr id="296" name="Блок-схема: узел 296"/>
                <wp:cNvGraphicFramePr/>
                <a:graphic xmlns:a="http://schemas.openxmlformats.org/drawingml/2006/main">
                  <a:graphicData uri="http://schemas.microsoft.com/office/word/2010/wordprocessingShape">
                    <wps:wsp>
                      <wps:cNvSpPr/>
                      <wps:spPr>
                        <a:xfrm>
                          <a:off x="0" y="0"/>
                          <a:ext cx="35560" cy="3556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B6F9B8E" id="Блок-схема: узел 296" o:spid="_x0000_s1026" type="#_x0000_t120" style="position:absolute;margin-left:297pt;margin-top:13.2pt;width:2.8pt;height:2.8pt;z-index:25236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" fillcolor="black [3200]" strokecolor="black [1600]" strokeweight="1pt">
                <v:stroke joinstyle="miter"/>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63776" behindDoc="0" locked="0" layoutInCell="1" allowOverlap="1" wp14:anchorId="080BF890" wp14:editId="4E4B5E70">
                <wp:simplePos x="0" y="0"/>
                <wp:positionH relativeFrom="page">
                  <wp:posOffset>2952750</wp:posOffset>
                </wp:positionH>
                <wp:positionV relativeFrom="paragraph">
                  <wp:posOffset>174625</wp:posOffset>
                </wp:positionV>
                <wp:extent cx="35560" cy="35560"/>
                <wp:effectExtent l="0" t="0" r="21590" b="21590"/>
                <wp:wrapNone/>
                <wp:docPr id="302" name="Блок-схема: узел 302"/>
                <wp:cNvGraphicFramePr/>
                <a:graphic xmlns:a="http://schemas.openxmlformats.org/drawingml/2006/main">
                  <a:graphicData uri="http://schemas.microsoft.com/office/word/2010/wordprocessingShape">
                    <wps:wsp>
                      <wps:cNvSpPr/>
                      <wps:spPr>
                        <a:xfrm>
                          <a:off x="0" y="0"/>
                          <a:ext cx="35560" cy="35560"/>
                        </a:xfrm>
                        <a:prstGeom prst="flowChartConnector">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FBCA7C6" id="Блок-схема: узел 302" o:spid="_x0000_s1026" type="#_x0000_t120" style="position:absolute;margin-left:232.5pt;margin-top:13.75pt;width:2.8pt;height:2.8pt;z-index:25236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" fillcolor="windowText" strokeweight="1pt">
                <v:stroke joinstyle="miter"/>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59680" behindDoc="0" locked="0" layoutInCell="1" allowOverlap="1" wp14:anchorId="3C72DC62" wp14:editId="1D7D7272">
                <wp:simplePos x="0" y="0"/>
                <wp:positionH relativeFrom="column">
                  <wp:posOffset>438150</wp:posOffset>
                </wp:positionH>
                <wp:positionV relativeFrom="paragraph">
                  <wp:posOffset>186690</wp:posOffset>
                </wp:positionV>
                <wp:extent cx="36000" cy="36000"/>
                <wp:effectExtent l="0" t="0" r="21590" b="21590"/>
                <wp:wrapNone/>
                <wp:docPr id="295" name="Блок-схема: узел 295"/>
                <wp:cNvGraphicFramePr/>
                <a:graphic xmlns:a="http://schemas.openxmlformats.org/drawingml/2006/main">
                  <a:graphicData uri="http://schemas.microsoft.com/office/word/2010/wordprocessingShape">
                    <wps:wsp>
                      <wps:cNvSpPr/>
                      <wps:spPr>
                        <a:xfrm>
                          <a:off x="0" y="0"/>
                          <a:ext cx="36000" cy="36000"/>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FACE903" id="Блок-схема: узел 295" o:spid="_x0000_s1026" type="#_x0000_t120" style="position:absolute;margin-left:34.5pt;margin-top:14.7pt;width:2.85pt;height:2.8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" fillcolor="black [3200]" strokecolor="black [1600]" strokeweight="1pt">
                <v:stroke joinstyle="miter"/>
              </v:shape>
            </w:pict>
          </mc:Fallback>
        </mc:AlternateContent>
      </w:r>
    </w:p>
    <w:p w14:paraId="66012028" w14:textId="77777777" w:rsidR="005A34DD" w:rsidRPr="0019308C" w:rsidRDefault="005A34DD" w:rsidP="007B1BC5">
      <w:pPr>
        <w:widowControl w:val="0"/>
        <w:spacing w:after="0" w:line="240" w:lineRule="auto"/>
        <w:ind w:hanging="142"/>
        <w:jc w:val="both"/>
        <w:rPr>
          <w:rFonts w:ascii="Times New Roman" w:hAnsi="Times New Roman"/>
          <w:sz w:val="28"/>
          <w:szCs w:val="28"/>
          <w:lang w:val="kk-KZ"/>
        </w:rPr>
      </w:pPr>
      <w:r w:rsidRPr="0019308C">
        <w:rPr>
          <w:rFonts w:ascii="Times New Roman" w:hAnsi="Times New Roman"/>
          <w:noProof/>
          <w:lang w:eastAsia="ru-RU"/>
        </w:rPr>
        <mc:AlternateContent>
          <mc:Choice Requires="wps">
            <w:drawing>
              <wp:anchor distT="0" distB="0" distL="114300" distR="114300" simplePos="0" relativeHeight="252380160" behindDoc="0" locked="0" layoutInCell="1" allowOverlap="1" wp14:anchorId="709C46E5" wp14:editId="3658A3F9">
                <wp:simplePos x="0" y="0"/>
                <wp:positionH relativeFrom="column">
                  <wp:posOffset>4505325</wp:posOffset>
                </wp:positionH>
                <wp:positionV relativeFrom="paragraph">
                  <wp:posOffset>67945</wp:posOffset>
                </wp:positionV>
                <wp:extent cx="290195" cy="180975"/>
                <wp:effectExtent l="0" t="0" r="14605" b="28575"/>
                <wp:wrapNone/>
                <wp:docPr id="320" name="Rounded Rectangle 33"/>
                <wp:cNvGraphicFramePr/>
                <a:graphic xmlns:a="http://schemas.openxmlformats.org/drawingml/2006/main">
                  <a:graphicData uri="http://schemas.microsoft.com/office/word/2010/wordprocessingShape">
                    <wps:wsp>
                      <wps:cNvSpPr/>
                      <wps:spPr>
                        <a:xfrm>
                          <a:off x="0" y="0"/>
                          <a:ext cx="290195" cy="180975"/>
                        </a:xfrm>
                        <a:custGeom>
                          <a:avLst/>
                          <a:gdLst/>
                          <a:ahLst/>
                          <a:cxnLst/>
                          <a:rect l="0" t="0" r="0" b="0"/>
                          <a:pathLst>
                            <a:path w="328612" h="328612">
                              <a:moveTo>
                                <a:pt x="189866" y="0"/>
                              </a:moveTo>
                              <a:lnTo>
                                <a:pt x="314010" y="0"/>
                              </a:lnTo>
                              <a:cubicBezTo>
                                <a:pt x="314010" y="0"/>
                                <a:pt x="328612" y="0"/>
                                <a:pt x="328612" y="14601"/>
                              </a:cubicBezTo>
                              <a:lnTo>
                                <a:pt x="328612" y="131444"/>
                              </a:lnTo>
                              <a:cubicBezTo>
                                <a:pt x="328612" y="131444"/>
                                <a:pt x="328612" y="146046"/>
                                <a:pt x="314010" y="146046"/>
                              </a:cubicBezTo>
                              <a:lnTo>
                                <a:pt x="189866" y="146046"/>
                              </a:lnTo>
                              <a:cubicBezTo>
                                <a:pt x="189866" y="146046"/>
                                <a:pt x="175264" y="146046"/>
                                <a:pt x="175264" y="131444"/>
                              </a:cubicBezTo>
                              <a:lnTo>
                                <a:pt x="175264" y="14601"/>
                              </a:lnTo>
                              <a:cubicBezTo>
                                <a:pt x="175264" y="14601"/>
                                <a:pt x="175264" y="0"/>
                                <a:pt x="189866" y="0"/>
                              </a:cubicBezTo>
                              <a:moveTo>
                                <a:pt x="175264" y="49734"/>
                              </a:moveTo>
                              <a:lnTo>
                                <a:pt x="328612" y="49734"/>
                              </a:lnTo>
                              <a:moveTo>
                                <a:pt x="175264" y="97897"/>
                              </a:moveTo>
                              <a:lnTo>
                                <a:pt x="328612" y="97897"/>
                              </a:lnTo>
                              <a:moveTo>
                                <a:pt x="244616" y="49734"/>
                              </a:moveTo>
                              <a:lnTo>
                                <a:pt x="244616" y="146046"/>
                              </a:lnTo>
                              <a:moveTo>
                                <a:pt x="285735" y="49734"/>
                              </a:moveTo>
                              <a:lnTo>
                                <a:pt x="285735" y="146046"/>
                              </a:lnTo>
                              <a:moveTo>
                                <a:pt x="65722" y="90011"/>
                              </a:moveTo>
                              <a:lnTo>
                                <a:pt x="32861" y="121443"/>
                              </a:lnTo>
                              <a:lnTo>
                                <a:pt x="32861" y="90011"/>
                              </a:lnTo>
                              <a:cubicBezTo>
                                <a:pt x="33330" y="66281"/>
                                <a:pt x="52951" y="47427"/>
                                <a:pt x="76681" y="47905"/>
                              </a:cubicBezTo>
                              <a:lnTo>
                                <a:pt x="131444" y="47905"/>
                              </a:lnTo>
                              <a:moveTo>
                                <a:pt x="0" y="90011"/>
                              </a:moveTo>
                              <a:lnTo>
                                <a:pt x="32861" y="121515"/>
                              </a:lnTo>
                              <a:moveTo>
                                <a:pt x="98583" y="16359"/>
                              </a:moveTo>
                              <a:lnTo>
                                <a:pt x="131444" y="47905"/>
                              </a:lnTo>
                              <a:lnTo>
                                <a:pt x="98583" y="79452"/>
                              </a:lnTo>
                              <a:moveTo>
                                <a:pt x="14601" y="160648"/>
                              </a:moveTo>
                              <a:lnTo>
                                <a:pt x="94940" y="160648"/>
                              </a:lnTo>
                              <a:cubicBezTo>
                                <a:pt x="94940" y="160648"/>
                                <a:pt x="109542" y="160648"/>
                                <a:pt x="109542" y="175250"/>
                              </a:cubicBezTo>
                              <a:lnTo>
                                <a:pt x="109542" y="314010"/>
                              </a:lnTo>
                              <a:cubicBezTo>
                                <a:pt x="109542" y="314010"/>
                                <a:pt x="109542" y="328612"/>
                                <a:pt x="94940" y="328612"/>
                              </a:cubicBezTo>
                              <a:lnTo>
                                <a:pt x="14601" y="328612"/>
                              </a:lnTo>
                              <a:cubicBezTo>
                                <a:pt x="14601" y="328612"/>
                                <a:pt x="0" y="328612"/>
                                <a:pt x="0" y="314010"/>
                              </a:cubicBezTo>
                              <a:lnTo>
                                <a:pt x="0" y="175250"/>
                              </a:lnTo>
                              <a:cubicBezTo>
                                <a:pt x="0" y="175250"/>
                                <a:pt x="0" y="160648"/>
                                <a:pt x="14601" y="160648"/>
                              </a:cubicBezTo>
                              <a:moveTo>
                                <a:pt x="0" y="284792"/>
                              </a:moveTo>
                              <a:lnTo>
                                <a:pt x="109542" y="284792"/>
                              </a:ln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48A9DDB" id="Rounded Rectangle 33" o:spid="_x0000_s1026" style="position:absolute;margin-left:354.75pt;margin-top:5.35pt;width:22.85pt;height:14.2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612,328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" path="m189866,l314010,v,,14602,,14602,14601l328612,131444v,,,14602,-14602,14602l189866,146046v,,-14602,,-14602,-14602l175264,14601v,,,-14601,14602,-14601m175264,49734r153348,m175264,97897r153348,m244616,49734r,96312m285735,49734r,96312m65722,90011l32861,121443r,-31432c33330,66281,52951,47427,76681,47905r54763,m,90011r32861,31504m98583,16359r32861,31546l98583,79452m14601,160648r80339,c94940,160648,109542,160648,109542,175250r,138760c109542,314010,109542,328612,94940,328612r-80339,c14601,328612,,328612,,314010l,175250v,,,-14602,14601,-14602m,284792r109542,e" filled="f" strokecolor="black [3213]" strokeweight=".19842mm">
                <v:path arrowok="t" textboxrect="0,0,328612,328612"/>
              </v:shape>
            </w:pict>
          </mc:Fallback>
        </mc:AlternateContent>
      </w:r>
      <w:r w:rsidRPr="0019308C">
        <w:rPr>
          <w:rFonts w:ascii="Times New Roman" w:hAnsi="Times New Roman"/>
          <w:noProof/>
          <w:lang w:eastAsia="ru-RU"/>
        </w:rPr>
        <mc:AlternateContent>
          <mc:Choice Requires="wps">
            <w:drawing>
              <wp:anchor distT="0" distB="0" distL="114300" distR="114300" simplePos="0" relativeHeight="252377088" behindDoc="0" locked="0" layoutInCell="1" allowOverlap="1" wp14:anchorId="019746C7" wp14:editId="2382E011">
                <wp:simplePos x="0" y="0"/>
                <wp:positionH relativeFrom="column">
                  <wp:posOffset>2686050</wp:posOffset>
                </wp:positionH>
                <wp:positionV relativeFrom="paragraph">
                  <wp:posOffset>39370</wp:posOffset>
                </wp:positionV>
                <wp:extent cx="242570" cy="228600"/>
                <wp:effectExtent l="0" t="0" r="24130" b="19050"/>
                <wp:wrapNone/>
                <wp:docPr id="316" name="Rounded Rectangle 32"/>
                <wp:cNvGraphicFramePr/>
                <a:graphic xmlns:a="http://schemas.openxmlformats.org/drawingml/2006/main">
                  <a:graphicData uri="http://schemas.microsoft.com/office/word/2010/wordprocessingShape">
                    <wps:wsp>
                      <wps:cNvSpPr/>
                      <wps:spPr>
                        <a:xfrm>
                          <a:off x="0" y="0"/>
                          <a:ext cx="242570" cy="228600"/>
                        </a:xfrm>
                        <a:custGeom>
                          <a:avLst/>
                          <a:gdLst/>
                          <a:ahLst/>
                          <a:cxnLst/>
                          <a:rect l="0" t="0" r="0" b="0"/>
                          <a:pathLst>
                            <a:path w="328612" h="330040">
                              <a:moveTo>
                                <a:pt x="214612" y="263361"/>
                              </a:moveTo>
                              <a:lnTo>
                                <a:pt x="162791" y="263361"/>
                              </a:lnTo>
                              <a:lnTo>
                                <a:pt x="162791" y="317353"/>
                              </a:lnTo>
                              <a:moveTo>
                                <a:pt x="320554" y="273919"/>
                              </a:moveTo>
                              <a:cubicBezTo>
                                <a:pt x="310036" y="307742"/>
                                <a:pt x="277818" y="330040"/>
                                <a:pt x="242458" y="327969"/>
                              </a:cubicBezTo>
                              <a:cubicBezTo>
                                <a:pt x="207055" y="324924"/>
                                <a:pt x="178163" y="298380"/>
                                <a:pt x="172135" y="263361"/>
                              </a:cubicBezTo>
                              <a:moveTo>
                                <a:pt x="276791" y="220184"/>
                              </a:moveTo>
                              <a:lnTo>
                                <a:pt x="328612" y="220184"/>
                              </a:lnTo>
                              <a:lnTo>
                                <a:pt x="328612" y="166206"/>
                              </a:lnTo>
                              <a:moveTo>
                                <a:pt x="170849" y="209597"/>
                              </a:moveTo>
                              <a:cubicBezTo>
                                <a:pt x="181383" y="175792"/>
                                <a:pt x="213597" y="153515"/>
                                <a:pt x="248945" y="155590"/>
                              </a:cubicBezTo>
                              <a:cubicBezTo>
                                <a:pt x="284333" y="158647"/>
                                <a:pt x="313215" y="185170"/>
                                <a:pt x="319268" y="220170"/>
                              </a:cubicBezTo>
                              <a:moveTo>
                                <a:pt x="0" y="58150"/>
                              </a:moveTo>
                              <a:lnTo>
                                <a:pt x="283406" y="58150"/>
                              </a:lnTo>
                              <a:moveTo>
                                <a:pt x="0" y="181951"/>
                              </a:moveTo>
                              <a:lnTo>
                                <a:pt x="136788" y="181951"/>
                              </a:lnTo>
                              <a:moveTo>
                                <a:pt x="0" y="120143"/>
                              </a:moveTo>
                              <a:lnTo>
                                <a:pt x="283335" y="120143"/>
                              </a:lnTo>
                              <a:moveTo>
                                <a:pt x="115757" y="58150"/>
                              </a:moveTo>
                              <a:lnTo>
                                <a:pt x="115757" y="246016"/>
                              </a:lnTo>
                              <a:moveTo>
                                <a:pt x="198753" y="58150"/>
                              </a:moveTo>
                              <a:lnTo>
                                <a:pt x="198753" y="135902"/>
                              </a:lnTo>
                              <a:moveTo>
                                <a:pt x="125987" y="245973"/>
                              </a:moveTo>
                              <a:lnTo>
                                <a:pt x="29889" y="245973"/>
                              </a:lnTo>
                              <a:cubicBezTo>
                                <a:pt x="13421" y="245973"/>
                                <a:pt x="71" y="232623"/>
                                <a:pt x="71" y="216155"/>
                              </a:cubicBezTo>
                              <a:lnTo>
                                <a:pt x="71" y="29775"/>
                              </a:lnTo>
                              <a:cubicBezTo>
                                <a:pt x="95" y="13323"/>
                                <a:pt x="13438" y="0"/>
                                <a:pt x="29889" y="0"/>
                              </a:cubicBezTo>
                              <a:lnTo>
                                <a:pt x="253517" y="0"/>
                              </a:lnTo>
                              <a:cubicBezTo>
                                <a:pt x="269968" y="0"/>
                                <a:pt x="283311" y="13323"/>
                                <a:pt x="283335" y="29775"/>
                              </a:cubicBezTo>
                              <a:lnTo>
                                <a:pt x="283335" y="136931"/>
                              </a:ln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6D8A664" id="Rounded Rectangle 32" o:spid="_x0000_s1026" style="position:absolute;margin-left:211.5pt;margin-top:3.1pt;width:19.1pt;height:18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8612,33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" path="m214612,263361r-51821,l162791,317353m320554,273919v-10518,33823,-42736,56121,-78096,54050c207055,324924,178163,298380,172135,263361m276791,220184r51821,l328612,166206m170849,209597v10534,-33805,42748,-56082,78096,-54007c284333,158647,313215,185170,319268,220170m,58150r283406,m,181951r136788,m,120143r283335,m115757,58150r,187866m198753,58150r,77752m125987,245973r-96098,c13421,245973,71,232623,71,216155l71,29775c95,13323,13438,,29889,l253517,v16451,,29794,13323,29818,29775l283335,136931e" filled="f" strokecolor="black [3213]" strokeweight=".19842mm">
                <v:path arrowok="t" textboxrect="0,0,328612,330040"/>
              </v:shape>
            </w:pict>
          </mc:Fallback>
        </mc:AlternateContent>
      </w:r>
      <w:r w:rsidRPr="0019308C">
        <w:rPr>
          <w:rFonts w:ascii="Times New Roman" w:hAnsi="Times New Roman"/>
          <w:noProof/>
          <w:lang w:eastAsia="ru-RU"/>
        </w:rPr>
        <mc:AlternateContent>
          <mc:Choice Requires="wps">
            <w:drawing>
              <wp:anchor distT="0" distB="0" distL="114300" distR="114300" simplePos="0" relativeHeight="252375040" behindDoc="0" locked="0" layoutInCell="1" allowOverlap="1" wp14:anchorId="6EDAA040" wp14:editId="5442A5CE">
                <wp:simplePos x="0" y="0"/>
                <wp:positionH relativeFrom="column">
                  <wp:posOffset>1094740</wp:posOffset>
                </wp:positionH>
                <wp:positionV relativeFrom="paragraph">
                  <wp:posOffset>48260</wp:posOffset>
                </wp:positionV>
                <wp:extent cx="219075" cy="219075"/>
                <wp:effectExtent l="0" t="0" r="28575" b="28575"/>
                <wp:wrapNone/>
                <wp:docPr id="313" name="Rounded Rectangle 31"/>
                <wp:cNvGraphicFramePr/>
                <a:graphic xmlns:a="http://schemas.openxmlformats.org/drawingml/2006/main">
                  <a:graphicData uri="http://schemas.microsoft.com/office/word/2010/wordprocessingShape">
                    <wps:wsp>
                      <wps:cNvSpPr/>
                      <wps:spPr>
                        <a:xfrm>
                          <a:off x="0" y="0"/>
                          <a:ext cx="219075" cy="219075"/>
                        </a:xfrm>
                        <a:custGeom>
                          <a:avLst/>
                          <a:gdLst/>
                          <a:ahLst/>
                          <a:cxnLst/>
                          <a:rect l="0" t="0" r="0" b="0"/>
                          <a:pathLst>
                            <a:path w="335447" h="332184">
                              <a:moveTo>
                                <a:pt x="10715" y="332184"/>
                              </a:moveTo>
                              <a:cubicBezTo>
                                <a:pt x="32052" y="332184"/>
                                <a:pt x="53388" y="332184"/>
                                <a:pt x="74724" y="310753"/>
                              </a:cubicBezTo>
                              <a:cubicBezTo>
                                <a:pt x="96061" y="332184"/>
                                <a:pt x="117397" y="332184"/>
                                <a:pt x="123087" y="332184"/>
                              </a:cubicBezTo>
                              <a:cubicBezTo>
                                <a:pt x="128777" y="332184"/>
                                <a:pt x="150113" y="332184"/>
                                <a:pt x="171450" y="310753"/>
                              </a:cubicBezTo>
                              <a:cubicBezTo>
                                <a:pt x="192786" y="332184"/>
                                <a:pt x="214122" y="332184"/>
                                <a:pt x="219813" y="332184"/>
                              </a:cubicBezTo>
                              <a:cubicBezTo>
                                <a:pt x="225502" y="332184"/>
                                <a:pt x="246837" y="332184"/>
                                <a:pt x="268174" y="310753"/>
                              </a:cubicBezTo>
                              <a:cubicBezTo>
                                <a:pt x="289511" y="332184"/>
                                <a:pt x="310847" y="332184"/>
                                <a:pt x="332184" y="332184"/>
                              </a:cubicBezTo>
                              <a:moveTo>
                                <a:pt x="287893" y="62873"/>
                              </a:moveTo>
                              <a:cubicBezTo>
                                <a:pt x="314156" y="62873"/>
                                <a:pt x="335447" y="51197"/>
                                <a:pt x="335447" y="36794"/>
                              </a:cubicBezTo>
                              <a:cubicBezTo>
                                <a:pt x="335447" y="22391"/>
                                <a:pt x="314156" y="10715"/>
                                <a:pt x="287893" y="10715"/>
                              </a:cubicBezTo>
                              <a:cubicBezTo>
                                <a:pt x="261628" y="10715"/>
                                <a:pt x="240337" y="22391"/>
                                <a:pt x="240337" y="36794"/>
                              </a:cubicBezTo>
                              <a:cubicBezTo>
                                <a:pt x="240337" y="51197"/>
                                <a:pt x="261628" y="62873"/>
                                <a:pt x="287893" y="62873"/>
                              </a:cubicBezTo>
                              <a:close/>
                              <a:moveTo>
                                <a:pt x="240337" y="36793"/>
                              </a:moveTo>
                              <a:lnTo>
                                <a:pt x="240337" y="107359"/>
                              </a:lnTo>
                              <a:cubicBezTo>
                                <a:pt x="240337" y="121165"/>
                                <a:pt x="261814" y="133437"/>
                                <a:pt x="287893" y="133437"/>
                              </a:cubicBezTo>
                              <a:cubicBezTo>
                                <a:pt x="313970" y="133437"/>
                                <a:pt x="335447" y="121165"/>
                                <a:pt x="335447" y="107359"/>
                              </a:cubicBezTo>
                              <a:lnTo>
                                <a:pt x="335447" y="36793"/>
                              </a:lnTo>
                              <a:moveTo>
                                <a:pt x="32600" y="276183"/>
                              </a:moveTo>
                              <a:cubicBezTo>
                                <a:pt x="32600" y="271492"/>
                                <a:pt x="31037" y="266803"/>
                                <a:pt x="26347" y="262114"/>
                              </a:cubicBezTo>
                              <a:lnTo>
                                <a:pt x="16968" y="252734"/>
                              </a:lnTo>
                              <a:cubicBezTo>
                                <a:pt x="10715" y="248045"/>
                                <a:pt x="9152" y="238666"/>
                                <a:pt x="12278" y="232413"/>
                              </a:cubicBezTo>
                              <a:cubicBezTo>
                                <a:pt x="15405" y="224598"/>
                                <a:pt x="21657" y="221471"/>
                                <a:pt x="29473" y="221471"/>
                              </a:cubicBezTo>
                              <a:lnTo>
                                <a:pt x="41979" y="221471"/>
                              </a:lnTo>
                              <a:cubicBezTo>
                                <a:pt x="46668" y="221471"/>
                                <a:pt x="52921" y="219908"/>
                                <a:pt x="56047" y="216781"/>
                              </a:cubicBezTo>
                              <a:cubicBezTo>
                                <a:pt x="59174" y="213655"/>
                                <a:pt x="60737" y="208954"/>
                                <a:pt x="60737" y="202713"/>
                              </a:cubicBezTo>
                              <a:lnTo>
                                <a:pt x="60737" y="190208"/>
                              </a:lnTo>
                              <a:cubicBezTo>
                                <a:pt x="60737" y="182392"/>
                                <a:pt x="65426" y="174576"/>
                                <a:pt x="71679" y="173013"/>
                              </a:cubicBezTo>
                              <a:cubicBezTo>
                                <a:pt x="79495" y="169886"/>
                                <a:pt x="87311" y="171450"/>
                                <a:pt x="92000" y="177702"/>
                              </a:cubicBezTo>
                              <a:lnTo>
                                <a:pt x="101379" y="187081"/>
                              </a:lnTo>
                              <a:cubicBezTo>
                                <a:pt x="104506" y="190208"/>
                                <a:pt x="109195" y="193334"/>
                                <a:pt x="115448" y="193334"/>
                              </a:cubicBezTo>
                              <a:cubicBezTo>
                                <a:pt x="121701" y="193334"/>
                                <a:pt x="124827" y="191771"/>
                                <a:pt x="129516" y="187081"/>
                              </a:cubicBezTo>
                              <a:lnTo>
                                <a:pt x="138896" y="177702"/>
                              </a:lnTo>
                              <a:cubicBezTo>
                                <a:pt x="143585" y="171450"/>
                                <a:pt x="152964" y="169886"/>
                                <a:pt x="159217" y="173013"/>
                              </a:cubicBezTo>
                              <a:cubicBezTo>
                                <a:pt x="167033" y="176139"/>
                                <a:pt x="170159" y="182392"/>
                                <a:pt x="170159" y="190208"/>
                              </a:cubicBezTo>
                              <a:lnTo>
                                <a:pt x="170159" y="202713"/>
                              </a:lnTo>
                              <a:cubicBezTo>
                                <a:pt x="170159" y="207403"/>
                                <a:pt x="171722" y="213655"/>
                                <a:pt x="174848" y="216781"/>
                              </a:cubicBezTo>
                              <a:cubicBezTo>
                                <a:pt x="177975" y="219908"/>
                                <a:pt x="184228" y="223035"/>
                                <a:pt x="188917" y="221471"/>
                              </a:cubicBezTo>
                              <a:lnTo>
                                <a:pt x="201423" y="221471"/>
                              </a:lnTo>
                              <a:cubicBezTo>
                                <a:pt x="209239" y="221471"/>
                                <a:pt x="217054" y="226161"/>
                                <a:pt x="218618" y="232413"/>
                              </a:cubicBezTo>
                              <a:cubicBezTo>
                                <a:pt x="221744" y="240230"/>
                                <a:pt x="220181" y="248045"/>
                                <a:pt x="213928" y="252734"/>
                              </a:cubicBezTo>
                              <a:lnTo>
                                <a:pt x="204549" y="262114"/>
                              </a:lnTo>
                              <a:cubicBezTo>
                                <a:pt x="201422" y="265240"/>
                                <a:pt x="198296" y="269929"/>
                                <a:pt x="198296" y="276183"/>
                              </a:cubicBezTo>
                              <a:moveTo>
                                <a:pt x="151401" y="276181"/>
                              </a:moveTo>
                              <a:cubicBezTo>
                                <a:pt x="151401" y="255860"/>
                                <a:pt x="135769" y="240228"/>
                                <a:pt x="117011" y="240228"/>
                              </a:cubicBezTo>
                              <a:cubicBezTo>
                                <a:pt x="96690" y="240228"/>
                                <a:pt x="81058" y="257423"/>
                                <a:pt x="81058" y="276181"/>
                              </a:cubicBezTo>
                              <a:moveTo>
                                <a:pt x="287893" y="271819"/>
                              </a:moveTo>
                              <a:lnTo>
                                <a:pt x="287893" y="167520"/>
                              </a:lnTo>
                              <a:moveTo>
                                <a:pt x="0" y="0"/>
                              </a:moveTo>
                              <a:moveTo>
                                <a:pt x="259318" y="243244"/>
                              </a:moveTo>
                              <a:lnTo>
                                <a:pt x="287893" y="271819"/>
                              </a:lnTo>
                              <a:lnTo>
                                <a:pt x="316468" y="243244"/>
                              </a:lnTo>
                              <a:moveTo>
                                <a:pt x="335447" y="77300"/>
                              </a:moveTo>
                              <a:cubicBezTo>
                                <a:pt x="335447" y="88435"/>
                                <a:pt x="314883" y="97545"/>
                                <a:pt x="287891" y="97545"/>
                              </a:cubicBezTo>
                              <a:cubicBezTo>
                                <a:pt x="260901" y="97545"/>
                                <a:pt x="240337" y="88435"/>
                                <a:pt x="240337" y="77300"/>
                              </a:cubicBezTo>
                            </a:path>
                          </a:pathLst>
                        </a:custGeom>
                        <a:noFill/>
                        <a:ln w="7143">
                          <a:solidFill>
                            <a:schemeClr val="tx1"/>
                          </a:solidFill>
                        </a:ln>
                      </wps:spPr>
                      <wps:bodyPr rtlCol="0" anchor="ct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776BD1FE" id="Rounded Rectangle 31" o:spid="_x0000_s1026" style="position:absolute;margin-left:86.2pt;margin-top:3.8pt;width:17.25pt;height:17.2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5447,33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" path="m10715,332184v21337,,42673,,64009,-21431c96061,332184,117397,332184,123087,332184v5690,,27026,,48363,-21431c192786,332184,214122,332184,219813,332184v5689,,27024,,48361,-21431c289511,332184,310847,332184,332184,332184m287893,62873v26263,,47554,-11676,47554,-26079c335447,22391,314156,10715,287893,10715v-26265,,-47556,11676,-47556,26079c240337,51197,261628,62873,287893,62873xm240337,36793r,70566c240337,121165,261814,133437,287893,133437v26077,,47554,-12272,47554,-26078l335447,36793m32600,276183v,-4691,-1563,-9380,-6253,-14069l16968,252734c10715,248045,9152,238666,12278,232413v3127,-7815,9379,-10942,17195,-10942l41979,221471v4689,,10942,-1563,14068,-4690c59174,213655,60737,208954,60737,202713r,-12505c60737,182392,65426,174576,71679,173013v7816,-3127,15632,-1563,20321,4689l101379,187081v3127,3127,7816,6253,14069,6253c121701,193334,124827,191771,129516,187081r9380,-9379c143585,171450,152964,169886,159217,173013v7816,3126,10942,9379,10942,17195l170159,202713v,4690,1563,10942,4689,14068c177975,219908,184228,223035,188917,221471r12506,c209239,221471,217054,226161,218618,232413v3126,7817,1563,15632,-4690,20321l204549,262114v-3127,3126,-6253,7815,-6253,14069m151401,276181v,-20321,-15632,-35953,-34390,-35953c96690,240228,81058,257423,81058,276181t206835,-4362l287893,167520m,,259318,243244r28575,28575l316468,243244m335447,77300v,11135,-20564,20245,-47556,20245c260901,97545,240337,88435,240337,77300e" filled="f" strokecolor="black [3213]" strokeweight=".19842mm">
                <v:path arrowok="t" textboxrect="0,0,335447,332184"/>
              </v:shape>
            </w:pict>
          </mc:Fallback>
        </mc:AlternateContent>
      </w:r>
    </w:p>
    <w:p w14:paraId="543B7AD8" w14:textId="77777777" w:rsidR="005A34DD" w:rsidRPr="0019308C" w:rsidRDefault="005A34DD" w:rsidP="007B1BC5">
      <w:pPr>
        <w:widowControl w:val="0"/>
        <w:spacing w:after="0" w:line="240" w:lineRule="auto"/>
        <w:rPr>
          <w:rFonts w:ascii="Times New Roman" w:hAnsi="Times New Roman"/>
        </w:rPr>
      </w:pPr>
      <w:r w:rsidRPr="0019308C">
        <w:rPr>
          <w:rFonts w:ascii="Times New Roman" w:hAnsi="Times New Roman"/>
          <w:noProof/>
          <w:sz w:val="28"/>
          <w:szCs w:val="28"/>
          <w:lang w:eastAsia="ru-RU"/>
        </w:rPr>
        <mc:AlternateContent>
          <mc:Choice Requires="wps">
            <w:drawing>
              <wp:anchor distT="0" distB="0" distL="114300" distR="114300" simplePos="0" relativeHeight="252371968" behindDoc="0" locked="0" layoutInCell="1" allowOverlap="1" wp14:anchorId="1BDFBD4F" wp14:editId="716E41A2">
                <wp:simplePos x="0" y="0"/>
                <wp:positionH relativeFrom="page">
                  <wp:posOffset>3276600</wp:posOffset>
                </wp:positionH>
                <wp:positionV relativeFrom="paragraph">
                  <wp:posOffset>15875</wp:posOffset>
                </wp:positionV>
                <wp:extent cx="1028700" cy="571500"/>
                <wp:effectExtent l="0" t="0" r="0" b="0"/>
                <wp:wrapNone/>
                <wp:docPr id="310" name="Надпись 310"/>
                <wp:cNvGraphicFramePr/>
                <a:graphic xmlns:a="http://schemas.openxmlformats.org/drawingml/2006/main">
                  <a:graphicData uri="http://schemas.microsoft.com/office/word/2010/wordprocessingShape">
                    <wps:wsp>
                      <wps:cNvSpPr txBox="1"/>
                      <wps:spPr>
                        <a:xfrm>
                          <a:off x="0" y="0"/>
                          <a:ext cx="1028700" cy="571500"/>
                        </a:xfrm>
                        <a:prstGeom prst="rect">
                          <a:avLst/>
                        </a:prstGeom>
                        <a:solidFill>
                          <a:schemeClr val="lt1"/>
                        </a:solidFill>
                        <a:ln w="6350">
                          <a:noFill/>
                        </a:ln>
                      </wps:spPr>
                      <wps:txbx>
                        <w:txbxContent>
                          <w:p w14:paraId="61792E9A" w14:textId="77777777" w:rsidR="00F02AF2" w:rsidRPr="00F05DC6" w:rsidRDefault="00F02AF2" w:rsidP="00F05DC6">
                            <w:pPr>
                              <w:jc w:val="center"/>
                              <w:rPr>
                                <w:rFonts w:ascii="Times New Roman" w:hAnsi="Times New Roman"/>
                                <w:b/>
                                <w:sz w:val="20"/>
                                <w:szCs w:val="20"/>
                              </w:rPr>
                            </w:pPr>
                            <w:r w:rsidRPr="00F05DC6">
                              <w:rPr>
                                <w:rFonts w:ascii="Times New Roman" w:hAnsi="Times New Roman"/>
                                <w:b/>
                                <w:sz w:val="20"/>
                                <w:szCs w:val="20"/>
                              </w:rPr>
                              <w:t>Обновление панельных дан</w:t>
                            </w:r>
                            <w:r>
                              <w:rPr>
                                <w:rFonts w:ascii="Times New Roman" w:hAnsi="Times New Roman"/>
                                <w:b/>
                                <w:sz w:val="20"/>
                                <w:szCs w:val="20"/>
                              </w:rPr>
                              <w:t>н</w:t>
                            </w:r>
                            <w:r w:rsidRPr="00F05DC6">
                              <w:rPr>
                                <w:rFonts w:ascii="Times New Roman" w:hAnsi="Times New Roman"/>
                                <w:b/>
                                <w:sz w:val="20"/>
                                <w:szCs w:val="20"/>
                              </w:rPr>
                              <w:t>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BDFBD4F" id="Надпись 310" o:spid="_x0000_s1390" type="#_x0000_t202" style="position:absolute;margin-left:258pt;margin-top:1.25pt;width:81pt;height:45pt;z-index:25237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" fillcolor="white [3201]" stroked="f" strokeweight=".5pt">
                <v:textbox>
                  <w:txbxContent>
                    <w:p w14:paraId="61792E9A" w14:textId="77777777" w:rsidR="00F02AF2" w:rsidRPr="00F05DC6" w:rsidRDefault="00F02AF2" w:rsidP="00F05DC6">
                      <w:pPr>
                        <w:jc w:val="center"/>
                        <w:rPr>
                          <w:rFonts w:ascii="Times New Roman" w:hAnsi="Times New Roman"/>
                          <w:b/>
                          <w:sz w:val="20"/>
                          <w:szCs w:val="20"/>
                        </w:rPr>
                      </w:pPr>
                      <w:r w:rsidRPr="00F05DC6">
                        <w:rPr>
                          <w:rFonts w:ascii="Times New Roman" w:hAnsi="Times New Roman"/>
                          <w:b/>
                          <w:sz w:val="20"/>
                          <w:szCs w:val="20"/>
                        </w:rPr>
                        <w:t>Обновление панельных дан</w:t>
                      </w:r>
                      <w:r>
                        <w:rPr>
                          <w:rFonts w:ascii="Times New Roman" w:hAnsi="Times New Roman"/>
                          <w:b/>
                          <w:sz w:val="20"/>
                          <w:szCs w:val="20"/>
                        </w:rPr>
                        <w:t>н</w:t>
                      </w:r>
                      <w:r w:rsidRPr="00F05DC6">
                        <w:rPr>
                          <w:rFonts w:ascii="Times New Roman" w:hAnsi="Times New Roman"/>
                          <w:b/>
                          <w:sz w:val="20"/>
                          <w:szCs w:val="20"/>
                        </w:rPr>
                        <w:t>ых</w:t>
                      </w:r>
                    </w:p>
                  </w:txbxContent>
                </v:textbox>
                <w10:wrap anchorx="page"/>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72992" behindDoc="0" locked="0" layoutInCell="1" allowOverlap="1" wp14:anchorId="2DD8DE10" wp14:editId="73CBC92D">
                <wp:simplePos x="0" y="0"/>
                <wp:positionH relativeFrom="column">
                  <wp:posOffset>4114800</wp:posOffset>
                </wp:positionH>
                <wp:positionV relativeFrom="paragraph">
                  <wp:posOffset>6350</wp:posOffset>
                </wp:positionV>
                <wp:extent cx="1047750" cy="571500"/>
                <wp:effectExtent l="0" t="0" r="0" b="0"/>
                <wp:wrapNone/>
                <wp:docPr id="311" name="Надпись 311"/>
                <wp:cNvGraphicFramePr/>
                <a:graphic xmlns:a="http://schemas.openxmlformats.org/drawingml/2006/main">
                  <a:graphicData uri="http://schemas.microsoft.com/office/word/2010/wordprocessingShape">
                    <wps:wsp>
                      <wps:cNvSpPr txBox="1"/>
                      <wps:spPr>
                        <a:xfrm>
                          <a:off x="0" y="0"/>
                          <a:ext cx="1047750" cy="571500"/>
                        </a:xfrm>
                        <a:prstGeom prst="rect">
                          <a:avLst/>
                        </a:prstGeom>
                        <a:solidFill>
                          <a:schemeClr val="lt1"/>
                        </a:solidFill>
                        <a:ln w="6350">
                          <a:noFill/>
                        </a:ln>
                      </wps:spPr>
                      <wps:txbx>
                        <w:txbxContent>
                          <w:p w14:paraId="20C5A20F" w14:textId="77777777" w:rsidR="00F02AF2" w:rsidRPr="001A7522" w:rsidRDefault="00F02AF2" w:rsidP="001A7522">
                            <w:pPr>
                              <w:jc w:val="center"/>
                              <w:rPr>
                                <w:rFonts w:ascii="Times New Roman" w:hAnsi="Times New Roman"/>
                                <w:b/>
                                <w:sz w:val="20"/>
                                <w:szCs w:val="20"/>
                              </w:rPr>
                            </w:pPr>
                            <w:r>
                              <w:rPr>
                                <w:rFonts w:ascii="Times New Roman" w:hAnsi="Times New Roman"/>
                                <w:b/>
                                <w:sz w:val="20"/>
                                <w:szCs w:val="20"/>
                              </w:rPr>
                              <w:t>Запуск расчетов сценариев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DD8DE10" id="Надпись 311" o:spid="_x0000_s1391" type="#_x0000_t202" style="position:absolute;margin-left:324pt;margin-top:.5pt;width:82.5pt;height:4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" fillcolor="white [3201]" stroked="f" strokeweight=".5pt">
                <v:textbox>
                  <w:txbxContent>
                    <w:p w14:paraId="20C5A20F" w14:textId="77777777" w:rsidR="00F02AF2" w:rsidRPr="001A7522" w:rsidRDefault="00F02AF2" w:rsidP="001A7522">
                      <w:pPr>
                        <w:jc w:val="center"/>
                        <w:rPr>
                          <w:rFonts w:ascii="Times New Roman" w:hAnsi="Times New Roman"/>
                          <w:b/>
                          <w:sz w:val="20"/>
                          <w:szCs w:val="20"/>
                        </w:rPr>
                      </w:pPr>
                      <w:r>
                        <w:rPr>
                          <w:rFonts w:ascii="Times New Roman" w:hAnsi="Times New Roman"/>
                          <w:b/>
                          <w:sz w:val="20"/>
                          <w:szCs w:val="20"/>
                        </w:rPr>
                        <w:t>Запуск расчетов сценариев</w:t>
                      </w:r>
                    </w:p>
                  </w:txbxContent>
                </v:textbox>
              </v:shape>
            </w:pict>
          </mc:Fallback>
        </mc:AlternateContent>
      </w:r>
      <w:r w:rsidRPr="0019308C">
        <w:rPr>
          <w:rFonts w:ascii="Times New Roman" w:hAnsi="Times New Roman"/>
          <w:noProof/>
          <w:sz w:val="28"/>
          <w:szCs w:val="28"/>
          <w:lang w:eastAsia="ru-RU"/>
        </w:rPr>
        <mc:AlternateContent>
          <mc:Choice Requires="wps">
            <w:drawing>
              <wp:anchor distT="0" distB="0" distL="114300" distR="114300" simplePos="0" relativeHeight="252370944" behindDoc="0" locked="0" layoutInCell="1" allowOverlap="1" wp14:anchorId="6BF1BA7B" wp14:editId="338BF9B2">
                <wp:simplePos x="0" y="0"/>
                <wp:positionH relativeFrom="column">
                  <wp:posOffset>723900</wp:posOffset>
                </wp:positionH>
                <wp:positionV relativeFrom="paragraph">
                  <wp:posOffset>139700</wp:posOffset>
                </wp:positionV>
                <wp:extent cx="1019175" cy="390525"/>
                <wp:effectExtent l="0" t="0" r="9525" b="9525"/>
                <wp:wrapNone/>
                <wp:docPr id="309" name="Надпись 309"/>
                <wp:cNvGraphicFramePr/>
                <a:graphic xmlns:a="http://schemas.openxmlformats.org/drawingml/2006/main">
                  <a:graphicData uri="http://schemas.microsoft.com/office/word/2010/wordprocessingShape">
                    <wps:wsp>
                      <wps:cNvSpPr txBox="1"/>
                      <wps:spPr>
                        <a:xfrm>
                          <a:off x="0" y="0"/>
                          <a:ext cx="1019175" cy="390525"/>
                        </a:xfrm>
                        <a:prstGeom prst="rect">
                          <a:avLst/>
                        </a:prstGeom>
                        <a:solidFill>
                          <a:schemeClr val="lt1"/>
                        </a:solidFill>
                        <a:ln w="6350">
                          <a:noFill/>
                        </a:ln>
                      </wps:spPr>
                      <wps:txbx>
                        <w:txbxContent>
                          <w:p w14:paraId="2D80AD09" w14:textId="77777777" w:rsidR="00F02AF2" w:rsidRPr="00CC6102" w:rsidRDefault="00F02AF2" w:rsidP="00CC6102">
                            <w:pPr>
                              <w:spacing w:after="0" w:line="240" w:lineRule="auto"/>
                              <w:ind w:left="-142" w:right="-113"/>
                              <w:jc w:val="center"/>
                              <w:rPr>
                                <w:rFonts w:ascii="Times New Roman" w:hAnsi="Times New Roman"/>
                                <w:b/>
                                <w:sz w:val="20"/>
                                <w:szCs w:val="20"/>
                              </w:rPr>
                            </w:pPr>
                            <w:r w:rsidRPr="00CC6102">
                              <w:rPr>
                                <w:rFonts w:ascii="Times New Roman" w:hAnsi="Times New Roman"/>
                                <w:b/>
                                <w:sz w:val="20"/>
                                <w:szCs w:val="20"/>
                              </w:rPr>
                              <w:t>Загрузка и очистка данных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6BF1BA7B" id="Надпись 309" o:spid="_x0000_s1392" type="#_x0000_t202" style="position:absolute;margin-left:57pt;margin-top:11pt;width:80.25pt;height:30.7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" fillcolor="white [3201]" stroked="f" strokeweight=".5pt">
                <v:textbox>
                  <w:txbxContent>
                    <w:p w14:paraId="2D80AD09" w14:textId="77777777" w:rsidR="00F02AF2" w:rsidRPr="00CC6102" w:rsidRDefault="00F02AF2" w:rsidP="00CC6102">
                      <w:pPr>
                        <w:spacing w:after="0" w:line="240" w:lineRule="auto"/>
                        <w:ind w:left="-142" w:right="-113"/>
                        <w:jc w:val="center"/>
                        <w:rPr>
                          <w:rFonts w:ascii="Times New Roman" w:hAnsi="Times New Roman"/>
                          <w:b/>
                          <w:sz w:val="20"/>
                          <w:szCs w:val="20"/>
                        </w:rPr>
                      </w:pPr>
                      <w:r w:rsidRPr="00CC6102">
                        <w:rPr>
                          <w:rFonts w:ascii="Times New Roman" w:hAnsi="Times New Roman"/>
                          <w:b/>
                          <w:sz w:val="20"/>
                          <w:szCs w:val="20"/>
                        </w:rPr>
                        <w:t>Загрузка и очистка данных</w:t>
                      </w:r>
                    </w:p>
                  </w:txbxContent>
                </v:textbox>
              </v:shape>
            </w:pict>
          </mc:Fallback>
        </mc:AlternateContent>
      </w:r>
    </w:p>
    <w:p w14:paraId="4D7CE9A6" w14:textId="77777777" w:rsidR="00401038" w:rsidRDefault="00401038" w:rsidP="007B1BC5">
      <w:pPr>
        <w:widowControl w:val="0"/>
        <w:spacing w:after="0" w:line="240" w:lineRule="auto"/>
        <w:jc w:val="center"/>
        <w:rPr>
          <w:rFonts w:ascii="Times New Roman" w:hAnsi="Times New Roman"/>
          <w:sz w:val="28"/>
          <w:szCs w:val="28"/>
        </w:rPr>
      </w:pPr>
    </w:p>
    <w:p w14:paraId="7A0482E2" w14:textId="77777777" w:rsidR="00401038" w:rsidRDefault="00401038" w:rsidP="007B1BC5">
      <w:pPr>
        <w:widowControl w:val="0"/>
        <w:spacing w:after="0" w:line="240" w:lineRule="auto"/>
        <w:jc w:val="center"/>
        <w:rPr>
          <w:rFonts w:ascii="Times New Roman" w:hAnsi="Times New Roman"/>
          <w:sz w:val="28"/>
          <w:szCs w:val="28"/>
        </w:rPr>
      </w:pPr>
    </w:p>
    <w:p w14:paraId="0DEDCD3A" w14:textId="77777777" w:rsidR="00401038" w:rsidRDefault="00401038" w:rsidP="007B1BC5">
      <w:pPr>
        <w:widowControl w:val="0"/>
        <w:spacing w:after="0" w:line="240" w:lineRule="auto"/>
        <w:jc w:val="center"/>
        <w:rPr>
          <w:rFonts w:ascii="Times New Roman" w:hAnsi="Times New Roman"/>
          <w:sz w:val="28"/>
          <w:szCs w:val="28"/>
        </w:rPr>
      </w:pPr>
    </w:p>
    <w:p w14:paraId="08E481EB" w14:textId="76E6E02A" w:rsidR="005A34DD" w:rsidRDefault="00EC22E1" w:rsidP="007B1BC5">
      <w:pPr>
        <w:widowControl w:val="0"/>
        <w:spacing w:after="0" w:line="240" w:lineRule="auto"/>
        <w:jc w:val="center"/>
        <w:rPr>
          <w:rFonts w:ascii="Times New Roman" w:hAnsi="Times New Roman"/>
          <w:sz w:val="28"/>
          <w:szCs w:val="28"/>
        </w:rPr>
      </w:pPr>
      <w:r w:rsidRPr="0019308C">
        <w:rPr>
          <w:rFonts w:ascii="Times New Roman" w:hAnsi="Times New Roman"/>
          <w:sz w:val="28"/>
          <w:szCs w:val="28"/>
        </w:rPr>
        <w:t>Рисунок 6</w:t>
      </w:r>
      <w:r w:rsidR="00614DB0" w:rsidRPr="0019308C">
        <w:rPr>
          <w:rFonts w:ascii="Times New Roman" w:hAnsi="Times New Roman"/>
          <w:sz w:val="28"/>
          <w:szCs w:val="28"/>
        </w:rPr>
        <w:t>3</w:t>
      </w:r>
      <w:r w:rsidR="004B3B81" w:rsidRPr="0019308C">
        <w:rPr>
          <w:rFonts w:ascii="Times New Roman" w:hAnsi="Times New Roman"/>
          <w:sz w:val="28"/>
          <w:szCs w:val="28"/>
        </w:rPr>
        <w:t xml:space="preserve"> - </w:t>
      </w:r>
      <w:r w:rsidR="005A34DD" w:rsidRPr="0019308C">
        <w:rPr>
          <w:rFonts w:ascii="Times New Roman" w:hAnsi="Times New Roman"/>
          <w:sz w:val="28"/>
          <w:szCs w:val="28"/>
        </w:rPr>
        <w:t>Процесс работы механизма запуска аналитических модулей</w:t>
      </w:r>
    </w:p>
    <w:p w14:paraId="0122DDF7" w14:textId="77777777" w:rsidR="00401038" w:rsidRPr="0019308C" w:rsidRDefault="00401038" w:rsidP="007B1BC5">
      <w:pPr>
        <w:widowControl w:val="0"/>
        <w:spacing w:after="0" w:line="240" w:lineRule="auto"/>
        <w:jc w:val="center"/>
        <w:rPr>
          <w:rFonts w:ascii="Times New Roman" w:hAnsi="Times New Roman"/>
          <w:sz w:val="28"/>
          <w:szCs w:val="28"/>
        </w:rPr>
      </w:pPr>
    </w:p>
    <w:p w14:paraId="4158D8DB" w14:textId="5A2AE5BC" w:rsidR="005A34DD" w:rsidRPr="00401038" w:rsidRDefault="005A34DD" w:rsidP="007B1BC5">
      <w:pPr>
        <w:widowControl w:val="0"/>
        <w:spacing w:after="0" w:line="240" w:lineRule="auto"/>
        <w:ind w:firstLine="708"/>
        <w:rPr>
          <w:rFonts w:ascii="Times New Roman" w:hAnsi="Times New Roman"/>
          <w:sz w:val="24"/>
          <w:szCs w:val="24"/>
        </w:rPr>
      </w:pPr>
      <w:r w:rsidRPr="00401038">
        <w:rPr>
          <w:rFonts w:ascii="Times New Roman" w:hAnsi="Times New Roman"/>
          <w:sz w:val="24"/>
          <w:szCs w:val="24"/>
        </w:rPr>
        <w:t>Примечание</w:t>
      </w:r>
      <w:r w:rsidR="004B3B81" w:rsidRPr="00401038">
        <w:rPr>
          <w:rFonts w:ascii="Times New Roman" w:hAnsi="Times New Roman"/>
          <w:sz w:val="24"/>
          <w:szCs w:val="24"/>
        </w:rPr>
        <w:t xml:space="preserve"> -</w:t>
      </w:r>
      <w:r w:rsidRPr="00401038">
        <w:rPr>
          <w:rFonts w:ascii="Times New Roman" w:hAnsi="Times New Roman"/>
          <w:sz w:val="24"/>
          <w:szCs w:val="24"/>
        </w:rPr>
        <w:t xml:space="preserve"> </w:t>
      </w:r>
      <w:r w:rsidR="005F7A5C">
        <w:rPr>
          <w:rFonts w:ascii="Times New Roman" w:hAnsi="Times New Roman"/>
          <w:sz w:val="24"/>
          <w:szCs w:val="24"/>
          <w:lang w:val="kk-KZ"/>
        </w:rPr>
        <w:t>разработан</w:t>
      </w:r>
      <w:r w:rsidRPr="00401038">
        <w:rPr>
          <w:rFonts w:ascii="Times New Roman" w:hAnsi="Times New Roman"/>
          <w:sz w:val="24"/>
          <w:szCs w:val="24"/>
        </w:rPr>
        <w:t xml:space="preserve"> автором</w:t>
      </w:r>
    </w:p>
    <w:p w14:paraId="08842427" w14:textId="77777777" w:rsidR="00C733E7" w:rsidRPr="0019308C" w:rsidRDefault="00C733E7" w:rsidP="007B1BC5">
      <w:pPr>
        <w:widowControl w:val="0"/>
        <w:spacing w:after="0" w:line="240" w:lineRule="auto"/>
        <w:ind w:firstLine="708"/>
        <w:rPr>
          <w:rFonts w:ascii="Times New Roman" w:hAnsi="Times New Roman"/>
          <w:sz w:val="28"/>
          <w:szCs w:val="28"/>
          <w14:props3d w14:extrusionH="0" w14:contourW="12700" w14:prstMaterial="none">
            <w14:contourClr>
              <w14:schemeClr w14:val="bg1"/>
            </w14:contourClr>
          </w14:props3d>
        </w:rPr>
      </w:pPr>
    </w:p>
    <w:p w14:paraId="616465C3" w14:textId="087CC7B4" w:rsidR="00401038" w:rsidRDefault="00401038" w:rsidP="00697F81">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Загруженные и очищенные панел</w:t>
      </w:r>
      <w:r w:rsidR="001F12EB">
        <w:rPr>
          <w:rFonts w:ascii="Times New Roman" w:hAnsi="Times New Roman"/>
          <w:sz w:val="28"/>
          <w:szCs w:val="28"/>
          <w:lang w:val="kk-KZ"/>
        </w:rPr>
        <w:t>ь</w:t>
      </w:r>
      <w:r w:rsidRPr="0019308C">
        <w:rPr>
          <w:rFonts w:ascii="Times New Roman" w:hAnsi="Times New Roman"/>
          <w:sz w:val="28"/>
          <w:szCs w:val="28"/>
          <w:lang w:val="kk-KZ"/>
        </w:rPr>
        <w:t xml:space="preserve">ные данные обновляются на регулярной основе. Центр налогового анализа в МНЭ задает параметры сценария, например, изменение налоговой ставки, введение специальных режимов, и др. Модуль автоматически запускает расчеты по нескольким сценариям включая базовый, альтернативные варианты и комбинированные решения. В </w:t>
      </w:r>
      <w:r w:rsidR="002046D6">
        <w:rPr>
          <w:rFonts w:ascii="Times New Roman" w:hAnsi="Times New Roman"/>
          <w:sz w:val="28"/>
          <w:szCs w:val="28"/>
          <w:lang w:val="kk-KZ"/>
        </w:rPr>
        <w:t>итоге</w:t>
      </w:r>
      <w:r w:rsidRPr="0019308C">
        <w:rPr>
          <w:rFonts w:ascii="Times New Roman" w:hAnsi="Times New Roman"/>
          <w:sz w:val="28"/>
          <w:szCs w:val="28"/>
          <w:lang w:val="kk-KZ"/>
        </w:rPr>
        <w:t xml:space="preserve"> получаются аналитические результаты,</w:t>
      </w:r>
      <w:r w:rsidR="002046D6">
        <w:rPr>
          <w:rFonts w:ascii="Times New Roman" w:hAnsi="Times New Roman"/>
          <w:sz w:val="28"/>
          <w:szCs w:val="28"/>
          <w:lang w:val="kk-KZ"/>
        </w:rPr>
        <w:t xml:space="preserve"> готовые для использования при </w:t>
      </w:r>
      <w:r w:rsidRPr="0019308C">
        <w:rPr>
          <w:rFonts w:ascii="Times New Roman" w:hAnsi="Times New Roman"/>
          <w:sz w:val="28"/>
          <w:szCs w:val="28"/>
          <w:lang w:val="kk-KZ"/>
        </w:rPr>
        <w:t>принятии решений.</w:t>
      </w:r>
    </w:p>
    <w:p w14:paraId="506B906F" w14:textId="09B0DEEA" w:rsidR="005A34DD" w:rsidRPr="0019308C"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Полученные результаты могут трансформироваться в пояснительную записку к нормативно-правовому акту. В результате работы данного направления налоговая политика может выполнять функцию управляемого инструмента развития. При этом существенно снижается риск долгосрочного стимулирования неэффективных секторов и снижения принципа нейтральности.</w:t>
      </w:r>
    </w:p>
    <w:p w14:paraId="59E18B8A" w14:textId="77777777" w:rsidR="00401038" w:rsidRDefault="005A34DD"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Экологический блок в аналитической налоговой системе должен обеспечивать расчет сценарных прогнозов влияния налоговых мер на сокращение выбросов с учетом наборов практических данных. Наборы необходимых для анализа данных и методы их</w:t>
      </w:r>
      <w:r w:rsidR="00614DB0" w:rsidRPr="0019308C">
        <w:rPr>
          <w:rFonts w:ascii="Times New Roman" w:hAnsi="Times New Roman"/>
          <w:sz w:val="28"/>
          <w:szCs w:val="28"/>
        </w:rPr>
        <w:t xml:space="preserve"> анализа отражены на рисунке 64</w:t>
      </w:r>
      <w:r w:rsidR="00E40738" w:rsidRPr="0019308C">
        <w:rPr>
          <w:rFonts w:ascii="Times New Roman" w:hAnsi="Times New Roman"/>
          <w:sz w:val="28"/>
          <w:szCs w:val="28"/>
        </w:rPr>
        <w:t>.</w:t>
      </w:r>
    </w:p>
    <w:p w14:paraId="2EF44C9F" w14:textId="77777777" w:rsidR="00CE208B" w:rsidRPr="0019308C" w:rsidRDefault="00CE208B" w:rsidP="00697F81">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Технические экологическое направление реализуется как подсистема аналитического хранилища, где данные о выбросах, экологических налогах и производственных показателях приводятся к сопоставимым форматам. В результате работы модулей по данному направлению в распоряжении государственных органов будут количественные оценки, такие как изменение объема выбросов, перераспределение налоговой нагрузки, фискальный эффект и уровень экспортных рисков. В рамках проводимых процедур должны оцениваться риски для бюджета и для международной торговли. </w:t>
      </w:r>
    </w:p>
    <w:p w14:paraId="3D8F1411" w14:textId="6575FF07" w:rsidR="00401038" w:rsidRDefault="00CE208B"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По направлению долгосрочного прогнозирования используются все те же данные что были перечислены в первых трех группах. В качестве основных методов, которые необходимо заложить в аналитической системе должны быть методы моделирования прогнозов. Применяются модели устойчивости налоговой базы, позволяющие оценить чувствительность поступлений к изменениям экономической структуры, демографии и налоговой политики. Анализ налогового разрыва в данном случае используется в качестве индикатора структурных проблем и потенциальных потерь базы. Для оценки устойчивости применяются сценарии с горизонтом на 10-20 лет, включая построение неблагоприятных и стрессовых вариантов</w:t>
      </w:r>
      <w:r w:rsidR="005F7A5C">
        <w:rPr>
          <w:rFonts w:ascii="Times New Roman" w:hAnsi="Times New Roman"/>
          <w:sz w:val="28"/>
          <w:szCs w:val="28"/>
          <w:lang w:val="kk-KZ"/>
        </w:rPr>
        <w:t>.</w:t>
      </w:r>
    </w:p>
    <w:p w14:paraId="7AC58ED9" w14:textId="77777777" w:rsidR="005F7A5C" w:rsidRPr="005F7A5C" w:rsidRDefault="005F7A5C" w:rsidP="007B1BC5">
      <w:pPr>
        <w:widowControl w:val="0"/>
        <w:spacing w:after="0" w:line="240" w:lineRule="auto"/>
        <w:ind w:firstLine="709"/>
        <w:jc w:val="both"/>
        <w:rPr>
          <w:rFonts w:ascii="Times New Roman" w:hAnsi="Times New Roman"/>
          <w:sz w:val="28"/>
          <w:szCs w:val="28"/>
          <w:lang w:val="kk-KZ"/>
        </w:rPr>
      </w:pPr>
    </w:p>
    <w:p w14:paraId="1A09E277" w14:textId="77777777" w:rsidR="00401038" w:rsidRDefault="005A34DD" w:rsidP="00830F84">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noProof/>
          <w:sz w:val="28"/>
          <w:szCs w:val="28"/>
          <w:lang w:eastAsia="ru-RU"/>
        </w:rPr>
        <w:drawing>
          <wp:inline distT="0" distB="0" distL="0" distR="0" wp14:anchorId="1BF6E2A1" wp14:editId="3C1D5A4A">
            <wp:extent cx="6018530" cy="3460012"/>
            <wp:effectExtent l="0" t="0" r="0" b="26670"/>
            <wp:docPr id="330" name="Схема 3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3" r:lo="rId134" r:qs="rId135" r:cs="rId136"/>
              </a:graphicData>
            </a:graphic>
          </wp:inline>
        </w:drawing>
      </w:r>
    </w:p>
    <w:p w14:paraId="5D24FC38" w14:textId="77777777" w:rsidR="00401038" w:rsidRDefault="00401038" w:rsidP="007B1BC5">
      <w:pPr>
        <w:widowControl w:val="0"/>
        <w:spacing w:after="0" w:line="240" w:lineRule="auto"/>
        <w:ind w:firstLine="709"/>
        <w:jc w:val="both"/>
        <w:rPr>
          <w:rFonts w:ascii="Times New Roman" w:eastAsia="Times New Roman" w:hAnsi="Times New Roman"/>
          <w:sz w:val="28"/>
          <w:szCs w:val="28"/>
          <w:lang w:eastAsia="ru-RU"/>
        </w:rPr>
      </w:pPr>
    </w:p>
    <w:p w14:paraId="4990C8DE" w14:textId="0841BE0F" w:rsidR="005A34DD" w:rsidRPr="0019308C" w:rsidRDefault="00614DB0" w:rsidP="007B1BC5">
      <w:pPr>
        <w:widowControl w:val="0"/>
        <w:spacing w:after="0" w:line="240" w:lineRule="auto"/>
        <w:ind w:firstLine="709"/>
        <w:jc w:val="center"/>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Рисунок 64</w:t>
      </w:r>
      <w:r w:rsidR="00E40738" w:rsidRPr="0019308C">
        <w:rPr>
          <w:rFonts w:ascii="Times New Roman" w:eastAsia="Times New Roman" w:hAnsi="Times New Roman"/>
          <w:sz w:val="28"/>
          <w:szCs w:val="28"/>
          <w:lang w:eastAsia="ru-RU"/>
        </w:rPr>
        <w:t xml:space="preserve"> - </w:t>
      </w:r>
      <w:r w:rsidR="005A34DD" w:rsidRPr="0019308C">
        <w:rPr>
          <w:rFonts w:ascii="Times New Roman" w:eastAsia="Times New Roman" w:hAnsi="Times New Roman"/>
          <w:sz w:val="28"/>
          <w:szCs w:val="28"/>
          <w:lang w:eastAsia="ru-RU"/>
        </w:rPr>
        <w:t>Данные и методы анализа налоговой политики по направле</w:t>
      </w:r>
      <w:r w:rsidR="00E40738" w:rsidRPr="0019308C">
        <w:rPr>
          <w:rFonts w:ascii="Times New Roman" w:eastAsia="Times New Roman" w:hAnsi="Times New Roman"/>
          <w:sz w:val="28"/>
          <w:szCs w:val="28"/>
          <w:lang w:eastAsia="ru-RU"/>
        </w:rPr>
        <w:t>нию экологической эффективности</w:t>
      </w:r>
    </w:p>
    <w:p w14:paraId="11902B26" w14:textId="77777777" w:rsidR="00401038" w:rsidRDefault="00E40738" w:rsidP="007B1BC5">
      <w:pPr>
        <w:widowControl w:val="0"/>
        <w:spacing w:after="0" w:line="240" w:lineRule="auto"/>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ab/>
      </w:r>
    </w:p>
    <w:p w14:paraId="307BA8AA" w14:textId="2BFB1300" w:rsidR="00E40738" w:rsidRPr="00567784" w:rsidRDefault="00E40738" w:rsidP="007B1BC5">
      <w:pPr>
        <w:widowControl w:val="0"/>
        <w:spacing w:after="0" w:line="240" w:lineRule="auto"/>
        <w:ind w:firstLine="709"/>
        <w:jc w:val="both"/>
        <w:rPr>
          <w:rFonts w:ascii="Times New Roman" w:eastAsia="Times New Roman" w:hAnsi="Times New Roman"/>
          <w:sz w:val="24"/>
          <w:szCs w:val="24"/>
          <w:lang w:eastAsia="ru-RU"/>
        </w:rPr>
      </w:pPr>
      <w:r w:rsidRPr="00567784">
        <w:rPr>
          <w:rFonts w:ascii="Times New Roman" w:eastAsia="Times New Roman" w:hAnsi="Times New Roman"/>
          <w:sz w:val="24"/>
          <w:szCs w:val="24"/>
          <w:lang w:val="kk-KZ" w:eastAsia="ru-RU"/>
        </w:rPr>
        <w:t xml:space="preserve">Примечание </w:t>
      </w:r>
      <w:r w:rsidR="008B1A0A">
        <w:rPr>
          <w:rFonts w:ascii="Times New Roman" w:eastAsia="Times New Roman" w:hAnsi="Times New Roman"/>
          <w:sz w:val="24"/>
          <w:szCs w:val="24"/>
          <w:lang w:val="kk-KZ" w:eastAsia="ru-RU"/>
        </w:rPr>
        <w:t>-</w:t>
      </w:r>
      <w:r w:rsidRPr="00567784">
        <w:rPr>
          <w:rFonts w:ascii="Times New Roman" w:eastAsia="Times New Roman" w:hAnsi="Times New Roman"/>
          <w:sz w:val="24"/>
          <w:szCs w:val="24"/>
          <w:lang w:val="kk-KZ" w:eastAsia="ru-RU"/>
        </w:rPr>
        <w:t xml:space="preserve"> </w:t>
      </w:r>
      <w:r w:rsidR="00E83543">
        <w:rPr>
          <w:rFonts w:ascii="Times New Roman" w:eastAsia="Times New Roman" w:hAnsi="Times New Roman"/>
          <w:sz w:val="24"/>
          <w:szCs w:val="24"/>
          <w:lang w:val="kk-KZ" w:eastAsia="ru-RU"/>
        </w:rPr>
        <w:t xml:space="preserve">разработан </w:t>
      </w:r>
      <w:r w:rsidRPr="00567784">
        <w:rPr>
          <w:rFonts w:ascii="Times New Roman" w:eastAsia="Times New Roman" w:hAnsi="Times New Roman"/>
          <w:sz w:val="24"/>
          <w:szCs w:val="24"/>
          <w:lang w:val="kk-KZ" w:eastAsia="ru-RU"/>
        </w:rPr>
        <w:t>автором</w:t>
      </w:r>
    </w:p>
    <w:p w14:paraId="52DB4E03" w14:textId="77777777" w:rsidR="00E83543" w:rsidRDefault="00E83543" w:rsidP="007B1BC5">
      <w:pPr>
        <w:widowControl w:val="0"/>
        <w:spacing w:after="0" w:line="240" w:lineRule="auto"/>
        <w:ind w:firstLine="709"/>
        <w:jc w:val="both"/>
        <w:rPr>
          <w:rFonts w:ascii="Times New Roman" w:hAnsi="Times New Roman"/>
          <w:sz w:val="28"/>
          <w:szCs w:val="28"/>
        </w:rPr>
      </w:pPr>
    </w:p>
    <w:p w14:paraId="4B505001" w14:textId="151146F1" w:rsidR="005A34DD" w:rsidRPr="0019308C" w:rsidRDefault="005A34DD" w:rsidP="007B1BC5">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Для автоматизированного прогнозирования наибольшую прикладную ценность будут представлять динамические панельные ряды, дополненные модулями причинно-следственной идентификации и сценарной трансляции институциональных изменений. Это позволяет моделировать альтернативные сценарии развития при конкретных изменениях, что позволяет использовать систему в принятии налоговых решений.</w:t>
      </w:r>
    </w:p>
    <w:p w14:paraId="631A118D" w14:textId="48BBA172" w:rsidR="005A34DD" w:rsidRPr="0019308C" w:rsidRDefault="005A34DD" w:rsidP="00830F84">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Внедрение базовых принципов надлежащей налоговой политики </w:t>
      </w:r>
      <w:r w:rsidR="00891B96" w:rsidRPr="0019308C">
        <w:rPr>
          <w:rFonts w:ascii="Times New Roman" w:hAnsi="Times New Roman"/>
          <w:sz w:val="28"/>
          <w:szCs w:val="28"/>
        </w:rPr>
        <w:t>в виде модели</w:t>
      </w:r>
      <w:r w:rsidRPr="0019308C">
        <w:rPr>
          <w:rFonts w:ascii="Times New Roman" w:hAnsi="Times New Roman"/>
          <w:sz w:val="28"/>
          <w:szCs w:val="28"/>
          <w:lang w:val="kk-KZ"/>
        </w:rPr>
        <w:t xml:space="preserve"> </w:t>
      </w:r>
      <w:r w:rsidRPr="0019308C">
        <w:rPr>
          <w:rFonts w:ascii="Times New Roman" w:hAnsi="Times New Roman"/>
          <w:sz w:val="28"/>
          <w:szCs w:val="28"/>
          <w:lang w:val="en-US"/>
        </w:rPr>
        <w:t>Smart</w:t>
      </w:r>
      <w:r w:rsidRPr="0019308C">
        <w:rPr>
          <w:rFonts w:ascii="Times New Roman" w:hAnsi="Times New Roman"/>
          <w:sz w:val="28"/>
          <w:szCs w:val="28"/>
        </w:rPr>
        <w:t xml:space="preserve"> </w:t>
      </w:r>
      <w:r w:rsidRPr="0019308C">
        <w:rPr>
          <w:rFonts w:ascii="Times New Roman" w:hAnsi="Times New Roman"/>
          <w:sz w:val="28"/>
          <w:szCs w:val="28"/>
          <w:lang w:val="en-US"/>
        </w:rPr>
        <w:t>tax</w:t>
      </w:r>
      <w:r w:rsidRPr="0019308C">
        <w:rPr>
          <w:rFonts w:ascii="Times New Roman" w:hAnsi="Times New Roman"/>
          <w:sz w:val="28"/>
          <w:szCs w:val="28"/>
        </w:rPr>
        <w:t xml:space="preserve"> </w:t>
      </w:r>
      <w:r w:rsidRPr="0019308C">
        <w:rPr>
          <w:rFonts w:ascii="Times New Roman" w:hAnsi="Times New Roman"/>
          <w:sz w:val="28"/>
          <w:szCs w:val="28"/>
          <w:lang w:val="en-US"/>
        </w:rPr>
        <w:t>policy</w:t>
      </w:r>
      <w:r w:rsidRPr="0019308C">
        <w:rPr>
          <w:rFonts w:ascii="Times New Roman" w:hAnsi="Times New Roman"/>
          <w:sz w:val="28"/>
          <w:szCs w:val="28"/>
        </w:rPr>
        <w:t xml:space="preserve"> позволяет трансформировать процесс принятия решений из дискретного и реактивного в системный и воспроизводимый, основанный на данных, в том числе больших данных и формализованных моделях. Ключевым результатом является институционализация аналитического обоснования налоговых мер, при которой любые изменения параметров налогообложения сопровождаются качественной оценкой их фискальных, структурных и распределительных последствий. Использование автоматизированных модулей на базе искусственного интеллекта позволяет выявлять скрытые противоречия между краткосрочными фискальными эффектами и долгосрочными экономическими последствиями, а также корректировать налоговые инструменты с учетом неоднородности отраслей и групп налогоплательщиков.  Налоговая политика в такой системе приобретает способность адаптироваться к изменениям сохраняя нейтральность и предсказуемость.</w:t>
      </w:r>
    </w:p>
    <w:p w14:paraId="7A202A3B" w14:textId="68B0C74B" w:rsidR="005A34DD" w:rsidRPr="0019308C" w:rsidRDefault="005A34DD" w:rsidP="00830F84">
      <w:pPr>
        <w:widowControl w:val="0"/>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Институционально внедрение </w:t>
      </w:r>
      <w:r w:rsidR="001A7D09" w:rsidRPr="0019308C">
        <w:rPr>
          <w:rFonts w:ascii="Times New Roman" w:hAnsi="Times New Roman"/>
          <w:sz w:val="28"/>
          <w:szCs w:val="28"/>
        </w:rPr>
        <w:t>«</w:t>
      </w:r>
      <w:r w:rsidR="001A7D09" w:rsidRPr="0019308C">
        <w:rPr>
          <w:rFonts w:ascii="Times New Roman" w:hAnsi="Times New Roman"/>
          <w:sz w:val="28"/>
          <w:szCs w:val="28"/>
          <w:lang w:val="en-US"/>
        </w:rPr>
        <w:t>Smart</w:t>
      </w:r>
      <w:r w:rsidR="001A7D09" w:rsidRPr="0019308C">
        <w:rPr>
          <w:rFonts w:ascii="Times New Roman" w:hAnsi="Times New Roman"/>
          <w:sz w:val="28"/>
          <w:szCs w:val="28"/>
        </w:rPr>
        <w:t>»</w:t>
      </w:r>
      <w:r w:rsidRPr="0019308C">
        <w:rPr>
          <w:rFonts w:ascii="Times New Roman" w:hAnsi="Times New Roman"/>
          <w:sz w:val="28"/>
          <w:szCs w:val="28"/>
        </w:rPr>
        <w:t xml:space="preserve"> м</w:t>
      </w:r>
      <w:r w:rsidR="001A7D09" w:rsidRPr="0019308C">
        <w:rPr>
          <w:rFonts w:ascii="Times New Roman" w:hAnsi="Times New Roman"/>
          <w:sz w:val="28"/>
          <w:szCs w:val="28"/>
        </w:rPr>
        <w:t>одели</w:t>
      </w:r>
      <w:r w:rsidRPr="0019308C">
        <w:rPr>
          <w:rFonts w:ascii="Times New Roman" w:hAnsi="Times New Roman"/>
          <w:sz w:val="28"/>
          <w:szCs w:val="28"/>
        </w:rPr>
        <w:t xml:space="preserve"> позволяет закрепить разделение функций между субъектами налоговой политики</w:t>
      </w:r>
      <w:r w:rsidR="002046D6">
        <w:rPr>
          <w:rFonts w:ascii="Times New Roman" w:hAnsi="Times New Roman"/>
          <w:sz w:val="28"/>
          <w:szCs w:val="28"/>
        </w:rPr>
        <w:t>,</w:t>
      </w:r>
      <w:r w:rsidRPr="0019308C">
        <w:rPr>
          <w:rFonts w:ascii="Times New Roman" w:hAnsi="Times New Roman"/>
          <w:sz w:val="28"/>
          <w:szCs w:val="28"/>
        </w:rPr>
        <w:t xml:space="preserve"> одновременно усиливая координацию между ними за счет создания единого аналитического хранилища данных. Это создает условия для повышения прозрачности, укрепления налоговой политики, укрепления доверия со стороны общества и повышения подотчетности государственных органов, поскольку решения в такой среде становятся проверяемыми и поддающимися оценке.</w:t>
      </w:r>
    </w:p>
    <w:p w14:paraId="3F011BBC" w14:textId="424CA75A" w:rsidR="005A34DD" w:rsidRPr="0019308C" w:rsidRDefault="005A34DD" w:rsidP="00830F84">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rPr>
        <w:t xml:space="preserve">В целом модернизация налоговой политики в рамках внедрения </w:t>
      </w:r>
      <w:r w:rsidR="00B3175E" w:rsidRPr="0019308C">
        <w:rPr>
          <w:rFonts w:ascii="Times New Roman" w:hAnsi="Times New Roman"/>
          <w:sz w:val="28"/>
          <w:szCs w:val="28"/>
        </w:rPr>
        <w:t xml:space="preserve">модели </w:t>
      </w:r>
      <w:r w:rsidRPr="0019308C">
        <w:rPr>
          <w:rFonts w:ascii="Times New Roman" w:hAnsi="Times New Roman"/>
          <w:sz w:val="28"/>
          <w:szCs w:val="28"/>
          <w:lang w:val="en-US"/>
        </w:rPr>
        <w:t>Smart</w:t>
      </w:r>
      <w:r w:rsidRPr="0019308C">
        <w:rPr>
          <w:rFonts w:ascii="Times New Roman" w:hAnsi="Times New Roman"/>
          <w:sz w:val="28"/>
          <w:szCs w:val="28"/>
        </w:rPr>
        <w:t xml:space="preserve"> </w:t>
      </w:r>
      <w:r w:rsidRPr="0019308C">
        <w:rPr>
          <w:rFonts w:ascii="Times New Roman" w:hAnsi="Times New Roman"/>
          <w:sz w:val="28"/>
          <w:szCs w:val="28"/>
          <w:lang w:val="en-US"/>
        </w:rPr>
        <w:t>tax</w:t>
      </w:r>
      <w:r w:rsidRPr="0019308C">
        <w:rPr>
          <w:rFonts w:ascii="Times New Roman" w:hAnsi="Times New Roman"/>
          <w:sz w:val="28"/>
          <w:szCs w:val="28"/>
        </w:rPr>
        <w:t xml:space="preserve"> </w:t>
      </w:r>
      <w:r w:rsidRPr="0019308C">
        <w:rPr>
          <w:rFonts w:ascii="Times New Roman" w:hAnsi="Times New Roman"/>
          <w:sz w:val="28"/>
          <w:szCs w:val="28"/>
          <w:lang w:val="en-US"/>
        </w:rPr>
        <w:t>policy</w:t>
      </w:r>
      <w:r w:rsidR="00B3175E" w:rsidRPr="0019308C">
        <w:rPr>
          <w:rFonts w:ascii="Times New Roman" w:hAnsi="Times New Roman"/>
          <w:sz w:val="28"/>
          <w:szCs w:val="28"/>
          <w:lang w:val="kk-KZ"/>
        </w:rPr>
        <w:t xml:space="preserve"> </w:t>
      </w:r>
      <w:r w:rsidRPr="0019308C">
        <w:rPr>
          <w:rFonts w:ascii="Times New Roman" w:hAnsi="Times New Roman"/>
          <w:sz w:val="28"/>
          <w:szCs w:val="28"/>
          <w:lang w:val="kk-KZ"/>
        </w:rPr>
        <w:t>дополняет институциональные преобразования</w:t>
      </w:r>
      <w:r w:rsidRPr="0019308C">
        <w:rPr>
          <w:rFonts w:ascii="Times New Roman" w:hAnsi="Times New Roman"/>
          <w:sz w:val="28"/>
          <w:szCs w:val="28"/>
        </w:rPr>
        <w:t>,</w:t>
      </w:r>
      <w:r w:rsidRPr="0019308C">
        <w:rPr>
          <w:rFonts w:ascii="Times New Roman" w:hAnsi="Times New Roman"/>
          <w:sz w:val="28"/>
          <w:szCs w:val="28"/>
          <w:lang w:val="kk-KZ"/>
        </w:rPr>
        <w:t xml:space="preserve"> формируя целостную основу для реализации всех принципов надлежащей налоговой политики в изменяющейся среде</w:t>
      </w:r>
      <w:r w:rsidR="006039E8" w:rsidRPr="0019308C">
        <w:rPr>
          <w:rFonts w:ascii="Times New Roman" w:hAnsi="Times New Roman"/>
          <w:sz w:val="28"/>
          <w:szCs w:val="28"/>
          <w:lang w:val="kk-KZ"/>
        </w:rPr>
        <w:t>.</w:t>
      </w:r>
    </w:p>
    <w:p w14:paraId="2891D058" w14:textId="77777777" w:rsidR="005A34DD" w:rsidRPr="0019308C" w:rsidRDefault="005A34DD" w:rsidP="007B1BC5">
      <w:pPr>
        <w:widowControl w:val="0"/>
        <w:spacing w:after="0" w:line="240" w:lineRule="auto"/>
        <w:ind w:firstLine="550"/>
        <w:jc w:val="both"/>
        <w:rPr>
          <w:rFonts w:ascii="Times New Roman" w:hAnsi="Times New Roman"/>
          <w:b/>
          <w:sz w:val="28"/>
          <w:szCs w:val="28"/>
        </w:rPr>
      </w:pPr>
    </w:p>
    <w:p w14:paraId="4A51CA0A" w14:textId="77777777" w:rsidR="00567784" w:rsidRDefault="00567784" w:rsidP="007B1BC5">
      <w:pPr>
        <w:widowControl w:val="0"/>
        <w:spacing w:after="0" w:line="240" w:lineRule="auto"/>
        <w:ind w:firstLine="425"/>
        <w:jc w:val="center"/>
        <w:rPr>
          <w:rFonts w:ascii="Times New Roman" w:eastAsia="Times New Roman" w:hAnsi="Times New Roman"/>
          <w:b/>
          <w:sz w:val="28"/>
          <w:szCs w:val="28"/>
          <w:lang w:eastAsia="ru-RU"/>
        </w:rPr>
      </w:pPr>
    </w:p>
    <w:p w14:paraId="1816974B"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4244B7C6"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151E9A9B"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5DDD022D"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34DF8BD1"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4A3C8F91"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4B8AC4CF"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7EFC130E"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2A9F0196"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4A0B1474" w14:textId="77777777" w:rsidR="00E83543" w:rsidRDefault="00E83543" w:rsidP="007B1BC5">
      <w:pPr>
        <w:widowControl w:val="0"/>
        <w:spacing w:after="0" w:line="240" w:lineRule="auto"/>
        <w:ind w:firstLine="425"/>
        <w:jc w:val="center"/>
        <w:rPr>
          <w:rFonts w:ascii="Times New Roman" w:eastAsia="Times New Roman" w:hAnsi="Times New Roman"/>
          <w:b/>
          <w:sz w:val="28"/>
          <w:szCs w:val="28"/>
          <w:lang w:eastAsia="ru-RU"/>
        </w:rPr>
      </w:pPr>
    </w:p>
    <w:p w14:paraId="7CF279A9" w14:textId="310C905D" w:rsidR="003D68E8" w:rsidRPr="0019308C" w:rsidRDefault="006039E8" w:rsidP="003B7123">
      <w:pPr>
        <w:pageBreakBefore/>
        <w:widowControl w:val="0"/>
        <w:spacing w:after="0" w:line="240" w:lineRule="auto"/>
        <w:ind w:firstLine="709"/>
        <w:jc w:val="center"/>
        <w:rPr>
          <w:rFonts w:ascii="Times New Roman" w:eastAsia="Times New Roman" w:hAnsi="Times New Roman"/>
          <w:b/>
          <w:sz w:val="28"/>
          <w:szCs w:val="28"/>
          <w:lang w:val="kk-KZ" w:eastAsia="ru-RU"/>
        </w:rPr>
      </w:pPr>
      <w:r w:rsidRPr="0019308C">
        <w:rPr>
          <w:rFonts w:ascii="Times New Roman" w:eastAsia="Times New Roman" w:hAnsi="Times New Roman"/>
          <w:b/>
          <w:sz w:val="28"/>
          <w:szCs w:val="28"/>
          <w:lang w:val="kk-KZ" w:eastAsia="ru-RU"/>
        </w:rPr>
        <w:t>ЗАКЛЮЧЕНИЕ</w:t>
      </w:r>
    </w:p>
    <w:p w14:paraId="7D324359" w14:textId="77777777" w:rsidR="003D68E8" w:rsidRPr="0019308C" w:rsidRDefault="003D68E8" w:rsidP="007B1BC5">
      <w:pPr>
        <w:widowControl w:val="0"/>
        <w:spacing w:after="0" w:line="240" w:lineRule="auto"/>
        <w:ind w:firstLine="426"/>
        <w:rPr>
          <w:rFonts w:ascii="Times New Roman" w:eastAsia="Times New Roman" w:hAnsi="Times New Roman"/>
          <w:sz w:val="28"/>
          <w:szCs w:val="28"/>
          <w:lang w:val="kk-KZ" w:eastAsia="ru-RU"/>
        </w:rPr>
      </w:pPr>
    </w:p>
    <w:p w14:paraId="09933B38" w14:textId="77777777" w:rsidR="003B7123" w:rsidRDefault="003B7123" w:rsidP="007B1BC5">
      <w:pPr>
        <w:widowControl w:val="0"/>
        <w:tabs>
          <w:tab w:val="left" w:pos="993"/>
        </w:tabs>
        <w:spacing w:after="0" w:line="240" w:lineRule="auto"/>
        <w:ind w:firstLine="709"/>
        <w:jc w:val="both"/>
        <w:rPr>
          <w:rFonts w:ascii="Times New Roman" w:hAnsi="Times New Roman"/>
          <w:sz w:val="28"/>
          <w:szCs w:val="28"/>
        </w:rPr>
      </w:pPr>
      <w:r w:rsidRPr="003B7123">
        <w:rPr>
          <w:rFonts w:ascii="Times New Roman" w:hAnsi="Times New Roman"/>
          <w:sz w:val="28"/>
          <w:szCs w:val="28"/>
        </w:rPr>
        <w:t>Логика проведенного исследования выстроена как последовательный переход от теоретического обоснования надлежащей налоговой политики к разработке ее концептуальной модели к оценке состояния налоговой политики Казахстана через систему критериев, индикаторов и показателей, выявлению институциональных ограничений и обоснованию практических механизмов их преодоления. Такой подход позволил рассматривать налоговую политику не только как совокупность налоговых инструментов, ставок и льгот, а как институционально организованный процесс разработки, принятия, реализации и последующей оценки налоговых решений. Теоретические положения, авторская концентрическая модель, анализ казахстанской практики, результаты социологического исследования и предложения по модернизации образуют единую исследовательскую конструкцию, направленную на институционализацию принципов надлежащего государственного управления в налоговой политике Казахстана.</w:t>
      </w:r>
    </w:p>
    <w:p w14:paraId="0C4EB063" w14:textId="6E7E97D2" w:rsidR="003D68E8" w:rsidRPr="0019308C" w:rsidRDefault="003D68E8" w:rsidP="007B1BC5">
      <w:pPr>
        <w:widowControl w:val="0"/>
        <w:tabs>
          <w:tab w:val="left" w:pos="993"/>
        </w:tabs>
        <w:spacing w:after="0" w:line="240" w:lineRule="auto"/>
        <w:ind w:firstLine="709"/>
        <w:jc w:val="both"/>
        <w:rPr>
          <w:rFonts w:ascii="Times New Roman" w:hAnsi="Times New Roman"/>
          <w:sz w:val="28"/>
          <w:szCs w:val="28"/>
        </w:rPr>
      </w:pPr>
      <w:r w:rsidRPr="0019308C">
        <w:rPr>
          <w:rFonts w:ascii="Times New Roman" w:hAnsi="Times New Roman"/>
          <w:sz w:val="28"/>
          <w:szCs w:val="28"/>
        </w:rPr>
        <w:t xml:space="preserve">Проведенное в данной работе исследование вопросов </w:t>
      </w:r>
      <w:r w:rsidRPr="0019308C">
        <w:rPr>
          <w:rFonts w:ascii="Times New Roman" w:hAnsi="Times New Roman"/>
          <w:sz w:val="28"/>
          <w:szCs w:val="28"/>
          <w:lang w:val="kk-KZ"/>
        </w:rPr>
        <w:t xml:space="preserve">разработки и реализации надлежащей </w:t>
      </w:r>
      <w:r w:rsidRPr="0019308C">
        <w:rPr>
          <w:rFonts w:ascii="Times New Roman" w:hAnsi="Times New Roman"/>
          <w:sz w:val="28"/>
          <w:szCs w:val="28"/>
        </w:rPr>
        <w:t>налогово</w:t>
      </w:r>
      <w:r w:rsidRPr="0019308C">
        <w:rPr>
          <w:rFonts w:ascii="Times New Roman" w:hAnsi="Times New Roman"/>
          <w:sz w:val="28"/>
          <w:szCs w:val="28"/>
          <w:lang w:val="kk-KZ"/>
        </w:rPr>
        <w:t>й</w:t>
      </w:r>
      <w:r w:rsidRPr="0019308C">
        <w:rPr>
          <w:rFonts w:ascii="Times New Roman" w:hAnsi="Times New Roman"/>
          <w:sz w:val="28"/>
          <w:szCs w:val="28"/>
        </w:rPr>
        <w:t xml:space="preserve"> </w:t>
      </w:r>
      <w:r w:rsidRPr="0019308C">
        <w:rPr>
          <w:rFonts w:ascii="Times New Roman" w:hAnsi="Times New Roman"/>
          <w:sz w:val="28"/>
          <w:szCs w:val="28"/>
          <w:lang w:val="kk-KZ"/>
        </w:rPr>
        <w:t>политики</w:t>
      </w:r>
      <w:r w:rsidRPr="0019308C">
        <w:rPr>
          <w:rFonts w:ascii="Times New Roman" w:hAnsi="Times New Roman"/>
          <w:sz w:val="28"/>
          <w:szCs w:val="28"/>
        </w:rPr>
        <w:t xml:space="preserve"> дает основание сделать выводы:</w:t>
      </w:r>
    </w:p>
    <w:p w14:paraId="41D16D9A" w14:textId="66ABC88F" w:rsidR="0033636C" w:rsidRPr="0019308C" w:rsidRDefault="0033636C" w:rsidP="007B1BC5">
      <w:pPr>
        <w:pStyle w:val="a3"/>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Провед</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нный анализ эволюции налоговых теорий, современных научных подходов и международных стандартов государственного управления позволяет сделать вывод о том, что налоговая политика не сводится к совокупности налогов и ставок, а представляет собой системный элеме</w:t>
      </w:r>
      <w:r w:rsidR="004420E6" w:rsidRPr="0019308C">
        <w:rPr>
          <w:rFonts w:ascii="Times New Roman" w:eastAsia="Times New Roman" w:hAnsi="Times New Roman"/>
          <w:sz w:val="28"/>
          <w:szCs w:val="28"/>
          <w:lang w:eastAsia="ru-RU"/>
        </w:rPr>
        <w:t>нт государственного управления.</w:t>
      </w:r>
      <w:r w:rsidR="00BE5717" w:rsidRPr="0019308C">
        <w:rPr>
          <w:rFonts w:ascii="Times New Roman" w:eastAsia="Times New Roman" w:hAnsi="Times New Roman"/>
          <w:sz w:val="28"/>
          <w:szCs w:val="28"/>
          <w:lang w:eastAsia="ru-RU"/>
        </w:rPr>
        <w:t xml:space="preserve"> </w:t>
      </w:r>
      <w:r w:rsidR="004420E6" w:rsidRPr="0019308C">
        <w:rPr>
          <w:rFonts w:ascii="Times New Roman" w:eastAsia="Times New Roman" w:hAnsi="Times New Roman"/>
          <w:sz w:val="28"/>
          <w:szCs w:val="28"/>
          <w:lang w:eastAsia="ru-RU"/>
        </w:rPr>
        <w:t xml:space="preserve">Надлежащая налоговая политика представляет собой институциональную систему, в которой разработка, процесс принятия </w:t>
      </w:r>
      <w:r w:rsidR="00325128" w:rsidRPr="0019308C">
        <w:rPr>
          <w:rFonts w:ascii="Times New Roman" w:eastAsia="Times New Roman" w:hAnsi="Times New Roman"/>
          <w:sz w:val="28"/>
          <w:szCs w:val="28"/>
          <w:lang w:eastAsia="ru-RU"/>
        </w:rPr>
        <w:t xml:space="preserve">и реализации налоговых решений </w:t>
      </w:r>
      <w:r w:rsidR="004420E6" w:rsidRPr="0019308C">
        <w:rPr>
          <w:rFonts w:ascii="Times New Roman" w:eastAsia="Times New Roman" w:hAnsi="Times New Roman"/>
          <w:sz w:val="28"/>
          <w:szCs w:val="28"/>
          <w:lang w:eastAsia="ru-RU"/>
        </w:rPr>
        <w:t>организованы в соответствии с ценностями «</w:t>
      </w:r>
      <w:r w:rsidR="003D3A5D">
        <w:rPr>
          <w:rFonts w:ascii="Times New Roman" w:eastAsia="Times New Roman" w:hAnsi="Times New Roman"/>
          <w:sz w:val="28"/>
          <w:szCs w:val="28"/>
          <w:lang w:val="en-US" w:eastAsia="ru-RU"/>
        </w:rPr>
        <w:t>Good</w:t>
      </w:r>
      <w:r w:rsidR="003D3A5D" w:rsidRPr="003D3A5D">
        <w:rPr>
          <w:rFonts w:ascii="Times New Roman" w:eastAsia="Times New Roman" w:hAnsi="Times New Roman"/>
          <w:sz w:val="28"/>
          <w:szCs w:val="28"/>
          <w:lang w:eastAsia="ru-RU"/>
        </w:rPr>
        <w:t xml:space="preserve"> </w:t>
      </w:r>
      <w:r w:rsidR="003D3A5D">
        <w:rPr>
          <w:rFonts w:ascii="Times New Roman" w:eastAsia="Times New Roman" w:hAnsi="Times New Roman"/>
          <w:sz w:val="28"/>
          <w:szCs w:val="28"/>
          <w:lang w:val="en-US" w:eastAsia="ru-RU"/>
        </w:rPr>
        <w:t>Governance</w:t>
      </w:r>
      <w:r w:rsidR="004420E6" w:rsidRPr="0019308C">
        <w:rPr>
          <w:rFonts w:ascii="Times New Roman" w:eastAsia="Times New Roman" w:hAnsi="Times New Roman"/>
          <w:sz w:val="28"/>
          <w:szCs w:val="28"/>
          <w:lang w:eastAsia="ru-RU"/>
        </w:rPr>
        <w:t xml:space="preserve">». Как часть системы государственного управления надлежащая налоговая </w:t>
      </w:r>
      <w:r w:rsidR="001610CC" w:rsidRPr="0019308C">
        <w:rPr>
          <w:rFonts w:ascii="Times New Roman" w:eastAsia="Times New Roman" w:hAnsi="Times New Roman"/>
          <w:sz w:val="28"/>
          <w:szCs w:val="28"/>
          <w:lang w:eastAsia="ru-RU"/>
        </w:rPr>
        <w:t xml:space="preserve">политика предназначена для </w:t>
      </w:r>
      <w:r w:rsidR="004420E6" w:rsidRPr="0019308C">
        <w:rPr>
          <w:rFonts w:ascii="Times New Roman" w:eastAsia="Times New Roman" w:hAnsi="Times New Roman"/>
          <w:sz w:val="28"/>
          <w:szCs w:val="28"/>
          <w:lang w:eastAsia="ru-RU"/>
        </w:rPr>
        <w:t>обеспечения фискальной устойчивости и достижени</w:t>
      </w:r>
      <w:r w:rsidR="002046D6">
        <w:rPr>
          <w:rFonts w:ascii="Times New Roman" w:eastAsia="Times New Roman" w:hAnsi="Times New Roman"/>
          <w:sz w:val="28"/>
          <w:szCs w:val="28"/>
          <w:lang w:eastAsia="ru-RU"/>
        </w:rPr>
        <w:t>я</w:t>
      </w:r>
      <w:r w:rsidR="004420E6" w:rsidRPr="0019308C">
        <w:rPr>
          <w:rFonts w:ascii="Times New Roman" w:eastAsia="Times New Roman" w:hAnsi="Times New Roman"/>
          <w:sz w:val="28"/>
          <w:szCs w:val="28"/>
          <w:lang w:eastAsia="ru-RU"/>
        </w:rPr>
        <w:t xml:space="preserve"> социально-экономических результатов при соблюдении требований прозрачности, подотчетности, справедливости, предсказуемости и остальных принципов налоговой политики</w:t>
      </w:r>
      <w:r w:rsidR="002046D6">
        <w:rPr>
          <w:rFonts w:ascii="Times New Roman" w:eastAsia="Times New Roman" w:hAnsi="Times New Roman"/>
          <w:sz w:val="28"/>
          <w:szCs w:val="28"/>
          <w:lang w:eastAsia="ru-RU"/>
        </w:rPr>
        <w:t>.</w:t>
      </w:r>
    </w:p>
    <w:p w14:paraId="1A668A29" w14:textId="486170C3" w:rsidR="00DC20C0" w:rsidRPr="0019308C" w:rsidRDefault="006A67FC" w:rsidP="007B1BC5">
      <w:pPr>
        <w:pStyle w:val="a3"/>
        <w:widowControl w:val="0"/>
        <w:numPr>
          <w:ilvl w:val="0"/>
          <w:numId w:val="27"/>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В диссертации разработана авторская концентрическая</w:t>
      </w:r>
      <w:r w:rsidR="00325128" w:rsidRPr="0019308C">
        <w:rPr>
          <w:rFonts w:ascii="Times New Roman" w:hAnsi="Times New Roman"/>
          <w:sz w:val="28"/>
          <w:szCs w:val="28"/>
        </w:rPr>
        <w:t xml:space="preserve"> модель </w:t>
      </w:r>
      <w:r w:rsidR="00DC20C0" w:rsidRPr="0019308C">
        <w:rPr>
          <w:rFonts w:ascii="Times New Roman" w:hAnsi="Times New Roman"/>
          <w:sz w:val="28"/>
          <w:szCs w:val="28"/>
        </w:rPr>
        <w:t>принципов надлежащей налоговой политики. В этой модели принципы налоговой политики распределены иерархически</w:t>
      </w:r>
      <w:r w:rsidR="00ED7841" w:rsidRPr="0019308C">
        <w:rPr>
          <w:rFonts w:ascii="Times New Roman" w:hAnsi="Times New Roman"/>
          <w:sz w:val="28"/>
          <w:szCs w:val="28"/>
        </w:rPr>
        <w:t xml:space="preserve"> на четыре уровня</w:t>
      </w:r>
      <w:r w:rsidR="00DC20C0" w:rsidRPr="0019308C">
        <w:rPr>
          <w:rFonts w:ascii="Times New Roman" w:hAnsi="Times New Roman"/>
          <w:sz w:val="28"/>
          <w:szCs w:val="28"/>
        </w:rPr>
        <w:t xml:space="preserve">, что отражает </w:t>
      </w:r>
      <w:r w:rsidR="00ED7841" w:rsidRPr="0019308C">
        <w:rPr>
          <w:rFonts w:ascii="Times New Roman" w:hAnsi="Times New Roman"/>
          <w:sz w:val="28"/>
          <w:szCs w:val="28"/>
        </w:rPr>
        <w:t xml:space="preserve">их функциональную взаимосвязь. Первый уровень принципов образуют базовые условия функционирования налоговой политики </w:t>
      </w:r>
      <w:r w:rsidR="008B1A0A">
        <w:rPr>
          <w:rFonts w:ascii="Times New Roman" w:hAnsi="Times New Roman"/>
          <w:sz w:val="28"/>
          <w:szCs w:val="28"/>
        </w:rPr>
        <w:t>-</w:t>
      </w:r>
      <w:r w:rsidR="00ED7841" w:rsidRPr="0019308C">
        <w:rPr>
          <w:rFonts w:ascii="Times New Roman" w:hAnsi="Times New Roman"/>
          <w:sz w:val="28"/>
          <w:szCs w:val="28"/>
        </w:rPr>
        <w:t xml:space="preserve"> верховенство закона и фискальная устойчивос</w:t>
      </w:r>
      <w:r w:rsidR="00F575C6" w:rsidRPr="0019308C">
        <w:rPr>
          <w:rFonts w:ascii="Times New Roman" w:hAnsi="Times New Roman"/>
          <w:sz w:val="28"/>
          <w:szCs w:val="28"/>
        </w:rPr>
        <w:t xml:space="preserve">ть. </w:t>
      </w:r>
      <w:r w:rsidR="00ED7841" w:rsidRPr="0019308C">
        <w:rPr>
          <w:rFonts w:ascii="Times New Roman" w:hAnsi="Times New Roman"/>
          <w:sz w:val="28"/>
          <w:szCs w:val="28"/>
        </w:rPr>
        <w:t>Внутренний уровень отражает качество налоговой политики посредством ее нейтральности, справедливости и простоты. Прозрачность, подотчетность и участие формируют процедурно-коммуникационный уровень. Результирующий уровень позволяет оценить налоговую политику через эффективность и предсказуемость.</w:t>
      </w:r>
      <w:r w:rsidR="00F575C6" w:rsidRPr="0019308C">
        <w:rPr>
          <w:rFonts w:ascii="Times New Roman" w:hAnsi="Times New Roman"/>
          <w:sz w:val="28"/>
          <w:szCs w:val="28"/>
        </w:rPr>
        <w:t xml:space="preserve"> Для каждого принципа разработан измеримый инструментарий, основанный на существующих в мировой практике подходах. Таким образом обоснован комплекс индикаторов, которые позволяют проводить оценку налоговой политики по </w:t>
      </w:r>
      <w:r w:rsidR="002046D6">
        <w:rPr>
          <w:rFonts w:ascii="Times New Roman" w:hAnsi="Times New Roman"/>
          <w:sz w:val="28"/>
          <w:szCs w:val="28"/>
        </w:rPr>
        <w:t>четырем</w:t>
      </w:r>
      <w:r w:rsidR="00F575C6" w:rsidRPr="0019308C">
        <w:rPr>
          <w:rFonts w:ascii="Times New Roman" w:hAnsi="Times New Roman"/>
          <w:sz w:val="28"/>
          <w:szCs w:val="28"/>
        </w:rPr>
        <w:t xml:space="preserve"> уровням качества. </w:t>
      </w:r>
    </w:p>
    <w:p w14:paraId="6ACEF8DF" w14:textId="77777777" w:rsidR="00F575C6" w:rsidRPr="0019308C" w:rsidRDefault="0023184F" w:rsidP="00697F81">
      <w:pPr>
        <w:pStyle w:val="a3"/>
        <w:widowControl w:val="0"/>
        <w:numPr>
          <w:ilvl w:val="0"/>
          <w:numId w:val="27"/>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 xml:space="preserve">Ретроспективный анализ становления налоговой политики в Казахстане демонстрирует трансформацию фискальной модели к институционально организованной и </w:t>
      </w:r>
      <w:r w:rsidR="003E5E9B" w:rsidRPr="0019308C">
        <w:rPr>
          <w:rFonts w:ascii="Times New Roman" w:hAnsi="Times New Roman"/>
          <w:sz w:val="28"/>
          <w:szCs w:val="28"/>
        </w:rPr>
        <w:t>высокотехнологичной системе</w:t>
      </w:r>
      <w:r w:rsidRPr="0019308C">
        <w:rPr>
          <w:rFonts w:ascii="Times New Roman" w:hAnsi="Times New Roman"/>
          <w:sz w:val="28"/>
          <w:szCs w:val="28"/>
        </w:rPr>
        <w:t xml:space="preserve"> </w:t>
      </w:r>
      <w:r w:rsidR="004E31C1" w:rsidRPr="0019308C">
        <w:rPr>
          <w:rFonts w:ascii="Times New Roman" w:hAnsi="Times New Roman"/>
          <w:sz w:val="28"/>
          <w:szCs w:val="28"/>
        </w:rPr>
        <w:t>государственного</w:t>
      </w:r>
      <w:r w:rsidRPr="0019308C">
        <w:rPr>
          <w:rFonts w:ascii="Times New Roman" w:hAnsi="Times New Roman"/>
          <w:sz w:val="28"/>
          <w:szCs w:val="28"/>
        </w:rPr>
        <w:t xml:space="preserve"> управления. При этом выявлено, что имплементация принципов надлежащей налоговой политики остается неравномерной. Технологическое развитие обеспечив процедурную эффективность в то же время не устранило институциональные противоречия.  Качество налоговой политики, как показала оценка и по мнению предпринимателей и экспертов нуждается в совершенствовании. </w:t>
      </w:r>
      <w:r w:rsidR="003A10AC" w:rsidRPr="0019308C">
        <w:rPr>
          <w:rFonts w:ascii="Times New Roman" w:hAnsi="Times New Roman"/>
          <w:sz w:val="28"/>
          <w:szCs w:val="28"/>
        </w:rPr>
        <w:t xml:space="preserve">Таким образом, выявлен институционально-технологический дисбаланс налоговой политики, который показывает, что цифровое развитие инструментов налогового администрирования существенно опережает институционализацию принципов надлежащего государственного управления. </w:t>
      </w:r>
      <w:r w:rsidR="004A639A" w:rsidRPr="0019308C">
        <w:rPr>
          <w:rFonts w:ascii="Times New Roman" w:hAnsi="Times New Roman"/>
          <w:sz w:val="28"/>
          <w:szCs w:val="28"/>
        </w:rPr>
        <w:t>Т</w:t>
      </w:r>
      <w:r w:rsidRPr="0019308C">
        <w:rPr>
          <w:rFonts w:ascii="Times New Roman" w:hAnsi="Times New Roman"/>
          <w:sz w:val="28"/>
          <w:szCs w:val="28"/>
        </w:rPr>
        <w:t>ехнологический прогресс должен сопровождаться созданием определенных инст</w:t>
      </w:r>
      <w:r w:rsidR="00C05A49" w:rsidRPr="0019308C">
        <w:rPr>
          <w:rFonts w:ascii="Times New Roman" w:hAnsi="Times New Roman"/>
          <w:sz w:val="28"/>
          <w:szCs w:val="28"/>
        </w:rPr>
        <w:t xml:space="preserve">итуциональных условий, которые </w:t>
      </w:r>
      <w:r w:rsidRPr="0019308C">
        <w:rPr>
          <w:rFonts w:ascii="Times New Roman" w:hAnsi="Times New Roman"/>
          <w:sz w:val="28"/>
          <w:szCs w:val="28"/>
        </w:rPr>
        <w:t xml:space="preserve">повысят прозрачность, подотчетность, справедливость, предсказуемость, простоту. </w:t>
      </w:r>
      <w:r w:rsidR="00657C69" w:rsidRPr="0019308C">
        <w:rPr>
          <w:rFonts w:ascii="Times New Roman" w:hAnsi="Times New Roman"/>
          <w:sz w:val="28"/>
          <w:szCs w:val="28"/>
        </w:rPr>
        <w:t>Достижение надлежащего качества требует согласованности принципов на всех уровнях от правовых гарантий до результирующих параметров.</w:t>
      </w:r>
    </w:p>
    <w:p w14:paraId="212E62C6" w14:textId="6B23C893" w:rsidR="00715F05" w:rsidRPr="0019308C" w:rsidRDefault="00715F05" w:rsidP="00697F81">
      <w:pPr>
        <w:pStyle w:val="a3"/>
        <w:widowControl w:val="0"/>
        <w:numPr>
          <w:ilvl w:val="0"/>
          <w:numId w:val="27"/>
        </w:numPr>
        <w:tabs>
          <w:tab w:val="left" w:pos="993"/>
        </w:tabs>
        <w:spacing w:after="0" w:line="240" w:lineRule="auto"/>
        <w:ind w:left="0" w:firstLine="709"/>
        <w:jc w:val="both"/>
        <w:rPr>
          <w:rFonts w:ascii="Times New Roman" w:hAnsi="Times New Roman"/>
          <w:sz w:val="28"/>
          <w:szCs w:val="28"/>
        </w:rPr>
      </w:pPr>
      <w:r w:rsidRPr="0019308C">
        <w:rPr>
          <w:rFonts w:ascii="Times New Roman" w:hAnsi="Times New Roman"/>
          <w:sz w:val="28"/>
          <w:szCs w:val="28"/>
        </w:rPr>
        <w:t>Систематизация международных стандартов налоговой политики позволила разработать модель их реализации в условиях Казахстана. В исследовании было обосновано, что междунаро</w:t>
      </w:r>
      <w:r w:rsidR="002F37AF" w:rsidRPr="0019308C">
        <w:rPr>
          <w:rFonts w:ascii="Times New Roman" w:hAnsi="Times New Roman"/>
          <w:sz w:val="28"/>
          <w:szCs w:val="28"/>
        </w:rPr>
        <w:t>д</w:t>
      </w:r>
      <w:r w:rsidRPr="0019308C">
        <w:rPr>
          <w:rFonts w:ascii="Times New Roman" w:hAnsi="Times New Roman"/>
          <w:sz w:val="28"/>
          <w:szCs w:val="28"/>
        </w:rPr>
        <w:t>ные стандарты должны переносит</w:t>
      </w:r>
      <w:r w:rsidR="002046D6">
        <w:rPr>
          <w:rFonts w:ascii="Times New Roman" w:hAnsi="Times New Roman"/>
          <w:sz w:val="28"/>
          <w:szCs w:val="28"/>
        </w:rPr>
        <w:t>ь</w:t>
      </w:r>
      <w:r w:rsidRPr="0019308C">
        <w:rPr>
          <w:rFonts w:ascii="Times New Roman" w:hAnsi="Times New Roman"/>
          <w:sz w:val="28"/>
          <w:szCs w:val="28"/>
        </w:rPr>
        <w:t>ся в национальную практику с применением адаптационных механизмов.</w:t>
      </w:r>
      <w:r w:rsidR="002F37AF" w:rsidRPr="0019308C">
        <w:rPr>
          <w:rFonts w:ascii="Times New Roman" w:hAnsi="Times New Roman"/>
          <w:sz w:val="28"/>
          <w:szCs w:val="28"/>
        </w:rPr>
        <w:t xml:space="preserve"> Модель </w:t>
      </w:r>
      <w:r w:rsidR="001C20F1" w:rsidRPr="0019308C">
        <w:rPr>
          <w:rFonts w:ascii="Times New Roman" w:hAnsi="Times New Roman"/>
          <w:sz w:val="28"/>
          <w:szCs w:val="28"/>
        </w:rPr>
        <w:t>реализации</w:t>
      </w:r>
      <w:r w:rsidR="00032D4A" w:rsidRPr="0019308C">
        <w:rPr>
          <w:rFonts w:ascii="Times New Roman" w:hAnsi="Times New Roman"/>
          <w:sz w:val="28"/>
          <w:szCs w:val="28"/>
        </w:rPr>
        <w:t xml:space="preserve"> международных стандартов</w:t>
      </w:r>
      <w:r w:rsidR="002F37AF" w:rsidRPr="0019308C">
        <w:rPr>
          <w:rFonts w:ascii="Times New Roman" w:hAnsi="Times New Roman"/>
          <w:sz w:val="28"/>
          <w:szCs w:val="28"/>
        </w:rPr>
        <w:t xml:space="preserve"> включает оценку соответствия национальным целям, правовой совместимости и институциональной </w:t>
      </w:r>
      <w:r w:rsidR="00032D4A" w:rsidRPr="0019308C">
        <w:rPr>
          <w:rFonts w:ascii="Times New Roman" w:hAnsi="Times New Roman"/>
          <w:sz w:val="28"/>
          <w:szCs w:val="28"/>
        </w:rPr>
        <w:t xml:space="preserve">и технологической </w:t>
      </w:r>
      <w:r w:rsidR="002F37AF" w:rsidRPr="0019308C">
        <w:rPr>
          <w:rFonts w:ascii="Times New Roman" w:hAnsi="Times New Roman"/>
          <w:sz w:val="28"/>
          <w:szCs w:val="28"/>
        </w:rPr>
        <w:t>готовности</w:t>
      </w:r>
      <w:r w:rsidR="005801BA" w:rsidRPr="0019308C">
        <w:rPr>
          <w:rFonts w:ascii="Times New Roman" w:hAnsi="Times New Roman"/>
          <w:sz w:val="28"/>
          <w:szCs w:val="28"/>
        </w:rPr>
        <w:t xml:space="preserve">. В результате оценки стандарты дифференцируются на базовые, перспективные и отложенные. Такой подход позволяет выстроить поэтапный процесс внедрения стандартов с минимизацией рисков </w:t>
      </w:r>
      <w:r w:rsidR="00EE1A7A" w:rsidRPr="0019308C">
        <w:rPr>
          <w:rFonts w:ascii="Times New Roman" w:hAnsi="Times New Roman"/>
          <w:sz w:val="28"/>
          <w:szCs w:val="28"/>
        </w:rPr>
        <w:t>превышения</w:t>
      </w:r>
      <w:r w:rsidR="005801BA" w:rsidRPr="0019308C">
        <w:rPr>
          <w:rFonts w:ascii="Times New Roman" w:hAnsi="Times New Roman"/>
          <w:sz w:val="28"/>
          <w:szCs w:val="28"/>
        </w:rPr>
        <w:t xml:space="preserve"> административной нагрузки и формальной имплементации.</w:t>
      </w:r>
    </w:p>
    <w:p w14:paraId="0B8FFECE" w14:textId="22E92CE3" w:rsidR="00BE43B3" w:rsidRPr="0019308C" w:rsidRDefault="00BE1445" w:rsidP="00697F81">
      <w:pPr>
        <w:pStyle w:val="a3"/>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val="kk-KZ" w:eastAsia="ru-RU"/>
        </w:rPr>
        <w:t xml:space="preserve"> Разработаны процессная и функциональная модели </w:t>
      </w:r>
      <w:r w:rsidR="001C20F1" w:rsidRPr="0019308C">
        <w:rPr>
          <w:rFonts w:ascii="Times New Roman" w:eastAsia="Times New Roman" w:hAnsi="Times New Roman"/>
          <w:sz w:val="28"/>
          <w:szCs w:val="28"/>
          <w:lang w:val="kk-KZ" w:eastAsia="ru-RU"/>
        </w:rPr>
        <w:t xml:space="preserve">модернизации </w:t>
      </w:r>
      <w:r w:rsidRPr="0019308C">
        <w:rPr>
          <w:rFonts w:ascii="Times New Roman" w:eastAsia="Times New Roman" w:hAnsi="Times New Roman"/>
          <w:sz w:val="28"/>
          <w:szCs w:val="28"/>
          <w:lang w:val="kk-KZ" w:eastAsia="ru-RU"/>
        </w:rPr>
        <w:t>налоговой политики.</w:t>
      </w:r>
      <w:r w:rsidR="005D2F41" w:rsidRPr="0019308C">
        <w:rPr>
          <w:rFonts w:ascii="Times New Roman" w:eastAsia="Times New Roman" w:hAnsi="Times New Roman"/>
          <w:sz w:val="28"/>
          <w:szCs w:val="28"/>
          <w:lang w:eastAsia="ru-RU"/>
        </w:rPr>
        <w:t xml:space="preserve"> Последовательный замкнутый </w:t>
      </w:r>
      <w:r w:rsidR="00BE43B3" w:rsidRPr="0019308C">
        <w:rPr>
          <w:rFonts w:ascii="Times New Roman" w:eastAsia="Times New Roman" w:hAnsi="Times New Roman"/>
          <w:sz w:val="28"/>
          <w:szCs w:val="28"/>
          <w:lang w:val="kk-KZ" w:eastAsia="ru-RU"/>
        </w:rPr>
        <w:t xml:space="preserve">прозрачный </w:t>
      </w:r>
      <w:r w:rsidR="005D2F41" w:rsidRPr="0019308C">
        <w:rPr>
          <w:rFonts w:ascii="Times New Roman" w:eastAsia="Times New Roman" w:hAnsi="Times New Roman"/>
          <w:sz w:val="28"/>
          <w:szCs w:val="28"/>
          <w:lang w:eastAsia="ru-RU"/>
        </w:rPr>
        <w:t>процесс разработки и реализации налоговой политики должен включать предварительную оценку налоговых решений (</w:t>
      </w:r>
      <w:r w:rsidR="005D2F41" w:rsidRPr="0019308C">
        <w:rPr>
          <w:rFonts w:ascii="Times New Roman" w:eastAsia="Times New Roman" w:hAnsi="Times New Roman"/>
          <w:sz w:val="28"/>
          <w:szCs w:val="28"/>
          <w:lang w:val="en-US" w:eastAsia="ru-RU"/>
        </w:rPr>
        <w:t>ex</w:t>
      </w:r>
      <w:r w:rsidR="005D2F41" w:rsidRPr="0019308C">
        <w:rPr>
          <w:rFonts w:ascii="Times New Roman" w:eastAsia="Times New Roman" w:hAnsi="Times New Roman"/>
          <w:sz w:val="28"/>
          <w:szCs w:val="28"/>
          <w:lang w:eastAsia="ru-RU"/>
        </w:rPr>
        <w:t xml:space="preserve"> </w:t>
      </w:r>
      <w:r w:rsidR="005D2F41" w:rsidRPr="0019308C">
        <w:rPr>
          <w:rFonts w:ascii="Times New Roman" w:eastAsia="Times New Roman" w:hAnsi="Times New Roman"/>
          <w:sz w:val="28"/>
          <w:szCs w:val="28"/>
          <w:lang w:val="en-US" w:eastAsia="ru-RU"/>
        </w:rPr>
        <w:t>ante</w:t>
      </w:r>
      <w:r w:rsidR="005D2F41" w:rsidRPr="0019308C">
        <w:rPr>
          <w:rFonts w:ascii="Times New Roman" w:eastAsia="Times New Roman" w:hAnsi="Times New Roman"/>
          <w:sz w:val="28"/>
          <w:szCs w:val="28"/>
          <w:lang w:eastAsia="ru-RU"/>
        </w:rPr>
        <w:t>), мониторинг результатов их реализации, функционирование эффективных каналов обратной связи, регулярную последующую оценку (</w:t>
      </w:r>
      <w:r w:rsidR="005D2F41" w:rsidRPr="0019308C">
        <w:rPr>
          <w:rFonts w:ascii="Times New Roman" w:eastAsia="Times New Roman" w:hAnsi="Times New Roman"/>
          <w:sz w:val="28"/>
          <w:szCs w:val="28"/>
          <w:lang w:val="en-US" w:eastAsia="ru-RU"/>
        </w:rPr>
        <w:t>ex</w:t>
      </w:r>
      <w:r w:rsidR="005D2F41" w:rsidRPr="0019308C">
        <w:rPr>
          <w:rFonts w:ascii="Times New Roman" w:eastAsia="Times New Roman" w:hAnsi="Times New Roman"/>
          <w:sz w:val="28"/>
          <w:szCs w:val="28"/>
          <w:lang w:eastAsia="ru-RU"/>
        </w:rPr>
        <w:t xml:space="preserve"> </w:t>
      </w:r>
      <w:r w:rsidR="005D2F41" w:rsidRPr="0019308C">
        <w:rPr>
          <w:rFonts w:ascii="Times New Roman" w:eastAsia="Times New Roman" w:hAnsi="Times New Roman"/>
          <w:sz w:val="28"/>
          <w:szCs w:val="28"/>
          <w:lang w:val="en-US" w:eastAsia="ru-RU"/>
        </w:rPr>
        <w:t>post</w:t>
      </w:r>
      <w:r w:rsidR="005D2F41" w:rsidRPr="0019308C">
        <w:rPr>
          <w:rFonts w:ascii="Times New Roman" w:eastAsia="Times New Roman" w:hAnsi="Times New Roman"/>
          <w:sz w:val="28"/>
          <w:szCs w:val="28"/>
          <w:lang w:eastAsia="ru-RU"/>
        </w:rPr>
        <w:t>)</w:t>
      </w:r>
      <w:r w:rsidR="00BE43B3" w:rsidRPr="0019308C">
        <w:rPr>
          <w:rFonts w:ascii="Times New Roman" w:eastAsia="Times New Roman" w:hAnsi="Times New Roman"/>
          <w:sz w:val="28"/>
          <w:szCs w:val="28"/>
          <w:lang w:val="kk-KZ" w:eastAsia="ru-RU"/>
        </w:rPr>
        <w:t xml:space="preserve"> и возможность пересмотра налоговых решений на основе полученных результатов оценок. В этом заключается принципиальное отличие надлежащей налоговой политики от существующего подхода, в котором нало</w:t>
      </w:r>
      <w:r w:rsidR="002046D6">
        <w:rPr>
          <w:rFonts w:ascii="Times New Roman" w:eastAsia="Times New Roman" w:hAnsi="Times New Roman"/>
          <w:sz w:val="28"/>
          <w:szCs w:val="28"/>
          <w:lang w:val="kk-KZ" w:eastAsia="ru-RU"/>
        </w:rPr>
        <w:t>го</w:t>
      </w:r>
      <w:r w:rsidR="00BE43B3" w:rsidRPr="0019308C">
        <w:rPr>
          <w:rFonts w:ascii="Times New Roman" w:eastAsia="Times New Roman" w:hAnsi="Times New Roman"/>
          <w:sz w:val="28"/>
          <w:szCs w:val="28"/>
          <w:lang w:val="kk-KZ" w:eastAsia="ru-RU"/>
        </w:rPr>
        <w:t xml:space="preserve">вая реформа не всегда достаточно обосновывается и не оценивается результат ее реализации. </w:t>
      </w:r>
      <w:r w:rsidR="007179DD" w:rsidRPr="0019308C">
        <w:rPr>
          <w:rFonts w:ascii="Times New Roman" w:eastAsia="Times New Roman" w:hAnsi="Times New Roman"/>
          <w:sz w:val="28"/>
          <w:szCs w:val="28"/>
          <w:lang w:val="kk-KZ" w:eastAsia="ru-RU"/>
        </w:rPr>
        <w:t xml:space="preserve"> </w:t>
      </w:r>
      <w:r w:rsidR="00A55CEA" w:rsidRPr="0019308C">
        <w:rPr>
          <w:rFonts w:ascii="Times New Roman" w:eastAsia="Times New Roman" w:hAnsi="Times New Roman"/>
          <w:sz w:val="28"/>
          <w:szCs w:val="28"/>
          <w:lang w:val="kk-KZ" w:eastAsia="ru-RU"/>
        </w:rPr>
        <w:t xml:space="preserve"> </w:t>
      </w:r>
      <w:r w:rsidR="007179DD" w:rsidRPr="0019308C">
        <w:rPr>
          <w:rFonts w:ascii="Times New Roman" w:eastAsia="Times New Roman" w:hAnsi="Times New Roman"/>
          <w:sz w:val="28"/>
          <w:szCs w:val="28"/>
          <w:lang w:val="kk-KZ" w:eastAsia="ru-RU"/>
        </w:rPr>
        <w:t xml:space="preserve"> </w:t>
      </w:r>
    </w:p>
    <w:p w14:paraId="2E2ED325" w14:textId="0E6CF5DE" w:rsidR="007179DD" w:rsidRDefault="00A55CEA" w:rsidP="00697F81">
      <w:pPr>
        <w:pStyle w:val="a3"/>
        <w:widowControl w:val="0"/>
        <w:numPr>
          <w:ilvl w:val="0"/>
          <w:numId w:val="27"/>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 xml:space="preserve">В работе </w:t>
      </w:r>
      <w:r w:rsidR="003D29F5" w:rsidRPr="0019308C">
        <w:rPr>
          <w:rFonts w:ascii="Times New Roman" w:eastAsia="Times New Roman" w:hAnsi="Times New Roman"/>
          <w:sz w:val="28"/>
          <w:szCs w:val="28"/>
          <w:lang w:eastAsia="ru-RU"/>
        </w:rPr>
        <w:t>разработана</w:t>
      </w:r>
      <w:r w:rsidRPr="0019308C">
        <w:rPr>
          <w:rFonts w:ascii="Times New Roman" w:eastAsia="Times New Roman" w:hAnsi="Times New Roman"/>
          <w:sz w:val="28"/>
          <w:szCs w:val="28"/>
          <w:lang w:eastAsia="ru-RU"/>
        </w:rPr>
        <w:t xml:space="preserve"> модель модернизации налоговой политики, которая основана на системном использовании данных, аналитических моделей и механизмов обратной связи. Исходя </w:t>
      </w:r>
      <w:r w:rsidR="004E755E" w:rsidRPr="0019308C">
        <w:rPr>
          <w:rFonts w:ascii="Times New Roman" w:eastAsia="Times New Roman" w:hAnsi="Times New Roman"/>
          <w:sz w:val="28"/>
          <w:szCs w:val="28"/>
          <w:lang w:eastAsia="ru-RU"/>
        </w:rPr>
        <w:t>из основных элементов модернизации,</w:t>
      </w:r>
      <w:r w:rsidRPr="0019308C">
        <w:rPr>
          <w:rFonts w:ascii="Times New Roman" w:eastAsia="Times New Roman" w:hAnsi="Times New Roman"/>
          <w:sz w:val="28"/>
          <w:szCs w:val="28"/>
          <w:lang w:eastAsia="ru-RU"/>
        </w:rPr>
        <w:t xml:space="preserve"> заложенных в модели, она условно названа </w:t>
      </w:r>
      <w:r w:rsidRPr="0019308C">
        <w:rPr>
          <w:rFonts w:ascii="Times New Roman" w:eastAsia="Times New Roman" w:hAnsi="Times New Roman"/>
          <w:sz w:val="28"/>
          <w:szCs w:val="28"/>
          <w:lang w:val="en-US" w:eastAsia="ru-RU"/>
        </w:rPr>
        <w:t>Smart</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tax</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policy</w:t>
      </w:r>
      <w:r w:rsidR="004E755E">
        <w:rPr>
          <w:rFonts w:ascii="Times New Roman" w:eastAsia="Times New Roman" w:hAnsi="Times New Roman"/>
          <w:sz w:val="28"/>
          <w:szCs w:val="28"/>
          <w:lang w:eastAsia="ru-RU"/>
        </w:rPr>
        <w:t>. Ее</w:t>
      </w:r>
      <w:r w:rsidRPr="0019308C">
        <w:rPr>
          <w:rFonts w:ascii="Times New Roman" w:eastAsia="Times New Roman" w:hAnsi="Times New Roman"/>
          <w:sz w:val="28"/>
          <w:szCs w:val="28"/>
          <w:lang w:eastAsia="ru-RU"/>
        </w:rPr>
        <w:t xml:space="preserve"> внедрение позволяет операционализировать принципы надлежащей налоговой политики. Ключевым элементом является формирование единой аналитической среды и интегрированных моделей анализа поведения налогоплательщиков, структурной трансформации экономики, экологических эффектов и долгосрочной устойчивости налоговой базы. </w:t>
      </w:r>
      <w:r w:rsidR="001C20F1" w:rsidRPr="0019308C">
        <w:rPr>
          <w:rFonts w:ascii="Times New Roman" w:eastAsia="Times New Roman" w:hAnsi="Times New Roman"/>
          <w:sz w:val="28"/>
          <w:szCs w:val="28"/>
          <w:lang w:eastAsia="ru-RU"/>
        </w:rPr>
        <w:t xml:space="preserve"> В качестве институциональных условий реализации данной модели определены развитие цифровой инфраструктуры налогового администрирования, совершенствование механизмов обратной связи и оптимизация налоговых льгот. </w:t>
      </w:r>
      <w:r w:rsidRPr="0019308C">
        <w:rPr>
          <w:rFonts w:ascii="Times New Roman" w:eastAsia="Times New Roman" w:hAnsi="Times New Roman"/>
          <w:sz w:val="28"/>
          <w:szCs w:val="28"/>
          <w:lang w:eastAsia="ru-RU"/>
        </w:rPr>
        <w:t xml:space="preserve">Переход к </w:t>
      </w:r>
      <w:r w:rsidR="001C20F1" w:rsidRPr="0019308C">
        <w:rPr>
          <w:rFonts w:ascii="Times New Roman" w:eastAsia="Times New Roman" w:hAnsi="Times New Roman"/>
          <w:sz w:val="28"/>
          <w:szCs w:val="28"/>
          <w:lang w:eastAsia="ru-RU"/>
        </w:rPr>
        <w:t xml:space="preserve">разработанной </w:t>
      </w:r>
      <w:r w:rsidRPr="0019308C">
        <w:rPr>
          <w:rFonts w:ascii="Times New Roman" w:eastAsia="Times New Roman" w:hAnsi="Times New Roman"/>
          <w:sz w:val="28"/>
          <w:szCs w:val="28"/>
          <w:lang w:eastAsia="ru-RU"/>
        </w:rPr>
        <w:t>модели налоговой политики представляет собой качественную трансформацию налоговой политики от реактивного регулирования к прогнозируемой, адаптивной и обоснованной системе. Такая система обеспечит соответствие всем принципам надлежащей налоговой политики и долгосрочную устойчивость</w:t>
      </w:r>
      <w:r w:rsidR="007C14FD">
        <w:rPr>
          <w:rFonts w:ascii="Times New Roman" w:eastAsia="Times New Roman" w:hAnsi="Times New Roman"/>
          <w:sz w:val="28"/>
          <w:szCs w:val="28"/>
          <w:lang w:eastAsia="ru-RU"/>
        </w:rPr>
        <w:t>.</w:t>
      </w:r>
    </w:p>
    <w:p w14:paraId="5566EFA8" w14:textId="5C6EE5E2" w:rsidR="003D1E5D" w:rsidRPr="0019308C" w:rsidRDefault="00587E63" w:rsidP="00697F81">
      <w:pPr>
        <w:widowControl w:val="0"/>
        <w:spacing w:after="0" w:line="240" w:lineRule="auto"/>
        <w:ind w:firstLine="709"/>
        <w:jc w:val="both"/>
        <w:rPr>
          <w:rFonts w:ascii="Times New Roman" w:hAnsi="Times New Roman"/>
          <w:b/>
          <w:sz w:val="28"/>
          <w:szCs w:val="28"/>
        </w:rPr>
      </w:pPr>
      <w:r w:rsidRPr="0019308C">
        <w:rPr>
          <w:rFonts w:ascii="Times New Roman" w:hAnsi="Times New Roman"/>
          <w:sz w:val="28"/>
          <w:szCs w:val="28"/>
        </w:rPr>
        <w:t xml:space="preserve">Таким образом, поставленная в диссертации цель была достигнута путем решения задач. Полученные результаты </w:t>
      </w:r>
      <w:r w:rsidR="001414A3" w:rsidRPr="0019308C">
        <w:rPr>
          <w:rFonts w:ascii="Times New Roman" w:hAnsi="Times New Roman"/>
          <w:sz w:val="28"/>
          <w:szCs w:val="28"/>
        </w:rPr>
        <w:t xml:space="preserve">подтверждают </w:t>
      </w:r>
      <w:r w:rsidR="004E755E" w:rsidRPr="0019308C">
        <w:rPr>
          <w:rFonts w:ascii="Times New Roman" w:hAnsi="Times New Roman"/>
          <w:sz w:val="28"/>
          <w:szCs w:val="28"/>
        </w:rPr>
        <w:t>положения,</w:t>
      </w:r>
      <w:r w:rsidR="001414A3" w:rsidRPr="0019308C">
        <w:rPr>
          <w:rFonts w:ascii="Times New Roman" w:hAnsi="Times New Roman"/>
          <w:sz w:val="28"/>
          <w:szCs w:val="28"/>
        </w:rPr>
        <w:t xml:space="preserve"> выносимые на защиту и раскрывают научную новизну.</w:t>
      </w:r>
    </w:p>
    <w:p w14:paraId="6904E93A" w14:textId="1BB99961" w:rsidR="003D1E5D" w:rsidRDefault="003D1E5D" w:rsidP="007B1BC5">
      <w:pPr>
        <w:widowControl w:val="0"/>
        <w:spacing w:after="0" w:line="240" w:lineRule="auto"/>
        <w:ind w:firstLine="550"/>
        <w:jc w:val="both"/>
        <w:rPr>
          <w:rFonts w:ascii="Times New Roman" w:hAnsi="Times New Roman"/>
          <w:b/>
          <w:sz w:val="28"/>
          <w:szCs w:val="28"/>
        </w:rPr>
      </w:pPr>
    </w:p>
    <w:p w14:paraId="3A3DEBB7" w14:textId="7480F6DC" w:rsidR="00FF2BCA" w:rsidRDefault="00FF2BCA" w:rsidP="007B1BC5">
      <w:pPr>
        <w:widowControl w:val="0"/>
        <w:spacing w:after="0" w:line="240" w:lineRule="auto"/>
        <w:ind w:firstLine="550"/>
        <w:jc w:val="both"/>
        <w:rPr>
          <w:rFonts w:ascii="Times New Roman" w:hAnsi="Times New Roman"/>
          <w:b/>
          <w:sz w:val="28"/>
          <w:szCs w:val="28"/>
        </w:rPr>
      </w:pPr>
    </w:p>
    <w:p w14:paraId="128B3EAD" w14:textId="77777777" w:rsidR="00FF2BCA" w:rsidRPr="0019308C" w:rsidRDefault="00FF2BCA" w:rsidP="007B1BC5">
      <w:pPr>
        <w:widowControl w:val="0"/>
        <w:spacing w:after="0" w:line="240" w:lineRule="auto"/>
        <w:ind w:firstLine="550"/>
        <w:jc w:val="both"/>
        <w:rPr>
          <w:rFonts w:ascii="Times New Roman" w:hAnsi="Times New Roman"/>
          <w:b/>
          <w:sz w:val="28"/>
          <w:szCs w:val="28"/>
        </w:rPr>
      </w:pPr>
    </w:p>
    <w:p w14:paraId="300BC30C" w14:textId="5A3491AA" w:rsidR="00AB3862" w:rsidRPr="0042686D" w:rsidRDefault="00E774FA" w:rsidP="003B7123">
      <w:pPr>
        <w:pageBreakBefore/>
        <w:widowControl w:val="0"/>
        <w:spacing w:after="0" w:line="240" w:lineRule="auto"/>
        <w:ind w:firstLine="550"/>
        <w:jc w:val="center"/>
        <w:rPr>
          <w:rFonts w:ascii="Times New Roman" w:hAnsi="Times New Roman"/>
          <w:b/>
          <w:sz w:val="28"/>
          <w:szCs w:val="28"/>
          <w:lang w:val="en-US"/>
        </w:rPr>
      </w:pPr>
      <w:r w:rsidRPr="00E774FA">
        <w:rPr>
          <w:rFonts w:ascii="Times New Roman" w:hAnsi="Times New Roman"/>
          <w:b/>
          <w:sz w:val="28"/>
          <w:szCs w:val="28"/>
        </w:rPr>
        <w:t>СПИСОК</w:t>
      </w:r>
      <w:r w:rsidRPr="0042686D">
        <w:rPr>
          <w:rFonts w:ascii="Times New Roman" w:hAnsi="Times New Roman"/>
          <w:b/>
          <w:sz w:val="28"/>
          <w:szCs w:val="28"/>
          <w:lang w:val="en-US"/>
        </w:rPr>
        <w:t xml:space="preserve"> </w:t>
      </w:r>
      <w:r w:rsidRPr="00E774FA">
        <w:rPr>
          <w:rFonts w:ascii="Times New Roman" w:hAnsi="Times New Roman"/>
          <w:b/>
          <w:sz w:val="28"/>
          <w:szCs w:val="28"/>
        </w:rPr>
        <w:t>ИСПОЛЬЗОВАННЫХ</w:t>
      </w:r>
      <w:r w:rsidRPr="0042686D">
        <w:rPr>
          <w:rFonts w:ascii="Times New Roman" w:hAnsi="Times New Roman"/>
          <w:b/>
          <w:sz w:val="28"/>
          <w:szCs w:val="28"/>
          <w:lang w:val="en-US"/>
        </w:rPr>
        <w:t xml:space="preserve"> </w:t>
      </w:r>
      <w:r w:rsidRPr="00E774FA">
        <w:rPr>
          <w:rFonts w:ascii="Times New Roman" w:hAnsi="Times New Roman"/>
          <w:b/>
          <w:sz w:val="28"/>
          <w:szCs w:val="28"/>
        </w:rPr>
        <w:t>ИСТОЧНИКОВ</w:t>
      </w:r>
    </w:p>
    <w:p w14:paraId="2DC518CD" w14:textId="77777777" w:rsidR="009D40C6" w:rsidRPr="0042686D" w:rsidRDefault="009D40C6" w:rsidP="007B1BC5">
      <w:pPr>
        <w:widowControl w:val="0"/>
        <w:spacing w:after="0" w:line="240" w:lineRule="auto"/>
        <w:ind w:firstLine="550"/>
        <w:jc w:val="center"/>
        <w:rPr>
          <w:rFonts w:ascii="Times New Roman" w:hAnsi="Times New Roman"/>
          <w:b/>
          <w:sz w:val="28"/>
          <w:szCs w:val="28"/>
          <w:lang w:val="en-US"/>
        </w:rPr>
      </w:pPr>
    </w:p>
    <w:p w14:paraId="5974CA98" w14:textId="6F589D4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w:t>
      </w:r>
      <w:r w:rsidRPr="00E774FA">
        <w:rPr>
          <w:rFonts w:ascii="Times New Roman" w:hAnsi="Times New Roman"/>
          <w:sz w:val="28"/>
          <w:szCs w:val="28"/>
          <w:lang w:val="en-US"/>
        </w:rPr>
        <w:tab/>
        <w:t xml:space="preserve">Khan H. A., Khan H. A. Governance, public administration, and the challenges of globalization //Globalization and the Challenges of Public Administration: Governance, Human Resources Management, Leadership, Ethics, E-Governance and Sustainability in the 21st Century. </w:t>
      </w:r>
      <w:r w:rsidR="008B1A0A">
        <w:rPr>
          <w:rFonts w:ascii="Times New Roman" w:hAnsi="Times New Roman"/>
          <w:sz w:val="28"/>
          <w:szCs w:val="28"/>
          <w:lang w:val="en-US"/>
        </w:rPr>
        <w:t>-</w:t>
      </w:r>
      <w:r w:rsidRPr="00E774FA">
        <w:rPr>
          <w:rFonts w:ascii="Times New Roman" w:hAnsi="Times New Roman"/>
          <w:sz w:val="28"/>
          <w:szCs w:val="28"/>
          <w:lang w:val="en-US"/>
        </w:rPr>
        <w:t xml:space="preserve"> 2018.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5-31.</w:t>
      </w:r>
    </w:p>
    <w:p w14:paraId="708D14AA" w14:textId="4BA6411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w:t>
      </w:r>
      <w:r w:rsidRPr="00E774FA">
        <w:rPr>
          <w:rFonts w:ascii="Times New Roman" w:hAnsi="Times New Roman"/>
          <w:sz w:val="28"/>
          <w:szCs w:val="28"/>
          <w:lang w:val="en-US"/>
        </w:rPr>
        <w:tab/>
      </w:r>
      <w:r w:rsidRPr="00E774FA">
        <w:rPr>
          <w:rFonts w:ascii="Times New Roman" w:hAnsi="Times New Roman"/>
          <w:sz w:val="28"/>
          <w:szCs w:val="28"/>
        </w:rPr>
        <w:t>Шерьязданова</w:t>
      </w:r>
      <w:r w:rsidRPr="00E774FA">
        <w:rPr>
          <w:rFonts w:ascii="Times New Roman" w:hAnsi="Times New Roman"/>
          <w:sz w:val="28"/>
          <w:szCs w:val="28"/>
          <w:lang w:val="en-US"/>
        </w:rPr>
        <w:t xml:space="preserve"> </w:t>
      </w:r>
      <w:r w:rsidRPr="00E774FA">
        <w:rPr>
          <w:rFonts w:ascii="Times New Roman" w:hAnsi="Times New Roman"/>
          <w:sz w:val="28"/>
          <w:szCs w:val="28"/>
        </w:rPr>
        <w:t>Г</w:t>
      </w:r>
      <w:r w:rsidRPr="00E774FA">
        <w:rPr>
          <w:rFonts w:ascii="Times New Roman" w:hAnsi="Times New Roman"/>
          <w:sz w:val="28"/>
          <w:szCs w:val="28"/>
          <w:lang w:val="en-US"/>
        </w:rPr>
        <w:t xml:space="preserve">. </w:t>
      </w:r>
      <w:r w:rsidRPr="00E774FA">
        <w:rPr>
          <w:rFonts w:ascii="Times New Roman" w:hAnsi="Times New Roman"/>
          <w:sz w:val="28"/>
          <w:szCs w:val="28"/>
        </w:rPr>
        <w:t>Р</w:t>
      </w:r>
      <w:r w:rsidRPr="00E774FA">
        <w:rPr>
          <w:rFonts w:ascii="Times New Roman" w:hAnsi="Times New Roman"/>
          <w:sz w:val="28"/>
          <w:szCs w:val="28"/>
          <w:lang w:val="en-US"/>
        </w:rPr>
        <w:t xml:space="preserve">. Impact of digitalization and e-government on </w:t>
      </w:r>
      <w:r w:rsidR="003D3A5D">
        <w:rPr>
          <w:rFonts w:ascii="Times New Roman" w:hAnsi="Times New Roman"/>
          <w:sz w:val="28"/>
          <w:szCs w:val="28"/>
          <w:lang w:val="en-US"/>
        </w:rPr>
        <w:t>Good Governance</w:t>
      </w:r>
      <w:r w:rsidRPr="00E774FA">
        <w:rPr>
          <w:rFonts w:ascii="Times New Roman" w:hAnsi="Times New Roman"/>
          <w:sz w:val="28"/>
          <w:szCs w:val="28"/>
          <w:lang w:val="en-US"/>
        </w:rPr>
        <w:t>: achievements and challenges in Kazakhstan //</w:t>
      </w:r>
      <w:r w:rsidRPr="00E774FA">
        <w:rPr>
          <w:rFonts w:ascii="Times New Roman" w:hAnsi="Times New Roman"/>
          <w:sz w:val="28"/>
          <w:szCs w:val="28"/>
        </w:rPr>
        <w:t>Л</w:t>
      </w:r>
      <w:r w:rsidRPr="00E774FA">
        <w:rPr>
          <w:rFonts w:ascii="Times New Roman" w:hAnsi="Times New Roman"/>
          <w:sz w:val="28"/>
          <w:szCs w:val="28"/>
          <w:lang w:val="en-US"/>
        </w:rPr>
        <w:t>.</w:t>
      </w:r>
      <w:r w:rsidRPr="00E774FA">
        <w:rPr>
          <w:rFonts w:ascii="Times New Roman" w:hAnsi="Times New Roman"/>
          <w:sz w:val="28"/>
          <w:szCs w:val="28"/>
        </w:rPr>
        <w:t>Н</w:t>
      </w:r>
      <w:r w:rsidRPr="00E774FA">
        <w:rPr>
          <w:rFonts w:ascii="Times New Roman" w:hAnsi="Times New Roman"/>
          <w:sz w:val="28"/>
          <w:szCs w:val="28"/>
          <w:lang w:val="en-US"/>
        </w:rPr>
        <w:t xml:space="preserve">. </w:t>
      </w:r>
      <w:r w:rsidRPr="00E774FA">
        <w:rPr>
          <w:rFonts w:ascii="Times New Roman" w:hAnsi="Times New Roman"/>
          <w:sz w:val="28"/>
          <w:szCs w:val="28"/>
        </w:rPr>
        <w:t>Гумилев</w:t>
      </w:r>
      <w:r w:rsidRPr="00E774FA">
        <w:rPr>
          <w:rFonts w:ascii="Times New Roman" w:hAnsi="Times New Roman"/>
          <w:sz w:val="28"/>
          <w:szCs w:val="28"/>
          <w:lang w:val="en-US"/>
        </w:rPr>
        <w:t xml:space="preserve"> </w:t>
      </w:r>
      <w:r w:rsidRPr="00E774FA">
        <w:rPr>
          <w:rFonts w:ascii="Times New Roman" w:hAnsi="Times New Roman"/>
          <w:sz w:val="28"/>
          <w:szCs w:val="28"/>
        </w:rPr>
        <w:t>атындағы</w:t>
      </w:r>
      <w:r w:rsidRPr="00E774FA">
        <w:rPr>
          <w:rFonts w:ascii="Times New Roman" w:hAnsi="Times New Roman"/>
          <w:sz w:val="28"/>
          <w:szCs w:val="28"/>
          <w:lang w:val="en-US"/>
        </w:rPr>
        <w:t xml:space="preserve"> </w:t>
      </w:r>
      <w:r w:rsidRPr="00E774FA">
        <w:rPr>
          <w:rFonts w:ascii="Times New Roman" w:hAnsi="Times New Roman"/>
          <w:sz w:val="28"/>
          <w:szCs w:val="28"/>
        </w:rPr>
        <w:t>Еуразия</w:t>
      </w:r>
      <w:r w:rsidRPr="00E774FA">
        <w:rPr>
          <w:rFonts w:ascii="Times New Roman" w:hAnsi="Times New Roman"/>
          <w:sz w:val="28"/>
          <w:szCs w:val="28"/>
          <w:lang w:val="en-US"/>
        </w:rPr>
        <w:t xml:space="preserve"> </w:t>
      </w:r>
      <w:r w:rsidRPr="00E774FA">
        <w:rPr>
          <w:rFonts w:ascii="Times New Roman" w:hAnsi="Times New Roman"/>
          <w:sz w:val="28"/>
          <w:szCs w:val="28"/>
        </w:rPr>
        <w:t>ұлттық</w:t>
      </w:r>
      <w:r w:rsidRPr="00E774FA">
        <w:rPr>
          <w:rFonts w:ascii="Times New Roman" w:hAnsi="Times New Roman"/>
          <w:sz w:val="28"/>
          <w:szCs w:val="28"/>
          <w:lang w:val="en-US"/>
        </w:rPr>
        <w:t xml:space="preserve"> </w:t>
      </w:r>
      <w:r w:rsidRPr="00E774FA">
        <w:rPr>
          <w:rFonts w:ascii="Times New Roman" w:hAnsi="Times New Roman"/>
          <w:sz w:val="28"/>
          <w:szCs w:val="28"/>
        </w:rPr>
        <w:t>университетінің</w:t>
      </w:r>
      <w:r w:rsidRPr="00E774FA">
        <w:rPr>
          <w:rFonts w:ascii="Times New Roman" w:hAnsi="Times New Roman"/>
          <w:sz w:val="28"/>
          <w:szCs w:val="28"/>
          <w:lang w:val="en-US"/>
        </w:rPr>
        <w:t xml:space="preserve"> </w:t>
      </w:r>
      <w:r w:rsidRPr="00E774FA">
        <w:rPr>
          <w:rFonts w:ascii="Times New Roman" w:hAnsi="Times New Roman"/>
          <w:sz w:val="28"/>
          <w:szCs w:val="28"/>
        </w:rPr>
        <w:t>хабаршысы</w:t>
      </w:r>
      <w:r w:rsidRPr="00E774FA">
        <w:rPr>
          <w:rFonts w:ascii="Times New Roman" w:hAnsi="Times New Roman"/>
          <w:sz w:val="28"/>
          <w:szCs w:val="28"/>
          <w:lang w:val="en-US"/>
        </w:rPr>
        <w:t xml:space="preserve">. </w:t>
      </w:r>
      <w:r w:rsidRPr="00E774FA">
        <w:rPr>
          <w:rFonts w:ascii="Times New Roman" w:hAnsi="Times New Roman"/>
          <w:sz w:val="28"/>
          <w:szCs w:val="28"/>
        </w:rPr>
        <w:t>Саяси</w:t>
      </w:r>
      <w:r w:rsidRPr="00E774FA">
        <w:rPr>
          <w:rFonts w:ascii="Times New Roman" w:hAnsi="Times New Roman"/>
          <w:sz w:val="28"/>
          <w:szCs w:val="28"/>
          <w:lang w:val="en-US"/>
        </w:rPr>
        <w:t xml:space="preserve"> </w:t>
      </w:r>
      <w:r w:rsidRPr="00E774FA">
        <w:rPr>
          <w:rFonts w:ascii="Times New Roman" w:hAnsi="Times New Roman"/>
          <w:sz w:val="28"/>
          <w:szCs w:val="28"/>
        </w:rPr>
        <w:t>ғылымдар</w:t>
      </w:r>
      <w:r w:rsidRPr="00E774FA">
        <w:rPr>
          <w:rFonts w:ascii="Times New Roman" w:hAnsi="Times New Roman"/>
          <w:sz w:val="28"/>
          <w:szCs w:val="28"/>
          <w:lang w:val="en-US"/>
        </w:rPr>
        <w:t xml:space="preserve">. </w:t>
      </w:r>
      <w:r w:rsidRPr="00E774FA">
        <w:rPr>
          <w:rFonts w:ascii="Times New Roman" w:hAnsi="Times New Roman"/>
          <w:sz w:val="28"/>
          <w:szCs w:val="28"/>
        </w:rPr>
        <w:t>Аймақтану</w:t>
      </w:r>
      <w:r w:rsidRPr="00E774FA">
        <w:rPr>
          <w:rFonts w:ascii="Times New Roman" w:hAnsi="Times New Roman"/>
          <w:sz w:val="28"/>
          <w:szCs w:val="28"/>
          <w:lang w:val="en-US"/>
        </w:rPr>
        <w:t xml:space="preserve">. </w:t>
      </w:r>
      <w:r w:rsidRPr="00E774FA">
        <w:rPr>
          <w:rFonts w:ascii="Times New Roman" w:hAnsi="Times New Roman"/>
          <w:sz w:val="28"/>
          <w:szCs w:val="28"/>
        </w:rPr>
        <w:t>Шығыстану</w:t>
      </w:r>
      <w:r w:rsidRPr="00E774FA">
        <w:rPr>
          <w:rFonts w:ascii="Times New Roman" w:hAnsi="Times New Roman"/>
          <w:sz w:val="28"/>
          <w:szCs w:val="28"/>
          <w:lang w:val="en-US"/>
        </w:rPr>
        <w:t xml:space="preserve">. </w:t>
      </w:r>
      <w:r w:rsidRPr="00E774FA">
        <w:rPr>
          <w:rFonts w:ascii="Times New Roman" w:hAnsi="Times New Roman"/>
          <w:sz w:val="28"/>
          <w:szCs w:val="28"/>
        </w:rPr>
        <w:t>Түркітану</w:t>
      </w:r>
      <w:r w:rsidRPr="00E774FA">
        <w:rPr>
          <w:rFonts w:ascii="Times New Roman" w:hAnsi="Times New Roman"/>
          <w:sz w:val="28"/>
          <w:szCs w:val="28"/>
          <w:lang w:val="en-US"/>
        </w:rPr>
        <w:t xml:space="preserve"> </w:t>
      </w:r>
      <w:r w:rsidRPr="00E774FA">
        <w:rPr>
          <w:rFonts w:ascii="Times New Roman" w:hAnsi="Times New Roman"/>
          <w:sz w:val="28"/>
          <w:szCs w:val="28"/>
        </w:rPr>
        <w:t>сериясы</w:t>
      </w:r>
      <w:r w:rsidRPr="00E774FA">
        <w:rPr>
          <w:rFonts w:ascii="Times New Roman" w:hAnsi="Times New Roman"/>
          <w:sz w:val="28"/>
          <w:szCs w:val="28"/>
          <w:lang w:val="en-US"/>
        </w:rPr>
        <w:t xml:space="preserve">. </w:t>
      </w:r>
      <w:r w:rsidR="008B1A0A">
        <w:rPr>
          <w:rFonts w:ascii="Times New Roman" w:hAnsi="Times New Roman"/>
          <w:sz w:val="28"/>
          <w:szCs w:val="28"/>
          <w:lang w:val="en-US"/>
        </w:rPr>
        <w:t>-</w:t>
      </w:r>
      <w:r w:rsidRPr="00E774FA">
        <w:rPr>
          <w:rFonts w:ascii="Times New Roman" w:hAnsi="Times New Roman"/>
          <w:sz w:val="28"/>
          <w:szCs w:val="28"/>
          <w:lang w:val="en-US"/>
        </w:rPr>
        <w:t xml:space="preserve"> 2024.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146.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70-81.</w:t>
      </w:r>
    </w:p>
    <w:p w14:paraId="6F5EA9BA" w14:textId="7C04E96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w:t>
      </w:r>
      <w:r w:rsidRPr="00E774FA">
        <w:rPr>
          <w:rFonts w:ascii="Times New Roman" w:hAnsi="Times New Roman"/>
          <w:sz w:val="28"/>
          <w:szCs w:val="28"/>
          <w:lang w:val="en-US"/>
        </w:rPr>
        <w:tab/>
        <w:t xml:space="preserve">Aggarwal A. Which Factors Determine </w:t>
      </w:r>
      <w:r w:rsidR="003D3A5D">
        <w:rPr>
          <w:rFonts w:ascii="Times New Roman" w:hAnsi="Times New Roman"/>
          <w:sz w:val="28"/>
          <w:szCs w:val="28"/>
          <w:lang w:val="en-US"/>
        </w:rPr>
        <w:t>Good Governance</w:t>
      </w:r>
      <w:r w:rsidRPr="00E774FA">
        <w:rPr>
          <w:rFonts w:ascii="Times New Roman" w:hAnsi="Times New Roman"/>
          <w:sz w:val="28"/>
          <w:szCs w:val="28"/>
          <w:lang w:val="en-US"/>
        </w:rPr>
        <w:t xml:space="preserve">? //Available at SSRN 4530095. </w:t>
      </w:r>
      <w:r w:rsidR="008B1A0A">
        <w:rPr>
          <w:rFonts w:ascii="Times New Roman" w:hAnsi="Times New Roman"/>
          <w:sz w:val="28"/>
          <w:szCs w:val="28"/>
          <w:lang w:val="en-US"/>
        </w:rPr>
        <w:t>-</w:t>
      </w:r>
      <w:r w:rsidRPr="00E774FA">
        <w:rPr>
          <w:rFonts w:ascii="Times New Roman" w:hAnsi="Times New Roman"/>
          <w:sz w:val="28"/>
          <w:szCs w:val="28"/>
          <w:lang w:val="en-US"/>
        </w:rPr>
        <w:t xml:space="preserve"> 2023.</w:t>
      </w:r>
    </w:p>
    <w:p w14:paraId="1DA23B09"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4.</w:t>
      </w:r>
      <w:r w:rsidRPr="00E774FA">
        <w:rPr>
          <w:rFonts w:ascii="Times New Roman" w:hAnsi="Times New Roman"/>
          <w:sz w:val="28"/>
          <w:szCs w:val="28"/>
        </w:rPr>
        <w:tab/>
        <w:t>Послание Президента Республики Казахстан К. Ж. Токаева народу Казахстана «Справедливый Казахстан: закон и порядок, экономический рост, общественный оптимизм» // Официальный сайт Президента Республики Казахстан «Akorda». — 2025. https://www.akorda.kz/ru/poslanie-glavy-gosudarstva-kasym-zhomarta-tokaeva-narodu-kazahstana-spravedlivyy-kazahstan-zakon-i-poryadok-ekonomicheskiy-rost-obshchestvennyy-optimizm-285014. 10.09.2025.</w:t>
      </w:r>
    </w:p>
    <w:p w14:paraId="73BF827C" w14:textId="78B8097C"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5.</w:t>
      </w:r>
      <w:r w:rsidRPr="00E774FA">
        <w:rPr>
          <w:rFonts w:ascii="Times New Roman" w:hAnsi="Times New Roman"/>
          <w:sz w:val="28"/>
          <w:szCs w:val="28"/>
        </w:rPr>
        <w:tab/>
        <w:t xml:space="preserve">Стратегический план Министерства национальной экономики Республики Казахстан на 2020 </w:t>
      </w:r>
      <w:r w:rsidR="008B1A0A">
        <w:rPr>
          <w:rFonts w:ascii="Times New Roman" w:hAnsi="Times New Roman"/>
          <w:sz w:val="28"/>
          <w:szCs w:val="28"/>
        </w:rPr>
        <w:t>-</w:t>
      </w:r>
      <w:r w:rsidRPr="00E774FA">
        <w:rPr>
          <w:rFonts w:ascii="Times New Roman" w:hAnsi="Times New Roman"/>
          <w:sz w:val="28"/>
          <w:szCs w:val="28"/>
        </w:rPr>
        <w:t xml:space="preserve"> 2024 годы.// https://www.gov.kz/uploads/2020/3/16/4d425f7cc2ff20912c3214126fa8586a_original.976896.doc. 22.10.2023.</w:t>
      </w:r>
    </w:p>
    <w:p w14:paraId="14FDD46C" w14:textId="0178D61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w:t>
      </w:r>
      <w:r w:rsidRPr="00E774FA">
        <w:rPr>
          <w:rFonts w:ascii="Times New Roman" w:hAnsi="Times New Roman"/>
          <w:sz w:val="28"/>
          <w:szCs w:val="28"/>
          <w:lang w:val="en-US"/>
        </w:rPr>
        <w:tab/>
        <w:t xml:space="preserve">Muhammad M. General Principles of </w:t>
      </w:r>
      <w:r w:rsidR="003D3A5D">
        <w:rPr>
          <w:rFonts w:ascii="Times New Roman" w:hAnsi="Times New Roman"/>
          <w:sz w:val="28"/>
          <w:szCs w:val="28"/>
          <w:lang w:val="en-US"/>
        </w:rPr>
        <w:t>Good Governance</w:t>
      </w:r>
      <w:r w:rsidRPr="00E774FA">
        <w:rPr>
          <w:rFonts w:ascii="Times New Roman" w:hAnsi="Times New Roman"/>
          <w:sz w:val="28"/>
          <w:szCs w:val="28"/>
          <w:lang w:val="en-US"/>
        </w:rPr>
        <w:t xml:space="preserve"> (Algemene beginselen van behoorlijk bestuur) In State Civil Apparatus Law. </w:t>
      </w:r>
      <w:r w:rsidR="008B1A0A">
        <w:rPr>
          <w:rFonts w:ascii="Times New Roman" w:hAnsi="Times New Roman"/>
          <w:sz w:val="28"/>
          <w:szCs w:val="28"/>
          <w:lang w:val="en-US"/>
        </w:rPr>
        <w:t>-</w:t>
      </w:r>
      <w:r w:rsidRPr="00E774FA">
        <w:rPr>
          <w:rFonts w:ascii="Times New Roman" w:hAnsi="Times New Roman"/>
          <w:sz w:val="28"/>
          <w:szCs w:val="28"/>
          <w:lang w:val="en-US"/>
        </w:rPr>
        <w:t xml:space="preserve"> Sekolah Tinggi Ilmu Administrasi Al-Gazali Barru, 2022.</w:t>
      </w:r>
    </w:p>
    <w:p w14:paraId="68CAF2FF" w14:textId="7342D840"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7.</w:t>
      </w:r>
      <w:r w:rsidRPr="00E774FA">
        <w:rPr>
          <w:rFonts w:ascii="Times New Roman" w:hAnsi="Times New Roman"/>
          <w:sz w:val="28"/>
          <w:szCs w:val="28"/>
        </w:rPr>
        <w:tab/>
        <w:t xml:space="preserve">Фокин В.М. Налоговое регулирование. </w:t>
      </w:r>
      <w:r w:rsidR="008B1A0A">
        <w:rPr>
          <w:rFonts w:ascii="Times New Roman" w:hAnsi="Times New Roman"/>
          <w:sz w:val="28"/>
          <w:szCs w:val="28"/>
        </w:rPr>
        <w:t>-</w:t>
      </w:r>
      <w:r w:rsidRPr="00E774FA">
        <w:rPr>
          <w:rFonts w:ascii="Times New Roman" w:hAnsi="Times New Roman"/>
          <w:sz w:val="28"/>
          <w:szCs w:val="28"/>
        </w:rPr>
        <w:t xml:space="preserve"> Москва: СТАТУТ, 2018.-76с.</w:t>
      </w:r>
    </w:p>
    <w:p w14:paraId="4CD91094" w14:textId="26AE741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w:t>
      </w:r>
      <w:r w:rsidRPr="00E774FA">
        <w:rPr>
          <w:rFonts w:ascii="Times New Roman" w:hAnsi="Times New Roman"/>
          <w:sz w:val="28"/>
          <w:szCs w:val="28"/>
          <w:lang w:val="en-US"/>
        </w:rPr>
        <w:tab/>
        <w:t xml:space="preserve">Ricardo D. From the principles of political economy and taxation //Readings in the economics of the division of labor: The classical tradition. </w:t>
      </w:r>
      <w:r w:rsidR="008B1A0A">
        <w:rPr>
          <w:rFonts w:ascii="Times New Roman" w:hAnsi="Times New Roman"/>
          <w:sz w:val="28"/>
          <w:szCs w:val="28"/>
          <w:lang w:val="en-US"/>
        </w:rPr>
        <w:t>-</w:t>
      </w:r>
      <w:r w:rsidRPr="00E774FA">
        <w:rPr>
          <w:rFonts w:ascii="Times New Roman" w:hAnsi="Times New Roman"/>
          <w:sz w:val="28"/>
          <w:szCs w:val="28"/>
          <w:lang w:val="en-US"/>
        </w:rPr>
        <w:t xml:space="preserve"> 2005.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127-130.</w:t>
      </w:r>
    </w:p>
    <w:p w14:paraId="3E5DE5D7" w14:textId="29DB2BD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w:t>
      </w:r>
      <w:r w:rsidRPr="00E774FA">
        <w:rPr>
          <w:rFonts w:ascii="Times New Roman" w:hAnsi="Times New Roman"/>
          <w:sz w:val="28"/>
          <w:szCs w:val="28"/>
          <w:lang w:val="en-US"/>
        </w:rPr>
        <w:tab/>
        <w:t xml:space="preserve">Say J. B. A treatise on political economy: or the production, distribution, and consumption of wealth. </w:t>
      </w:r>
      <w:r w:rsidR="008B1A0A">
        <w:rPr>
          <w:rFonts w:ascii="Times New Roman" w:hAnsi="Times New Roman"/>
          <w:sz w:val="28"/>
          <w:szCs w:val="28"/>
          <w:lang w:val="en-US"/>
        </w:rPr>
        <w:t>-</w:t>
      </w:r>
      <w:r w:rsidRPr="00E774FA">
        <w:rPr>
          <w:rFonts w:ascii="Times New Roman" w:hAnsi="Times New Roman"/>
          <w:sz w:val="28"/>
          <w:szCs w:val="28"/>
          <w:lang w:val="en-US"/>
        </w:rPr>
        <w:t xml:space="preserve"> Grigg &amp; Elliot, 1836.</w:t>
      </w:r>
    </w:p>
    <w:p w14:paraId="33474E69" w14:textId="01790D4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w:t>
      </w:r>
      <w:r w:rsidRPr="00E774FA">
        <w:rPr>
          <w:rFonts w:ascii="Times New Roman" w:hAnsi="Times New Roman"/>
          <w:sz w:val="28"/>
          <w:szCs w:val="28"/>
          <w:lang w:val="en-US"/>
        </w:rPr>
        <w:tab/>
        <w:t xml:space="preserve">Sismondi J. C. L. Nouveaux principes d'économie politique, ou de la richesse dans ses rapports avec la population: Tome second. </w:t>
      </w:r>
      <w:r w:rsidR="008B1A0A">
        <w:rPr>
          <w:rFonts w:ascii="Times New Roman" w:hAnsi="Times New Roman"/>
          <w:sz w:val="28"/>
          <w:szCs w:val="28"/>
          <w:lang w:val="en-US"/>
        </w:rPr>
        <w:t>-</w:t>
      </w:r>
      <w:r w:rsidRPr="00E774FA">
        <w:rPr>
          <w:rFonts w:ascii="Times New Roman" w:hAnsi="Times New Roman"/>
          <w:sz w:val="28"/>
          <w:szCs w:val="28"/>
          <w:lang w:val="en-US"/>
        </w:rPr>
        <w:t xml:space="preserve"> Delaunay, 1827.</w:t>
      </w:r>
    </w:p>
    <w:p w14:paraId="5197DBCC" w14:textId="2D1E45A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w:t>
      </w:r>
      <w:r w:rsidRPr="00E774FA">
        <w:rPr>
          <w:rFonts w:ascii="Times New Roman" w:hAnsi="Times New Roman"/>
          <w:sz w:val="28"/>
          <w:szCs w:val="28"/>
          <w:lang w:val="en-US"/>
        </w:rPr>
        <w:tab/>
        <w:t xml:space="preserve">Petty W. S. A Treatise of Taxes and Contributions: Enriched edition. Unlocking the Secrets of Taxation and Financial Contributions. </w:t>
      </w:r>
      <w:r w:rsidR="008B1A0A">
        <w:rPr>
          <w:rFonts w:ascii="Times New Roman" w:hAnsi="Times New Roman"/>
          <w:sz w:val="28"/>
          <w:szCs w:val="28"/>
          <w:lang w:val="en-US"/>
        </w:rPr>
        <w:t>-</w:t>
      </w:r>
      <w:r w:rsidRPr="00E774FA">
        <w:rPr>
          <w:rFonts w:ascii="Times New Roman" w:hAnsi="Times New Roman"/>
          <w:sz w:val="28"/>
          <w:szCs w:val="28"/>
          <w:lang w:val="en-US"/>
        </w:rPr>
        <w:t xml:space="preserve"> Good Press, 2021.</w:t>
      </w:r>
    </w:p>
    <w:p w14:paraId="49D81027" w14:textId="44C5858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w:t>
      </w:r>
      <w:r w:rsidRPr="00E774FA">
        <w:rPr>
          <w:rFonts w:ascii="Times New Roman" w:hAnsi="Times New Roman"/>
          <w:sz w:val="28"/>
          <w:szCs w:val="28"/>
          <w:lang w:val="en-US"/>
        </w:rPr>
        <w:tab/>
        <w:t xml:space="preserve">Mill J. S., Ashley S. W. J. Principles of political economy: with some of their applications to social philosophy. </w:t>
      </w:r>
      <w:r w:rsidR="008B1A0A">
        <w:rPr>
          <w:rFonts w:ascii="Times New Roman" w:hAnsi="Times New Roman"/>
          <w:sz w:val="28"/>
          <w:szCs w:val="28"/>
          <w:lang w:val="en-US"/>
        </w:rPr>
        <w:t>-</w:t>
      </w:r>
      <w:r w:rsidRPr="00E774FA">
        <w:rPr>
          <w:rFonts w:ascii="Times New Roman" w:hAnsi="Times New Roman"/>
          <w:sz w:val="28"/>
          <w:szCs w:val="28"/>
          <w:lang w:val="en-US"/>
        </w:rPr>
        <w:t xml:space="preserve"> Commerical Press, Limited, 1931.</w:t>
      </w:r>
    </w:p>
    <w:p w14:paraId="00F0895B" w14:textId="1A1ED2A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w:t>
      </w:r>
      <w:r w:rsidRPr="00E774FA">
        <w:rPr>
          <w:rFonts w:ascii="Times New Roman" w:hAnsi="Times New Roman"/>
          <w:sz w:val="28"/>
          <w:szCs w:val="28"/>
          <w:lang w:val="en-US"/>
        </w:rPr>
        <w:tab/>
        <w:t xml:space="preserve">Pigou A. The economics of welfare. </w:t>
      </w:r>
      <w:r w:rsidR="008B1A0A">
        <w:rPr>
          <w:rFonts w:ascii="Times New Roman" w:hAnsi="Times New Roman"/>
          <w:sz w:val="28"/>
          <w:szCs w:val="28"/>
          <w:lang w:val="en-US"/>
        </w:rPr>
        <w:t>-</w:t>
      </w:r>
      <w:r w:rsidRPr="00E774FA">
        <w:rPr>
          <w:rFonts w:ascii="Times New Roman" w:hAnsi="Times New Roman"/>
          <w:sz w:val="28"/>
          <w:szCs w:val="28"/>
          <w:lang w:val="en-US"/>
        </w:rPr>
        <w:t xml:space="preserve"> Routledge, 2017.</w:t>
      </w:r>
    </w:p>
    <w:p w14:paraId="26D20BBA" w14:textId="6DE181F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14.</w:t>
      </w:r>
      <w:r w:rsidRPr="00E774FA">
        <w:rPr>
          <w:rFonts w:ascii="Times New Roman" w:hAnsi="Times New Roman"/>
          <w:sz w:val="28"/>
          <w:szCs w:val="28"/>
          <w:lang w:val="en-US"/>
        </w:rPr>
        <w:tab/>
        <w:t xml:space="preserve">Fisher I. The impatience theory of interest //The American Economic Review. </w:t>
      </w:r>
      <w:r w:rsidR="008B1A0A">
        <w:rPr>
          <w:rFonts w:ascii="Times New Roman" w:hAnsi="Times New Roman"/>
          <w:sz w:val="28"/>
          <w:szCs w:val="28"/>
          <w:lang w:val="en-US"/>
        </w:rPr>
        <w:t>-</w:t>
      </w:r>
      <w:r w:rsidRPr="00E774FA">
        <w:rPr>
          <w:rFonts w:ascii="Times New Roman" w:hAnsi="Times New Roman"/>
          <w:sz w:val="28"/>
          <w:szCs w:val="28"/>
          <w:lang w:val="en-US"/>
        </w:rPr>
        <w:t xml:space="preserve"> 1913.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610-618.</w:t>
      </w:r>
    </w:p>
    <w:p w14:paraId="6318A3BA" w14:textId="13DE217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15.</w:t>
      </w:r>
      <w:r w:rsidRPr="00E774FA">
        <w:rPr>
          <w:rFonts w:ascii="Times New Roman" w:hAnsi="Times New Roman"/>
          <w:sz w:val="28"/>
          <w:szCs w:val="28"/>
          <w:lang w:val="en-US"/>
        </w:rPr>
        <w:tab/>
        <w:t xml:space="preserve">Hicks J. Value and Capital: An Inquiry into some Fundamental Principles of Economic Theory. </w:t>
      </w:r>
      <w:r w:rsidR="008B1A0A">
        <w:rPr>
          <w:rFonts w:ascii="Times New Roman" w:hAnsi="Times New Roman"/>
          <w:sz w:val="28"/>
          <w:szCs w:val="28"/>
          <w:lang w:val="en-US"/>
        </w:rPr>
        <w:t>-</w:t>
      </w:r>
      <w:r w:rsidRPr="00E774FA">
        <w:rPr>
          <w:rFonts w:ascii="Times New Roman" w:hAnsi="Times New Roman"/>
          <w:sz w:val="28"/>
          <w:szCs w:val="28"/>
          <w:lang w:val="en-US"/>
        </w:rPr>
        <w:t xml:space="preserve"> Oxford University Press, 1975.</w:t>
      </w:r>
    </w:p>
    <w:p w14:paraId="434E1503" w14:textId="29B5ECB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16.</w:t>
      </w:r>
      <w:r w:rsidRPr="00E774FA">
        <w:rPr>
          <w:rFonts w:ascii="Times New Roman" w:hAnsi="Times New Roman"/>
          <w:sz w:val="28"/>
          <w:szCs w:val="28"/>
          <w:lang w:val="en-US"/>
        </w:rPr>
        <w:tab/>
        <w:t xml:space="preserve">Diamond P. A., Mirrlees J. A. Optimal taxation and public production I: Production efficiency //The American economic review. </w:t>
      </w:r>
      <w:r w:rsidR="008B1A0A">
        <w:rPr>
          <w:rFonts w:ascii="Times New Roman" w:hAnsi="Times New Roman"/>
          <w:sz w:val="28"/>
          <w:szCs w:val="28"/>
          <w:lang w:val="en-US"/>
        </w:rPr>
        <w:t>-</w:t>
      </w:r>
      <w:r w:rsidRPr="00E774FA">
        <w:rPr>
          <w:rFonts w:ascii="Times New Roman" w:hAnsi="Times New Roman"/>
          <w:sz w:val="28"/>
          <w:szCs w:val="28"/>
          <w:lang w:val="en-US"/>
        </w:rPr>
        <w:t xml:space="preserve"> 1971.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61.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8-27.</w:t>
      </w:r>
    </w:p>
    <w:p w14:paraId="2588EE9B" w14:textId="794C06CD"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17.</w:t>
      </w:r>
      <w:r w:rsidRPr="00E774FA">
        <w:rPr>
          <w:rFonts w:ascii="Times New Roman" w:hAnsi="Times New Roman"/>
          <w:sz w:val="28"/>
          <w:szCs w:val="28"/>
          <w:lang w:val="en-US"/>
        </w:rPr>
        <w:tab/>
        <w:t xml:space="preserve">Auerbach A. J., Hines Jr J. R. Taxation and economic efficiency //Handbook of public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Elsevier, 2002.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1347-1421.</w:t>
      </w:r>
    </w:p>
    <w:p w14:paraId="113673F9" w14:textId="4EE1A7B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18.</w:t>
      </w:r>
      <w:r w:rsidRPr="00E774FA">
        <w:rPr>
          <w:rFonts w:ascii="Times New Roman" w:hAnsi="Times New Roman"/>
          <w:sz w:val="28"/>
          <w:szCs w:val="28"/>
          <w:lang w:val="en-US"/>
        </w:rPr>
        <w:tab/>
        <w:t xml:space="preserve">Friedman M. A program for monetary stability. </w:t>
      </w:r>
      <w:r w:rsidR="008B1A0A">
        <w:rPr>
          <w:rFonts w:ascii="Times New Roman" w:hAnsi="Times New Roman"/>
          <w:sz w:val="28"/>
          <w:szCs w:val="28"/>
          <w:lang w:val="en-US"/>
        </w:rPr>
        <w:t>-</w:t>
      </w:r>
      <w:r w:rsidRPr="00E774FA">
        <w:rPr>
          <w:rFonts w:ascii="Times New Roman" w:hAnsi="Times New Roman"/>
          <w:sz w:val="28"/>
          <w:szCs w:val="28"/>
          <w:lang w:val="en-US"/>
        </w:rPr>
        <w:t xml:space="preserve"> Ravenio Books, 1992.</w:t>
      </w:r>
    </w:p>
    <w:p w14:paraId="710BCBC1" w14:textId="306B5C5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19.</w:t>
      </w:r>
      <w:r w:rsidRPr="00E774FA">
        <w:rPr>
          <w:rFonts w:ascii="Times New Roman" w:hAnsi="Times New Roman"/>
          <w:sz w:val="28"/>
          <w:szCs w:val="28"/>
          <w:lang w:val="en-US"/>
        </w:rPr>
        <w:tab/>
        <w:t xml:space="preserve">North D. C. Institutions, institutional change and economic performance //Cambridge Univ Pr. </w:t>
      </w:r>
      <w:r w:rsidR="008B1A0A">
        <w:rPr>
          <w:rFonts w:ascii="Times New Roman" w:hAnsi="Times New Roman"/>
          <w:sz w:val="28"/>
          <w:szCs w:val="28"/>
          <w:lang w:val="en-US"/>
        </w:rPr>
        <w:t>-</w:t>
      </w:r>
      <w:r w:rsidRPr="00E774FA">
        <w:rPr>
          <w:rFonts w:ascii="Times New Roman" w:hAnsi="Times New Roman"/>
          <w:sz w:val="28"/>
          <w:szCs w:val="28"/>
          <w:lang w:val="en-US"/>
        </w:rPr>
        <w:t xml:space="preserve"> 1990.</w:t>
      </w:r>
    </w:p>
    <w:p w14:paraId="6C94A312" w14:textId="5201E9A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w:t>
      </w:r>
      <w:r w:rsidRPr="00E774FA">
        <w:rPr>
          <w:rFonts w:ascii="Times New Roman" w:hAnsi="Times New Roman"/>
          <w:sz w:val="28"/>
          <w:szCs w:val="28"/>
          <w:lang w:val="en-US"/>
        </w:rPr>
        <w:tab/>
        <w:t xml:space="preserve">Kahneman D. Prospect theory: An analysis of decisions under risk //Econometrica. </w:t>
      </w:r>
      <w:r w:rsidR="008B1A0A">
        <w:rPr>
          <w:rFonts w:ascii="Times New Roman" w:hAnsi="Times New Roman"/>
          <w:sz w:val="28"/>
          <w:szCs w:val="28"/>
          <w:lang w:val="en-US"/>
        </w:rPr>
        <w:t>-</w:t>
      </w:r>
      <w:r w:rsidRPr="00E774FA">
        <w:rPr>
          <w:rFonts w:ascii="Times New Roman" w:hAnsi="Times New Roman"/>
          <w:sz w:val="28"/>
          <w:szCs w:val="28"/>
          <w:lang w:val="en-US"/>
        </w:rPr>
        <w:t xml:space="preserve"> 1979.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47.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278.</w:t>
      </w:r>
    </w:p>
    <w:p w14:paraId="1D40E267" w14:textId="487CFE9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w:t>
      </w:r>
      <w:r w:rsidRPr="00E774FA">
        <w:rPr>
          <w:rFonts w:ascii="Times New Roman" w:hAnsi="Times New Roman"/>
          <w:sz w:val="28"/>
          <w:szCs w:val="28"/>
          <w:lang w:val="en-US"/>
        </w:rPr>
        <w:tab/>
        <w:t xml:space="preserve">Thaler R. H., Sunstein C. R. Nudge: Improving decisions about health, wealth, and happiness. </w:t>
      </w:r>
      <w:r w:rsidR="008B1A0A">
        <w:rPr>
          <w:rFonts w:ascii="Times New Roman" w:hAnsi="Times New Roman"/>
          <w:sz w:val="28"/>
          <w:szCs w:val="28"/>
          <w:lang w:val="en-US"/>
        </w:rPr>
        <w:t>-</w:t>
      </w:r>
      <w:r w:rsidRPr="00E774FA">
        <w:rPr>
          <w:rFonts w:ascii="Times New Roman" w:hAnsi="Times New Roman"/>
          <w:sz w:val="28"/>
          <w:szCs w:val="28"/>
          <w:lang w:val="en-US"/>
        </w:rPr>
        <w:t xml:space="preserve"> Penguin, 2009.</w:t>
      </w:r>
    </w:p>
    <w:p w14:paraId="5D3A3C71" w14:textId="500660F2"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22.</w:t>
      </w:r>
      <w:r w:rsidRPr="00E774FA">
        <w:rPr>
          <w:rFonts w:ascii="Times New Roman" w:hAnsi="Times New Roman"/>
          <w:sz w:val="28"/>
          <w:szCs w:val="28"/>
        </w:rPr>
        <w:tab/>
        <w:t xml:space="preserve">Смит А. Исследование о природе и причинах богатства народов. </w:t>
      </w:r>
      <w:r w:rsidR="008B1A0A">
        <w:rPr>
          <w:rFonts w:ascii="Times New Roman" w:hAnsi="Times New Roman"/>
          <w:sz w:val="28"/>
          <w:szCs w:val="28"/>
        </w:rPr>
        <w:t>-</w:t>
      </w:r>
      <w:r w:rsidRPr="00E774FA">
        <w:rPr>
          <w:rFonts w:ascii="Times New Roman" w:hAnsi="Times New Roman"/>
          <w:sz w:val="28"/>
          <w:szCs w:val="28"/>
        </w:rPr>
        <w:t xml:space="preserve"> ЛитРес, 2011.</w:t>
      </w:r>
    </w:p>
    <w:p w14:paraId="1E2DAFA4" w14:textId="438F706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23.</w:t>
      </w:r>
      <w:r w:rsidRPr="00E774FA">
        <w:rPr>
          <w:rFonts w:ascii="Times New Roman" w:hAnsi="Times New Roman"/>
          <w:sz w:val="28"/>
          <w:szCs w:val="28"/>
          <w:lang w:val="en-US"/>
        </w:rPr>
        <w:tab/>
        <w:t xml:space="preserve">Corado D., Solari S. Natural law as inspiration to Adolph Wagner's theory of public intervention //Studies in the History of Public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Routledge, 2014.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327-341.</w:t>
      </w:r>
    </w:p>
    <w:p w14:paraId="59B7F254" w14:textId="3105089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24.</w:t>
      </w:r>
      <w:r w:rsidRPr="00E774FA">
        <w:rPr>
          <w:rFonts w:ascii="Times New Roman" w:hAnsi="Times New Roman"/>
          <w:sz w:val="28"/>
          <w:szCs w:val="28"/>
          <w:lang w:val="en-US"/>
        </w:rPr>
        <w:tab/>
        <w:t xml:space="preserve">Sandmo A. Economics evolving: A history of economic thought. </w:t>
      </w:r>
      <w:r w:rsidR="008B1A0A">
        <w:rPr>
          <w:rFonts w:ascii="Times New Roman" w:hAnsi="Times New Roman"/>
          <w:sz w:val="28"/>
          <w:szCs w:val="28"/>
          <w:lang w:val="en-US"/>
        </w:rPr>
        <w:t>-</w:t>
      </w:r>
      <w:r w:rsidRPr="00E774FA">
        <w:rPr>
          <w:rFonts w:ascii="Times New Roman" w:hAnsi="Times New Roman"/>
          <w:sz w:val="28"/>
          <w:szCs w:val="28"/>
          <w:lang w:val="en-US"/>
        </w:rPr>
        <w:t xml:space="preserve"> Princeton University Press, 2011.</w:t>
      </w:r>
    </w:p>
    <w:p w14:paraId="00D872DC" w14:textId="77FE142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25.</w:t>
      </w:r>
      <w:r w:rsidRPr="00E774FA">
        <w:rPr>
          <w:rFonts w:ascii="Times New Roman" w:hAnsi="Times New Roman"/>
          <w:sz w:val="28"/>
          <w:szCs w:val="28"/>
          <w:lang w:val="en-US"/>
        </w:rPr>
        <w:tab/>
        <w:t xml:space="preserve">Avtonomov V. S. Three sources and three heroes of the Marginal Revolution //Herald of the Russian Academy of Sciences. </w:t>
      </w:r>
      <w:r w:rsidR="008B1A0A">
        <w:rPr>
          <w:rFonts w:ascii="Times New Roman" w:hAnsi="Times New Roman"/>
          <w:sz w:val="28"/>
          <w:szCs w:val="28"/>
          <w:lang w:val="en-US"/>
        </w:rPr>
        <w:t>-</w:t>
      </w:r>
      <w:r w:rsidRPr="00E774FA">
        <w:rPr>
          <w:rFonts w:ascii="Times New Roman" w:hAnsi="Times New Roman"/>
          <w:sz w:val="28"/>
          <w:szCs w:val="28"/>
          <w:lang w:val="en-US"/>
        </w:rPr>
        <w:t xml:space="preserve">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92. </w:t>
      </w:r>
      <w:r w:rsidR="008B1A0A">
        <w:rPr>
          <w:rFonts w:ascii="Times New Roman" w:hAnsi="Times New Roman"/>
          <w:sz w:val="28"/>
          <w:szCs w:val="28"/>
          <w:lang w:val="en-US"/>
        </w:rPr>
        <w:t>-</w:t>
      </w:r>
      <w:r w:rsidRPr="00E774FA">
        <w:rPr>
          <w:rFonts w:ascii="Times New Roman" w:hAnsi="Times New Roman"/>
          <w:sz w:val="28"/>
          <w:szCs w:val="28"/>
          <w:lang w:val="en-US"/>
        </w:rPr>
        <w:t xml:space="preserve"> №. Suppl 13.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S1263-S1272.</w:t>
      </w:r>
    </w:p>
    <w:p w14:paraId="0ABB1C72" w14:textId="1708F17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26.</w:t>
      </w:r>
      <w:r w:rsidRPr="00E774FA">
        <w:rPr>
          <w:rFonts w:ascii="Times New Roman" w:hAnsi="Times New Roman"/>
          <w:sz w:val="28"/>
          <w:szCs w:val="28"/>
          <w:lang w:val="en-US"/>
        </w:rPr>
        <w:tab/>
        <w:t xml:space="preserve">Reis C. Taxation without commitment //Economic Theory. </w:t>
      </w:r>
      <w:r w:rsidR="008B1A0A">
        <w:rPr>
          <w:rFonts w:ascii="Times New Roman" w:hAnsi="Times New Roman"/>
          <w:sz w:val="28"/>
          <w:szCs w:val="28"/>
          <w:lang w:val="en-US"/>
        </w:rPr>
        <w:t>-</w:t>
      </w:r>
      <w:r w:rsidRPr="00E774FA">
        <w:rPr>
          <w:rFonts w:ascii="Times New Roman" w:hAnsi="Times New Roman"/>
          <w:sz w:val="28"/>
          <w:szCs w:val="28"/>
          <w:lang w:val="en-US"/>
        </w:rPr>
        <w:t xml:space="preserve"> 2013.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565-588.</w:t>
      </w:r>
    </w:p>
    <w:p w14:paraId="473EEF92" w14:textId="0803E9C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27.</w:t>
      </w:r>
      <w:r w:rsidRPr="00E774FA">
        <w:rPr>
          <w:rFonts w:ascii="Times New Roman" w:hAnsi="Times New Roman"/>
          <w:sz w:val="28"/>
          <w:szCs w:val="28"/>
          <w:lang w:val="en-US"/>
        </w:rPr>
        <w:tab/>
        <w:t xml:space="preserve">Acemoglu D., Golosov M., Tsyvinski A. Political economy of Ramsey taxation //Journal of Public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2011.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95. </w:t>
      </w:r>
      <w:r w:rsidR="008B1A0A">
        <w:rPr>
          <w:rFonts w:ascii="Times New Roman" w:hAnsi="Times New Roman"/>
          <w:sz w:val="28"/>
          <w:szCs w:val="28"/>
          <w:lang w:val="en-US"/>
        </w:rPr>
        <w:t>-</w:t>
      </w:r>
      <w:r w:rsidRPr="00E774FA">
        <w:rPr>
          <w:rFonts w:ascii="Times New Roman" w:hAnsi="Times New Roman"/>
          <w:sz w:val="28"/>
          <w:szCs w:val="28"/>
          <w:lang w:val="en-US"/>
        </w:rPr>
        <w:t xml:space="preserve"> №. 7-8.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467-475.</w:t>
      </w:r>
    </w:p>
    <w:p w14:paraId="5479952F" w14:textId="2A217B7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28.</w:t>
      </w:r>
      <w:r w:rsidRPr="00E774FA">
        <w:rPr>
          <w:rFonts w:ascii="Times New Roman" w:hAnsi="Times New Roman"/>
          <w:sz w:val="28"/>
          <w:szCs w:val="28"/>
          <w:lang w:val="en-US"/>
        </w:rPr>
        <w:tab/>
        <w:t xml:space="preserve">Lhotak Jr J. C. A Grounded Theory Analysis of the Laffer Curve and Its Implications for Supply Side and Demand Side Economics: diss. ... PhD. </w:t>
      </w:r>
      <w:r w:rsidR="008B1A0A">
        <w:rPr>
          <w:rFonts w:ascii="Times New Roman" w:hAnsi="Times New Roman"/>
          <w:sz w:val="28"/>
          <w:szCs w:val="28"/>
          <w:lang w:val="en-US"/>
        </w:rPr>
        <w:t>-</w:t>
      </w:r>
      <w:r w:rsidRPr="00E774FA">
        <w:rPr>
          <w:rFonts w:ascii="Times New Roman" w:hAnsi="Times New Roman"/>
          <w:sz w:val="28"/>
          <w:szCs w:val="28"/>
          <w:lang w:val="en-US"/>
        </w:rPr>
        <w:t xml:space="preserve"> Minneapolis: Walden University, 2011.</w:t>
      </w:r>
    </w:p>
    <w:p w14:paraId="575D05D6" w14:textId="27C5C9B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29.</w:t>
      </w:r>
      <w:r w:rsidRPr="00E774FA">
        <w:rPr>
          <w:rFonts w:ascii="Times New Roman" w:hAnsi="Times New Roman"/>
          <w:sz w:val="28"/>
          <w:szCs w:val="28"/>
          <w:lang w:val="en-US"/>
        </w:rPr>
        <w:tab/>
        <w:t xml:space="preserve">Peden G. C. Keynes and British economic policy. </w:t>
      </w:r>
      <w:r w:rsidR="008B1A0A">
        <w:rPr>
          <w:rFonts w:ascii="Times New Roman" w:hAnsi="Times New Roman"/>
          <w:sz w:val="28"/>
          <w:szCs w:val="28"/>
          <w:lang w:val="en-US"/>
        </w:rPr>
        <w:t>-</w:t>
      </w:r>
      <w:r w:rsidRPr="00E774FA">
        <w:rPr>
          <w:rFonts w:ascii="Times New Roman" w:hAnsi="Times New Roman"/>
          <w:sz w:val="28"/>
          <w:szCs w:val="28"/>
          <w:lang w:val="en-US"/>
        </w:rPr>
        <w:t xml:space="preserve"> 2006.</w:t>
      </w:r>
    </w:p>
    <w:p w14:paraId="26B5D3D0" w14:textId="15B501F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30.</w:t>
      </w:r>
      <w:r w:rsidRPr="00E774FA">
        <w:rPr>
          <w:rFonts w:ascii="Times New Roman" w:hAnsi="Times New Roman"/>
          <w:sz w:val="28"/>
          <w:szCs w:val="28"/>
          <w:lang w:val="en-US"/>
        </w:rPr>
        <w:tab/>
        <w:t xml:space="preserve">Serrano F., Pimentel K. Super Haavelmo: balanced and unbalanced budget theorems and the Sraffian supermultiplier //Second Workshop on Demand-led Growth, Rio de Janeiro, Brazil. </w:t>
      </w:r>
      <w:r w:rsidR="008B1A0A">
        <w:rPr>
          <w:rFonts w:ascii="Times New Roman" w:hAnsi="Times New Roman"/>
          <w:sz w:val="28"/>
          <w:szCs w:val="28"/>
          <w:lang w:val="en-US"/>
        </w:rPr>
        <w:t>-</w:t>
      </w:r>
      <w:r w:rsidRPr="00E774FA">
        <w:rPr>
          <w:rFonts w:ascii="Times New Roman" w:hAnsi="Times New Roman"/>
          <w:sz w:val="28"/>
          <w:szCs w:val="28"/>
          <w:lang w:val="en-US"/>
        </w:rPr>
        <w:t xml:space="preserve"> 2019.</w:t>
      </w:r>
    </w:p>
    <w:p w14:paraId="288B89B6" w14:textId="7A9E156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31.</w:t>
      </w:r>
      <w:r w:rsidRPr="00E774FA">
        <w:rPr>
          <w:rFonts w:ascii="Times New Roman" w:hAnsi="Times New Roman"/>
          <w:sz w:val="28"/>
          <w:szCs w:val="28"/>
          <w:lang w:val="en-US"/>
        </w:rPr>
        <w:tab/>
        <w:t xml:space="preserve">Samuelson P. A. Aspects of public expenditure theories //the Review of Economics and Statistics. </w:t>
      </w:r>
      <w:r w:rsidR="008B1A0A">
        <w:rPr>
          <w:rFonts w:ascii="Times New Roman" w:hAnsi="Times New Roman"/>
          <w:sz w:val="28"/>
          <w:szCs w:val="28"/>
          <w:lang w:val="en-US"/>
        </w:rPr>
        <w:t>-</w:t>
      </w:r>
      <w:r w:rsidRPr="00E774FA">
        <w:rPr>
          <w:rFonts w:ascii="Times New Roman" w:hAnsi="Times New Roman"/>
          <w:sz w:val="28"/>
          <w:szCs w:val="28"/>
          <w:lang w:val="en-US"/>
        </w:rPr>
        <w:t xml:space="preserve"> 1958.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332-338.</w:t>
      </w:r>
    </w:p>
    <w:p w14:paraId="0C2ED8F9" w14:textId="78E07A9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32.</w:t>
      </w:r>
      <w:r w:rsidRPr="00E774FA">
        <w:rPr>
          <w:rFonts w:ascii="Times New Roman" w:hAnsi="Times New Roman"/>
          <w:sz w:val="28"/>
          <w:szCs w:val="28"/>
          <w:lang w:val="en-US"/>
        </w:rPr>
        <w:tab/>
        <w:t xml:space="preserve">Desmarais-Tremblay M. Musgrave and the Idea of Community //Welfare Theory, Public Action, and Ethical Values.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232-255.</w:t>
      </w:r>
    </w:p>
    <w:p w14:paraId="7C46715D" w14:textId="11066DA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33.</w:t>
      </w:r>
      <w:r w:rsidRPr="00E774FA">
        <w:rPr>
          <w:rFonts w:ascii="Times New Roman" w:hAnsi="Times New Roman"/>
          <w:sz w:val="28"/>
          <w:szCs w:val="28"/>
          <w:lang w:val="en-US"/>
        </w:rPr>
        <w:tab/>
        <w:t xml:space="preserve">Buchanan J. M. Public finance in democratic process: fiscal institutions and the individual choice. </w:t>
      </w:r>
      <w:r w:rsidR="008B1A0A">
        <w:rPr>
          <w:rFonts w:ascii="Times New Roman" w:hAnsi="Times New Roman"/>
          <w:sz w:val="28"/>
          <w:szCs w:val="28"/>
          <w:lang w:val="en-US"/>
        </w:rPr>
        <w:t>-</w:t>
      </w:r>
      <w:r w:rsidRPr="00E774FA">
        <w:rPr>
          <w:rFonts w:ascii="Times New Roman" w:hAnsi="Times New Roman"/>
          <w:sz w:val="28"/>
          <w:szCs w:val="28"/>
          <w:lang w:val="en-US"/>
        </w:rPr>
        <w:t xml:space="preserve"> UNC Press Books, 1987.</w:t>
      </w:r>
    </w:p>
    <w:p w14:paraId="357803BB" w14:textId="433E530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34.</w:t>
      </w:r>
      <w:r w:rsidRPr="00E774FA">
        <w:rPr>
          <w:rFonts w:ascii="Times New Roman" w:hAnsi="Times New Roman"/>
          <w:sz w:val="28"/>
          <w:szCs w:val="28"/>
        </w:rPr>
        <w:tab/>
        <w:t xml:space="preserve">Бьюкенен Д., Таллок Г. Расчет согласия. Логические основания конституционной демократии (продолжение) //Муниципальная экономика. </w:t>
      </w:r>
      <w:r w:rsidR="008B1A0A">
        <w:rPr>
          <w:rFonts w:ascii="Times New Roman" w:hAnsi="Times New Roman"/>
          <w:sz w:val="28"/>
          <w:szCs w:val="28"/>
        </w:rPr>
        <w:t>-</w:t>
      </w:r>
      <w:r w:rsidRPr="00E774FA">
        <w:rPr>
          <w:rFonts w:ascii="Times New Roman" w:hAnsi="Times New Roman"/>
          <w:sz w:val="28"/>
          <w:szCs w:val="28"/>
        </w:rPr>
        <w:t xml:space="preserve"> 2014. </w:t>
      </w:r>
      <w:r w:rsidR="008B1A0A">
        <w:rPr>
          <w:rFonts w:ascii="Times New Roman" w:hAnsi="Times New Roman"/>
          <w:sz w:val="28"/>
          <w:szCs w:val="28"/>
        </w:rPr>
        <w:t>-</w:t>
      </w:r>
      <w:r w:rsidRPr="00E774FA">
        <w:rPr>
          <w:rFonts w:ascii="Times New Roman" w:hAnsi="Times New Roman"/>
          <w:sz w:val="28"/>
          <w:szCs w:val="28"/>
        </w:rPr>
        <w:t xml:space="preserve"> №. </w:t>
      </w:r>
      <w:r w:rsidRPr="00E774FA">
        <w:rPr>
          <w:rFonts w:ascii="Times New Roman" w:hAnsi="Times New Roman"/>
          <w:sz w:val="28"/>
          <w:szCs w:val="28"/>
          <w:lang w:val="en-US"/>
        </w:rPr>
        <w:t xml:space="preserve">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2-12.</w:t>
      </w:r>
    </w:p>
    <w:p w14:paraId="5833FC04" w14:textId="64B9BF70"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35.</w:t>
      </w:r>
      <w:r w:rsidRPr="00E774FA">
        <w:rPr>
          <w:rFonts w:ascii="Times New Roman" w:hAnsi="Times New Roman"/>
          <w:sz w:val="28"/>
          <w:szCs w:val="28"/>
          <w:lang w:val="en-US"/>
        </w:rPr>
        <w:tab/>
        <w:t xml:space="preserve">Stiglitz J. E. Responding to the Crisis // Initiative for Policy Dialogue Working Paper Series. </w:t>
      </w:r>
      <w:r w:rsidR="008B1A0A">
        <w:rPr>
          <w:rFonts w:ascii="Times New Roman" w:hAnsi="Times New Roman"/>
          <w:sz w:val="28"/>
          <w:szCs w:val="28"/>
          <w:lang w:val="en-US"/>
        </w:rPr>
        <w:t>-</w:t>
      </w:r>
      <w:r w:rsidRPr="00E774FA">
        <w:rPr>
          <w:rFonts w:ascii="Times New Roman" w:hAnsi="Times New Roman"/>
          <w:sz w:val="28"/>
          <w:szCs w:val="28"/>
          <w:lang w:val="en-US"/>
        </w:rPr>
        <w:t xml:space="preserve"> October 2009. </w:t>
      </w:r>
      <w:r w:rsidR="008B1A0A">
        <w:rPr>
          <w:rFonts w:ascii="Times New Roman" w:hAnsi="Times New Roman"/>
          <w:sz w:val="28"/>
          <w:szCs w:val="28"/>
          <w:lang w:val="en-US"/>
        </w:rPr>
        <w:t>-</w:t>
      </w:r>
      <w:r w:rsidRPr="00E774FA">
        <w:rPr>
          <w:rFonts w:ascii="Times New Roman" w:hAnsi="Times New Roman"/>
          <w:sz w:val="28"/>
          <w:szCs w:val="28"/>
          <w:lang w:val="en-US"/>
        </w:rPr>
        <w:t xml:space="preserve"> 38 p.// https://academiccommons.columbia.edu/doi/10.7916/D8G73P06. 01.12.2024</w:t>
      </w:r>
    </w:p>
    <w:p w14:paraId="5D58128C" w14:textId="143818C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36.</w:t>
      </w:r>
      <w:r w:rsidRPr="00E774FA">
        <w:rPr>
          <w:rFonts w:ascii="Times New Roman" w:hAnsi="Times New Roman"/>
          <w:sz w:val="28"/>
          <w:szCs w:val="28"/>
          <w:lang w:val="en-US"/>
        </w:rPr>
        <w:tab/>
        <w:t xml:space="preserve">Slemrod J., Gillitzer C. Tax systems. </w:t>
      </w:r>
      <w:r w:rsidR="008B1A0A">
        <w:rPr>
          <w:rFonts w:ascii="Times New Roman" w:hAnsi="Times New Roman"/>
          <w:sz w:val="28"/>
          <w:szCs w:val="28"/>
          <w:lang w:val="en-US"/>
        </w:rPr>
        <w:t>-</w:t>
      </w:r>
      <w:r w:rsidRPr="00E774FA">
        <w:rPr>
          <w:rFonts w:ascii="Times New Roman" w:hAnsi="Times New Roman"/>
          <w:sz w:val="28"/>
          <w:szCs w:val="28"/>
          <w:lang w:val="en-US"/>
        </w:rPr>
        <w:t xml:space="preserve"> MIT Press, 2013.</w:t>
      </w:r>
    </w:p>
    <w:p w14:paraId="16CC70AF" w14:textId="4F4089A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37.</w:t>
      </w:r>
      <w:r w:rsidRPr="00E774FA">
        <w:rPr>
          <w:rFonts w:ascii="Times New Roman" w:hAnsi="Times New Roman"/>
          <w:sz w:val="28"/>
          <w:szCs w:val="28"/>
          <w:lang w:val="en-US"/>
        </w:rPr>
        <w:tab/>
        <w:t xml:space="preserve">Slemrod J. Tax compliance and enforcement //Journal of economic literature. </w:t>
      </w:r>
      <w:r w:rsidR="008B1A0A">
        <w:rPr>
          <w:rFonts w:ascii="Times New Roman" w:hAnsi="Times New Roman"/>
          <w:sz w:val="28"/>
          <w:szCs w:val="28"/>
          <w:lang w:val="en-US"/>
        </w:rPr>
        <w:t>-</w:t>
      </w:r>
      <w:r w:rsidRPr="00E774FA">
        <w:rPr>
          <w:rFonts w:ascii="Times New Roman" w:hAnsi="Times New Roman"/>
          <w:sz w:val="28"/>
          <w:szCs w:val="28"/>
          <w:lang w:val="en-US"/>
        </w:rPr>
        <w:t xml:space="preserve"> 2019.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57. </w:t>
      </w:r>
      <w:r w:rsidR="008B1A0A">
        <w:rPr>
          <w:rFonts w:ascii="Times New Roman" w:hAnsi="Times New Roman"/>
          <w:sz w:val="28"/>
          <w:szCs w:val="28"/>
          <w:lang w:val="en-US"/>
        </w:rPr>
        <w:t>-</w:t>
      </w:r>
      <w:r w:rsidRPr="00E774FA">
        <w:rPr>
          <w:rFonts w:ascii="Times New Roman" w:hAnsi="Times New Roman"/>
          <w:sz w:val="28"/>
          <w:szCs w:val="28"/>
          <w:lang w:val="en-US"/>
        </w:rPr>
        <w:t xml:space="preserve"> №. 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904-954.</w:t>
      </w:r>
    </w:p>
    <w:p w14:paraId="3C0BABA9" w14:textId="14A3D63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38.</w:t>
      </w:r>
      <w:r w:rsidRPr="00E774FA">
        <w:rPr>
          <w:rFonts w:ascii="Times New Roman" w:hAnsi="Times New Roman"/>
          <w:sz w:val="28"/>
          <w:szCs w:val="28"/>
          <w:lang w:val="en-US"/>
        </w:rPr>
        <w:tab/>
        <w:t xml:space="preserve">Alm J. What motivates tax compliance? //Journal of economic surveys. </w:t>
      </w:r>
      <w:r w:rsidR="008B1A0A">
        <w:rPr>
          <w:rFonts w:ascii="Times New Roman" w:hAnsi="Times New Roman"/>
          <w:sz w:val="28"/>
          <w:szCs w:val="28"/>
          <w:lang w:val="en-US"/>
        </w:rPr>
        <w:t>-</w:t>
      </w:r>
      <w:r w:rsidRPr="00E774FA">
        <w:rPr>
          <w:rFonts w:ascii="Times New Roman" w:hAnsi="Times New Roman"/>
          <w:sz w:val="28"/>
          <w:szCs w:val="28"/>
          <w:lang w:val="en-US"/>
        </w:rPr>
        <w:t xml:space="preserve"> 2019.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33.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353-388.</w:t>
      </w:r>
    </w:p>
    <w:p w14:paraId="26C5542E" w14:textId="7A4D608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39.</w:t>
      </w:r>
      <w:r w:rsidRPr="00E774FA">
        <w:rPr>
          <w:rFonts w:ascii="Times New Roman" w:hAnsi="Times New Roman"/>
          <w:sz w:val="28"/>
          <w:szCs w:val="28"/>
          <w:lang w:val="en-US"/>
        </w:rPr>
        <w:tab/>
        <w:t xml:space="preserve">Chetty R. Behavioral economics and public policy: A pragmatic perspective //American Economic Review. </w:t>
      </w:r>
      <w:r w:rsidR="008B1A0A">
        <w:rPr>
          <w:rFonts w:ascii="Times New Roman" w:hAnsi="Times New Roman"/>
          <w:sz w:val="28"/>
          <w:szCs w:val="28"/>
          <w:lang w:val="en-US"/>
        </w:rPr>
        <w:t>-</w:t>
      </w:r>
      <w:r w:rsidRPr="00E774FA">
        <w:rPr>
          <w:rFonts w:ascii="Times New Roman" w:hAnsi="Times New Roman"/>
          <w:sz w:val="28"/>
          <w:szCs w:val="28"/>
          <w:lang w:val="en-US"/>
        </w:rPr>
        <w:t xml:space="preserve"> 2015.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105. </w:t>
      </w:r>
      <w:r w:rsidR="008B1A0A">
        <w:rPr>
          <w:rFonts w:ascii="Times New Roman" w:hAnsi="Times New Roman"/>
          <w:sz w:val="28"/>
          <w:szCs w:val="28"/>
          <w:lang w:val="en-US"/>
        </w:rPr>
        <w:t>-</w:t>
      </w:r>
      <w:r w:rsidRPr="00E774FA">
        <w:rPr>
          <w:rFonts w:ascii="Times New Roman" w:hAnsi="Times New Roman"/>
          <w:sz w:val="28"/>
          <w:szCs w:val="28"/>
          <w:lang w:val="en-US"/>
        </w:rPr>
        <w:t xml:space="preserve"> №. 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1-33.</w:t>
      </w:r>
    </w:p>
    <w:p w14:paraId="7B3B1DC2" w14:textId="2D210730"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40.</w:t>
      </w:r>
      <w:r w:rsidRPr="00E774FA">
        <w:rPr>
          <w:rFonts w:ascii="Times New Roman" w:hAnsi="Times New Roman"/>
          <w:sz w:val="28"/>
          <w:szCs w:val="28"/>
          <w:lang w:val="en-US"/>
        </w:rPr>
        <w:tab/>
        <w:t xml:space="preserve">Congdon W. J., Kling J. R., Mullainathan S. Behavioral economics and tax policy //National Tax Journal. </w:t>
      </w:r>
      <w:r w:rsidR="008B1A0A">
        <w:rPr>
          <w:rFonts w:ascii="Times New Roman" w:hAnsi="Times New Roman"/>
          <w:sz w:val="28"/>
          <w:szCs w:val="28"/>
          <w:lang w:val="en-US"/>
        </w:rPr>
        <w:t>-</w:t>
      </w:r>
      <w:r w:rsidRPr="00E774FA">
        <w:rPr>
          <w:rFonts w:ascii="Times New Roman" w:hAnsi="Times New Roman"/>
          <w:sz w:val="28"/>
          <w:szCs w:val="28"/>
          <w:lang w:val="en-US"/>
        </w:rPr>
        <w:t xml:space="preserve"> 2009.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62.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375-386.</w:t>
      </w:r>
    </w:p>
    <w:p w14:paraId="25F18C65" w14:textId="194CBD66"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41.</w:t>
      </w:r>
      <w:r w:rsidRPr="00E774FA">
        <w:rPr>
          <w:rFonts w:ascii="Times New Roman" w:hAnsi="Times New Roman"/>
          <w:sz w:val="28"/>
          <w:szCs w:val="28"/>
          <w:lang w:val="en-US"/>
        </w:rPr>
        <w:tab/>
        <w:t xml:space="preserve">Zhugunissova Z. et al. Tax Policy on Air Pollution: New Evidence from an Impact Assessment //Network of Institutes and Schools of Public Administration in Central and Eastern Europe. The NISPAcee Journal of Public Administration and Policy. </w:t>
      </w:r>
      <w:r w:rsidR="008B1A0A">
        <w:rPr>
          <w:rFonts w:ascii="Times New Roman" w:hAnsi="Times New Roman"/>
          <w:sz w:val="28"/>
          <w:szCs w:val="28"/>
          <w:lang w:val="en-US"/>
        </w:rPr>
        <w:t>-</w:t>
      </w:r>
      <w:r w:rsidRPr="00E774FA">
        <w:rPr>
          <w:rFonts w:ascii="Times New Roman" w:hAnsi="Times New Roman"/>
          <w:sz w:val="28"/>
          <w:szCs w:val="28"/>
          <w:lang w:val="en-US"/>
        </w:rPr>
        <w:t xml:space="preserve"> 2025.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18.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214-237.</w:t>
      </w:r>
    </w:p>
    <w:p w14:paraId="3EA3CE57" w14:textId="019A53A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42.</w:t>
      </w:r>
      <w:r w:rsidRPr="00E774FA">
        <w:rPr>
          <w:rFonts w:ascii="Times New Roman" w:hAnsi="Times New Roman"/>
          <w:sz w:val="28"/>
          <w:szCs w:val="28"/>
          <w:lang w:val="en-US"/>
        </w:rPr>
        <w:tab/>
        <w:t>Metcalf G. E., Weisbach D. The Design of a Carbon Tax // Chicago John M. Olin Law &amp; Economics Working Paper. No. 447 (2d Series); Public Law and Legal Theory Working Paper. No. 254. — Chicago: The University of Chicago Law School, 2009. — 67 p. // https://ssrn.com/abstract=1324854. 17.02.2026.</w:t>
      </w:r>
    </w:p>
    <w:p w14:paraId="2D2FBCAB" w14:textId="236904F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43.</w:t>
      </w:r>
      <w:r w:rsidRPr="00E774FA">
        <w:rPr>
          <w:rFonts w:ascii="Times New Roman" w:hAnsi="Times New Roman"/>
          <w:sz w:val="28"/>
          <w:szCs w:val="28"/>
          <w:lang w:val="en-US"/>
        </w:rPr>
        <w:tab/>
        <w:t xml:space="preserve">Piketty T., Saez E., Zucman G. Rethinking capital and wealth taxation //Paris School of Economics Working Paper. </w:t>
      </w:r>
      <w:r w:rsidR="008B1A0A">
        <w:rPr>
          <w:rFonts w:ascii="Times New Roman" w:hAnsi="Times New Roman"/>
          <w:sz w:val="28"/>
          <w:szCs w:val="28"/>
          <w:lang w:val="en-US"/>
        </w:rPr>
        <w:t>-</w:t>
      </w:r>
      <w:r w:rsidRPr="00E774FA">
        <w:rPr>
          <w:rFonts w:ascii="Times New Roman" w:hAnsi="Times New Roman"/>
          <w:sz w:val="28"/>
          <w:szCs w:val="28"/>
          <w:lang w:val="en-US"/>
        </w:rPr>
        <w:t xml:space="preserve"> 2013.</w:t>
      </w:r>
    </w:p>
    <w:p w14:paraId="1B65B687"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44.</w:t>
      </w:r>
      <w:r w:rsidRPr="00E774FA">
        <w:rPr>
          <w:rFonts w:ascii="Times New Roman" w:hAnsi="Times New Roman"/>
          <w:sz w:val="28"/>
          <w:szCs w:val="28"/>
          <w:lang w:val="en-US"/>
        </w:rPr>
        <w:tab/>
        <w:t>PWC. OECD Pillar Two country tracker. // https://www.pwc.com/gx/en/services/tax/pillar-two-readiness/country-tracker.html. 12.12.2024.</w:t>
      </w:r>
    </w:p>
    <w:p w14:paraId="28181AAF" w14:textId="1276FF1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45.</w:t>
      </w:r>
      <w:r w:rsidRPr="00E774FA">
        <w:rPr>
          <w:rFonts w:ascii="Times New Roman" w:hAnsi="Times New Roman"/>
          <w:sz w:val="28"/>
          <w:szCs w:val="28"/>
          <w:lang w:val="en-US"/>
        </w:rPr>
        <w:tab/>
        <w:t xml:space="preserve">Piketty T., Saez E. Optimal labor income taxation //Handbook of public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Elsevier, 2013.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391-474.</w:t>
      </w:r>
    </w:p>
    <w:p w14:paraId="3FC4638C" w14:textId="056F50C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46.</w:t>
      </w:r>
      <w:r w:rsidRPr="00E774FA">
        <w:rPr>
          <w:rFonts w:ascii="Times New Roman" w:hAnsi="Times New Roman"/>
          <w:sz w:val="28"/>
          <w:szCs w:val="28"/>
          <w:lang w:val="en-US"/>
        </w:rPr>
        <w:tab/>
        <w:t xml:space="preserve">Zucman G. The hidden wealth of nations: The scourge of tax havens. </w:t>
      </w:r>
      <w:r w:rsidR="008B1A0A">
        <w:rPr>
          <w:rFonts w:ascii="Times New Roman" w:hAnsi="Times New Roman"/>
          <w:sz w:val="28"/>
          <w:szCs w:val="28"/>
          <w:lang w:val="en-US"/>
        </w:rPr>
        <w:t>-</w:t>
      </w:r>
      <w:r w:rsidRPr="00E774FA">
        <w:rPr>
          <w:rFonts w:ascii="Times New Roman" w:hAnsi="Times New Roman"/>
          <w:sz w:val="28"/>
          <w:szCs w:val="28"/>
          <w:lang w:val="en-US"/>
        </w:rPr>
        <w:t xml:space="preserve"> University of Chicago Press, 2015.</w:t>
      </w:r>
    </w:p>
    <w:p w14:paraId="6C2BBFA2" w14:textId="488C50A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47.</w:t>
      </w:r>
      <w:r w:rsidRPr="00E774FA">
        <w:rPr>
          <w:rFonts w:ascii="Times New Roman" w:hAnsi="Times New Roman"/>
          <w:sz w:val="28"/>
          <w:szCs w:val="28"/>
          <w:lang w:val="en-US"/>
        </w:rPr>
        <w:tab/>
        <w:t xml:space="preserve">Johannesen N. et al. Tax evasion and inequality. </w:t>
      </w:r>
      <w:r w:rsidR="008B1A0A">
        <w:rPr>
          <w:rFonts w:ascii="Times New Roman" w:hAnsi="Times New Roman"/>
          <w:sz w:val="28"/>
          <w:szCs w:val="28"/>
          <w:lang w:val="en-US"/>
        </w:rPr>
        <w:t>-</w:t>
      </w:r>
      <w:r w:rsidRPr="00E774FA">
        <w:rPr>
          <w:rFonts w:ascii="Times New Roman" w:hAnsi="Times New Roman"/>
          <w:sz w:val="28"/>
          <w:szCs w:val="28"/>
          <w:lang w:val="en-US"/>
        </w:rPr>
        <w:t xml:space="preserve"> University of Copenhagen. Department of Economics. The Center for Economic Behavior and Inequality (CEBI), 2018. </w:t>
      </w:r>
      <w:r w:rsidR="008B1A0A">
        <w:rPr>
          <w:rFonts w:ascii="Times New Roman" w:hAnsi="Times New Roman"/>
          <w:sz w:val="28"/>
          <w:szCs w:val="28"/>
          <w:lang w:val="en-US"/>
        </w:rPr>
        <w:t>-</w:t>
      </w:r>
      <w:r w:rsidRPr="00E774FA">
        <w:rPr>
          <w:rFonts w:ascii="Times New Roman" w:hAnsi="Times New Roman"/>
          <w:sz w:val="28"/>
          <w:szCs w:val="28"/>
          <w:lang w:val="en-US"/>
        </w:rPr>
        <w:t xml:space="preserve"> №. 17-03.</w:t>
      </w:r>
    </w:p>
    <w:p w14:paraId="65639885" w14:textId="69D1EB1D"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48.</w:t>
      </w:r>
      <w:r w:rsidRPr="00E774FA">
        <w:rPr>
          <w:rFonts w:ascii="Times New Roman" w:hAnsi="Times New Roman"/>
          <w:sz w:val="28"/>
          <w:szCs w:val="28"/>
          <w:lang w:val="en-US"/>
        </w:rPr>
        <w:tab/>
        <w:t>Cipollini C. A Systematic Introduction to Tax and Technology //International Tax Studies (ITAXS).</w:t>
      </w:r>
      <w:r w:rsidR="00D81A3B">
        <w:rPr>
          <w:rFonts w:ascii="Times New Roman" w:hAnsi="Times New Roman"/>
          <w:sz w:val="28"/>
          <w:szCs w:val="28"/>
          <w:lang w:val="kk-KZ"/>
        </w:rPr>
        <w:t xml:space="preserve"> </w:t>
      </w:r>
      <w:r w:rsidRPr="00E774FA">
        <w:rPr>
          <w:rFonts w:ascii="Times New Roman" w:hAnsi="Times New Roman"/>
          <w:sz w:val="28"/>
          <w:szCs w:val="28"/>
          <w:lang w:val="en-US"/>
        </w:rPr>
        <w:t xml:space="preserve">Amsterdam. </w:t>
      </w:r>
      <w:r w:rsidR="008B1A0A">
        <w:rPr>
          <w:rFonts w:ascii="Times New Roman" w:hAnsi="Times New Roman"/>
          <w:sz w:val="28"/>
          <w:szCs w:val="28"/>
          <w:lang w:val="en-US"/>
        </w:rPr>
        <w:t>-</w:t>
      </w:r>
      <w:r w:rsidRPr="00E774FA">
        <w:rPr>
          <w:rFonts w:ascii="Times New Roman" w:hAnsi="Times New Roman"/>
          <w:sz w:val="28"/>
          <w:szCs w:val="28"/>
          <w:lang w:val="en-US"/>
        </w:rPr>
        <w:t xml:space="preserve">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23-30.</w:t>
      </w:r>
    </w:p>
    <w:p w14:paraId="38DF0B19" w14:textId="1888DAC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49.</w:t>
      </w:r>
      <w:r w:rsidRPr="00E774FA">
        <w:rPr>
          <w:rFonts w:ascii="Times New Roman" w:hAnsi="Times New Roman"/>
          <w:sz w:val="28"/>
          <w:szCs w:val="28"/>
          <w:lang w:val="en-US"/>
        </w:rPr>
        <w:tab/>
        <w:t xml:space="preserve">van Paridon K. Against the Tide? On the Development of Regulative Costs Over Time in Times of Crisis and Its Possible Impact on Economic Development //Better Business Regulation in a Risk Society. </w:t>
      </w:r>
      <w:r w:rsidR="008B1A0A">
        <w:rPr>
          <w:rFonts w:ascii="Times New Roman" w:hAnsi="Times New Roman"/>
          <w:sz w:val="28"/>
          <w:szCs w:val="28"/>
          <w:lang w:val="en-US"/>
        </w:rPr>
        <w:t>-</w:t>
      </w:r>
      <w:r w:rsidRPr="00E774FA">
        <w:rPr>
          <w:rFonts w:ascii="Times New Roman" w:hAnsi="Times New Roman"/>
          <w:sz w:val="28"/>
          <w:szCs w:val="28"/>
          <w:lang w:val="en-US"/>
        </w:rPr>
        <w:t xml:space="preserve"> New York, NY: Springer New York, 2012.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135-146.</w:t>
      </w:r>
    </w:p>
    <w:p w14:paraId="5FB97D52" w14:textId="6B5F15F0"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50.</w:t>
      </w:r>
      <w:r w:rsidRPr="00E774FA">
        <w:rPr>
          <w:rFonts w:ascii="Times New Roman" w:hAnsi="Times New Roman"/>
          <w:sz w:val="28"/>
          <w:szCs w:val="28"/>
        </w:rPr>
        <w:tab/>
        <w:t xml:space="preserve">Зейнельгабдин А. Б. Финансовая система: Казахстана: становление и развитие. монография //Астана: Изд. КазУЭФиМТ. </w:t>
      </w:r>
      <w:r w:rsidR="008B1A0A">
        <w:rPr>
          <w:rFonts w:ascii="Times New Roman" w:hAnsi="Times New Roman"/>
          <w:sz w:val="28"/>
          <w:szCs w:val="28"/>
        </w:rPr>
        <w:t>-</w:t>
      </w:r>
      <w:r w:rsidRPr="00E774FA">
        <w:rPr>
          <w:rFonts w:ascii="Times New Roman" w:hAnsi="Times New Roman"/>
          <w:sz w:val="28"/>
          <w:szCs w:val="28"/>
        </w:rPr>
        <w:t xml:space="preserve"> 2008. </w:t>
      </w:r>
      <w:r w:rsidR="008B1A0A">
        <w:rPr>
          <w:rFonts w:ascii="Times New Roman" w:hAnsi="Times New Roman"/>
          <w:sz w:val="28"/>
          <w:szCs w:val="28"/>
        </w:rPr>
        <w:t>-</w:t>
      </w:r>
      <w:r w:rsidRPr="00E774FA">
        <w:rPr>
          <w:rFonts w:ascii="Times New Roman" w:hAnsi="Times New Roman"/>
          <w:sz w:val="28"/>
          <w:szCs w:val="28"/>
        </w:rPr>
        <w:t xml:space="preserve"> С. 226.</w:t>
      </w:r>
    </w:p>
    <w:p w14:paraId="6A099851" w14:textId="47CD9FE5"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51.</w:t>
      </w:r>
      <w:r w:rsidRPr="00E774FA">
        <w:rPr>
          <w:rFonts w:ascii="Times New Roman" w:hAnsi="Times New Roman"/>
          <w:sz w:val="28"/>
          <w:szCs w:val="28"/>
        </w:rPr>
        <w:tab/>
        <w:t xml:space="preserve">Нурумов А. А., Омаров К. Т. Влияние налогово-бюджетной политики на экономический рост Республики Казахстан //Финансы и кредит. </w:t>
      </w:r>
      <w:r w:rsidR="008B1A0A">
        <w:rPr>
          <w:rFonts w:ascii="Times New Roman" w:hAnsi="Times New Roman"/>
          <w:sz w:val="28"/>
          <w:szCs w:val="28"/>
        </w:rPr>
        <w:t>-</w:t>
      </w:r>
      <w:r w:rsidRPr="00E774FA">
        <w:rPr>
          <w:rFonts w:ascii="Times New Roman" w:hAnsi="Times New Roman"/>
          <w:sz w:val="28"/>
          <w:szCs w:val="28"/>
        </w:rPr>
        <w:t xml:space="preserve"> 2007. </w:t>
      </w:r>
      <w:r w:rsidR="008B1A0A">
        <w:rPr>
          <w:rFonts w:ascii="Times New Roman" w:hAnsi="Times New Roman"/>
          <w:sz w:val="28"/>
          <w:szCs w:val="28"/>
        </w:rPr>
        <w:t>-</w:t>
      </w:r>
      <w:r w:rsidRPr="00E774FA">
        <w:rPr>
          <w:rFonts w:ascii="Times New Roman" w:hAnsi="Times New Roman"/>
          <w:sz w:val="28"/>
          <w:szCs w:val="28"/>
        </w:rPr>
        <w:t xml:space="preserve"> №. 14 (254). </w:t>
      </w:r>
      <w:r w:rsidR="008B1A0A">
        <w:rPr>
          <w:rFonts w:ascii="Times New Roman" w:hAnsi="Times New Roman"/>
          <w:sz w:val="28"/>
          <w:szCs w:val="28"/>
        </w:rPr>
        <w:t>-</w:t>
      </w:r>
      <w:r w:rsidRPr="00E774FA">
        <w:rPr>
          <w:rFonts w:ascii="Times New Roman" w:hAnsi="Times New Roman"/>
          <w:sz w:val="28"/>
          <w:szCs w:val="28"/>
        </w:rPr>
        <w:t xml:space="preserve"> С. 79-82.</w:t>
      </w:r>
    </w:p>
    <w:p w14:paraId="0D2539FD" w14:textId="423FB244" w:rsidR="00E774FA" w:rsidRPr="00097E3F" w:rsidRDefault="00E774FA" w:rsidP="00E83543">
      <w:pPr>
        <w:widowControl w:val="0"/>
        <w:spacing w:after="0" w:line="240" w:lineRule="auto"/>
        <w:ind w:firstLine="550"/>
        <w:jc w:val="both"/>
        <w:rPr>
          <w:rFonts w:ascii="Times New Roman" w:hAnsi="Times New Roman"/>
          <w:sz w:val="28"/>
          <w:szCs w:val="28"/>
          <w:lang w:val="kk-KZ"/>
        </w:rPr>
      </w:pPr>
      <w:r w:rsidRPr="00E774FA">
        <w:rPr>
          <w:rFonts w:ascii="Times New Roman" w:hAnsi="Times New Roman"/>
          <w:sz w:val="28"/>
          <w:szCs w:val="28"/>
        </w:rPr>
        <w:t>52.</w:t>
      </w:r>
      <w:r w:rsidRPr="00E774FA">
        <w:rPr>
          <w:rFonts w:ascii="Times New Roman" w:hAnsi="Times New Roman"/>
          <w:sz w:val="28"/>
          <w:szCs w:val="28"/>
        </w:rPr>
        <w:tab/>
      </w:r>
      <w:r w:rsidR="00097E3F" w:rsidRPr="00097E3F">
        <w:rPr>
          <w:rFonts w:ascii="Times New Roman" w:hAnsi="Times New Roman"/>
          <w:sz w:val="28"/>
          <w:szCs w:val="28"/>
        </w:rPr>
        <w:t>Налоговая система Республики Казахстан</w:t>
      </w:r>
      <w:r w:rsidRPr="00E774FA">
        <w:rPr>
          <w:rFonts w:ascii="Times New Roman" w:hAnsi="Times New Roman"/>
          <w:sz w:val="28"/>
          <w:szCs w:val="28"/>
        </w:rPr>
        <w:t>.</w:t>
      </w:r>
      <w:r w:rsidR="00097E3F" w:rsidRPr="00097E3F">
        <w:t xml:space="preserve"> </w:t>
      </w:r>
      <w:r w:rsidR="00097E3F" w:rsidRPr="00097E3F">
        <w:rPr>
          <w:rFonts w:ascii="Times New Roman" w:hAnsi="Times New Roman"/>
          <w:sz w:val="28"/>
          <w:szCs w:val="28"/>
        </w:rPr>
        <w:t>Учебник / Под общей редакцией д.э.н., профессора Б.Т. Бейсенгалиева. – Астана: ИПЦ Учреждения «Esil University», 2026. – 194 с</w:t>
      </w:r>
      <w:r w:rsidR="00097E3F">
        <w:rPr>
          <w:rFonts w:ascii="Times New Roman" w:hAnsi="Times New Roman"/>
          <w:sz w:val="28"/>
          <w:szCs w:val="28"/>
          <w:lang w:val="kk-KZ"/>
        </w:rPr>
        <w:t>.</w:t>
      </w:r>
    </w:p>
    <w:p w14:paraId="682E5B3A" w14:textId="743DB5EB" w:rsidR="00E774FA" w:rsidRPr="00E774FA" w:rsidRDefault="00097E3F" w:rsidP="00E83543">
      <w:pPr>
        <w:widowControl w:val="0"/>
        <w:spacing w:after="0" w:line="240" w:lineRule="auto"/>
        <w:ind w:firstLine="550"/>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t xml:space="preserve"> </w:t>
      </w:r>
      <w:r w:rsidR="00E774FA" w:rsidRPr="00E774FA">
        <w:rPr>
          <w:rFonts w:ascii="Times New Roman" w:hAnsi="Times New Roman"/>
          <w:sz w:val="28"/>
          <w:szCs w:val="28"/>
        </w:rPr>
        <w:t xml:space="preserve">Оспанов М. Т. Налоговая реформа и гармонизация налоговых отношений //СПб.: уэф. </w:t>
      </w:r>
      <w:r w:rsidR="008B1A0A">
        <w:rPr>
          <w:rFonts w:ascii="Times New Roman" w:hAnsi="Times New Roman"/>
          <w:sz w:val="28"/>
          <w:szCs w:val="28"/>
        </w:rPr>
        <w:t>-</w:t>
      </w:r>
      <w:r w:rsidR="00E774FA" w:rsidRPr="00E774FA">
        <w:rPr>
          <w:rFonts w:ascii="Times New Roman" w:hAnsi="Times New Roman"/>
          <w:sz w:val="28"/>
          <w:szCs w:val="28"/>
        </w:rPr>
        <w:t xml:space="preserve"> 1997.</w:t>
      </w:r>
    </w:p>
    <w:p w14:paraId="556EA260" w14:textId="14BED30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54.</w:t>
      </w:r>
      <w:r w:rsidRPr="00E774FA">
        <w:rPr>
          <w:rFonts w:ascii="Times New Roman" w:hAnsi="Times New Roman"/>
          <w:sz w:val="28"/>
          <w:szCs w:val="28"/>
          <w:lang w:val="en-US"/>
        </w:rPr>
        <w:tab/>
        <w:t>Machova Z. et</w:t>
      </w:r>
      <w:r w:rsidR="00097E3F" w:rsidRPr="005126B4">
        <w:rPr>
          <w:rFonts w:ascii="Times New Roman" w:hAnsi="Times New Roman"/>
          <w:sz w:val="28"/>
          <w:szCs w:val="28"/>
          <w:lang w:val="en-US"/>
        </w:rPr>
        <w:t xml:space="preserve"> </w:t>
      </w:r>
      <w:r w:rsidRPr="00E774FA">
        <w:rPr>
          <w:rFonts w:ascii="Times New Roman" w:hAnsi="Times New Roman"/>
          <w:sz w:val="28"/>
          <w:szCs w:val="28"/>
          <w:lang w:val="en-US"/>
        </w:rPr>
        <w:t xml:space="preserve">al. Legal Certainty-Possible Problem of Tax Policy in Developed Countries //Politická ekonomie. </w:t>
      </w:r>
      <w:r w:rsidR="008B1A0A">
        <w:rPr>
          <w:rFonts w:ascii="Times New Roman" w:hAnsi="Times New Roman"/>
          <w:sz w:val="28"/>
          <w:szCs w:val="28"/>
          <w:lang w:val="en-US"/>
        </w:rPr>
        <w:t>-</w:t>
      </w:r>
      <w:r w:rsidRPr="00E774FA">
        <w:rPr>
          <w:rFonts w:ascii="Times New Roman" w:hAnsi="Times New Roman"/>
          <w:sz w:val="28"/>
          <w:szCs w:val="28"/>
          <w:lang w:val="en-US"/>
        </w:rPr>
        <w:t xml:space="preserve"> 2015.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833-846.</w:t>
      </w:r>
    </w:p>
    <w:p w14:paraId="105822B5" w14:textId="4CC44DB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55.</w:t>
      </w:r>
      <w:r w:rsidRPr="00E774FA">
        <w:rPr>
          <w:rFonts w:ascii="Times New Roman" w:hAnsi="Times New Roman"/>
          <w:sz w:val="28"/>
          <w:szCs w:val="28"/>
          <w:lang w:val="en-US"/>
        </w:rPr>
        <w:tab/>
        <w:t xml:space="preserve">du Preez H. Constructing the fundamental principles of taxation through triangulation //The ATA Journal of Legal Tax Research. </w:t>
      </w:r>
      <w:r w:rsidR="008B1A0A">
        <w:rPr>
          <w:rFonts w:ascii="Times New Roman" w:hAnsi="Times New Roman"/>
          <w:sz w:val="28"/>
          <w:szCs w:val="28"/>
          <w:lang w:val="en-US"/>
        </w:rPr>
        <w:t>-</w:t>
      </w:r>
      <w:r w:rsidRPr="00E774FA">
        <w:rPr>
          <w:rFonts w:ascii="Times New Roman" w:hAnsi="Times New Roman"/>
          <w:sz w:val="28"/>
          <w:szCs w:val="28"/>
          <w:lang w:val="en-US"/>
        </w:rPr>
        <w:t xml:space="preserve"> 2018.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16.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25-45.</w:t>
      </w:r>
    </w:p>
    <w:p w14:paraId="20382776" w14:textId="0B04A93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56.</w:t>
      </w:r>
      <w:r w:rsidRPr="00E774FA">
        <w:rPr>
          <w:rFonts w:ascii="Times New Roman" w:hAnsi="Times New Roman"/>
          <w:sz w:val="28"/>
          <w:szCs w:val="28"/>
          <w:lang w:val="en-US"/>
        </w:rPr>
        <w:tab/>
        <w:t xml:space="preserve">Bastable C. F. Extracts from Public Finance //Irish Political Economy Vol 3. </w:t>
      </w:r>
      <w:r w:rsidR="008B1A0A">
        <w:rPr>
          <w:rFonts w:ascii="Times New Roman" w:hAnsi="Times New Roman"/>
          <w:sz w:val="28"/>
          <w:szCs w:val="28"/>
          <w:lang w:val="en-US"/>
        </w:rPr>
        <w:t>-</w:t>
      </w:r>
      <w:r w:rsidRPr="00E774FA">
        <w:rPr>
          <w:rFonts w:ascii="Times New Roman" w:hAnsi="Times New Roman"/>
          <w:sz w:val="28"/>
          <w:szCs w:val="28"/>
          <w:lang w:val="en-US"/>
        </w:rPr>
        <w:t xml:space="preserve"> Routledge,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53-114.</w:t>
      </w:r>
    </w:p>
    <w:p w14:paraId="254EAC11" w14:textId="61F9C51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57.</w:t>
      </w:r>
      <w:r w:rsidRPr="00E774FA">
        <w:rPr>
          <w:rFonts w:ascii="Times New Roman" w:hAnsi="Times New Roman"/>
          <w:sz w:val="28"/>
          <w:szCs w:val="28"/>
          <w:lang w:val="en-US"/>
        </w:rPr>
        <w:tab/>
        <w:t xml:space="preserve">Nuţă A. C. A Keynesian view on the management of fiscal and budgetary instruments //Euro Economica. </w:t>
      </w:r>
      <w:r w:rsidR="008B1A0A">
        <w:rPr>
          <w:rFonts w:ascii="Times New Roman" w:hAnsi="Times New Roman"/>
          <w:sz w:val="28"/>
          <w:szCs w:val="28"/>
          <w:lang w:val="en-US"/>
        </w:rPr>
        <w:t>-</w:t>
      </w:r>
      <w:r w:rsidRPr="00E774FA">
        <w:rPr>
          <w:rFonts w:ascii="Times New Roman" w:hAnsi="Times New Roman"/>
          <w:sz w:val="28"/>
          <w:szCs w:val="28"/>
          <w:lang w:val="en-US"/>
        </w:rPr>
        <w:t xml:space="preserve"> 2012.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31. </w:t>
      </w:r>
      <w:r w:rsidR="008B1A0A">
        <w:rPr>
          <w:rFonts w:ascii="Times New Roman" w:hAnsi="Times New Roman"/>
          <w:sz w:val="28"/>
          <w:szCs w:val="28"/>
          <w:lang w:val="en-US"/>
        </w:rPr>
        <w:t>-</w:t>
      </w:r>
      <w:r w:rsidRPr="00E774FA">
        <w:rPr>
          <w:rFonts w:ascii="Times New Roman" w:hAnsi="Times New Roman"/>
          <w:sz w:val="28"/>
          <w:szCs w:val="28"/>
          <w:lang w:val="en-US"/>
        </w:rPr>
        <w:t xml:space="preserve"> №. 03.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67-71.</w:t>
      </w:r>
    </w:p>
    <w:p w14:paraId="562BC59E" w14:textId="30C2290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58.</w:t>
      </w:r>
      <w:r w:rsidRPr="00E774FA">
        <w:rPr>
          <w:rFonts w:ascii="Times New Roman" w:hAnsi="Times New Roman"/>
          <w:sz w:val="28"/>
          <w:szCs w:val="28"/>
          <w:lang w:val="en-US"/>
        </w:rPr>
        <w:tab/>
        <w:t xml:space="preserve">Keynes J. M. The general theory of employment, interest, and money. </w:t>
      </w:r>
      <w:r w:rsidR="008B1A0A">
        <w:rPr>
          <w:rFonts w:ascii="Times New Roman" w:hAnsi="Times New Roman"/>
          <w:sz w:val="28"/>
          <w:szCs w:val="28"/>
          <w:lang w:val="en-US"/>
        </w:rPr>
        <w:t>-</w:t>
      </w:r>
      <w:r w:rsidRPr="00E774FA">
        <w:rPr>
          <w:rFonts w:ascii="Times New Roman" w:hAnsi="Times New Roman"/>
          <w:sz w:val="28"/>
          <w:szCs w:val="28"/>
          <w:lang w:val="en-US"/>
        </w:rPr>
        <w:t xml:space="preserve"> Springer, 2018.</w:t>
      </w:r>
    </w:p>
    <w:p w14:paraId="68491623" w14:textId="4C55EAA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59.</w:t>
      </w:r>
      <w:r w:rsidRPr="00E774FA">
        <w:rPr>
          <w:rFonts w:ascii="Times New Roman" w:hAnsi="Times New Roman"/>
          <w:sz w:val="28"/>
          <w:szCs w:val="28"/>
          <w:lang w:val="en-US"/>
        </w:rPr>
        <w:tab/>
        <w:t xml:space="preserve">Dalton H. Principles of public finance. </w:t>
      </w:r>
      <w:r w:rsidR="008B1A0A">
        <w:rPr>
          <w:rFonts w:ascii="Times New Roman" w:hAnsi="Times New Roman"/>
          <w:sz w:val="28"/>
          <w:szCs w:val="28"/>
          <w:lang w:val="en-US"/>
        </w:rPr>
        <w:t>-</w:t>
      </w:r>
      <w:r w:rsidRPr="00E774FA">
        <w:rPr>
          <w:rFonts w:ascii="Times New Roman" w:hAnsi="Times New Roman"/>
          <w:sz w:val="28"/>
          <w:szCs w:val="28"/>
          <w:lang w:val="en-US"/>
        </w:rPr>
        <w:t xml:space="preserve"> Routledge, 2013.</w:t>
      </w:r>
    </w:p>
    <w:p w14:paraId="56E33174" w14:textId="384EB592"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60.</w:t>
      </w:r>
      <w:r w:rsidRPr="00E774FA">
        <w:rPr>
          <w:rFonts w:ascii="Times New Roman" w:hAnsi="Times New Roman"/>
          <w:sz w:val="28"/>
          <w:szCs w:val="28"/>
        </w:rPr>
        <w:tab/>
        <w:t xml:space="preserve">Масгрейв Р. А. Государственные финансы: теория и практика. </w:t>
      </w:r>
      <w:r w:rsidR="008B1A0A">
        <w:rPr>
          <w:rFonts w:ascii="Times New Roman" w:hAnsi="Times New Roman"/>
          <w:sz w:val="28"/>
          <w:szCs w:val="28"/>
        </w:rPr>
        <w:t>-</w:t>
      </w:r>
      <w:r w:rsidRPr="00E774FA">
        <w:rPr>
          <w:rFonts w:ascii="Times New Roman" w:hAnsi="Times New Roman"/>
          <w:sz w:val="28"/>
          <w:szCs w:val="28"/>
        </w:rPr>
        <w:t xml:space="preserve"> Библиотека Бюджета, 2009.</w:t>
      </w:r>
    </w:p>
    <w:p w14:paraId="64ED08D4" w14:textId="76DE860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61.</w:t>
      </w:r>
      <w:r w:rsidRPr="00E774FA">
        <w:rPr>
          <w:rFonts w:ascii="Times New Roman" w:hAnsi="Times New Roman"/>
          <w:sz w:val="28"/>
          <w:szCs w:val="28"/>
          <w:lang w:val="en-US"/>
        </w:rPr>
        <w:tab/>
        <w:t xml:space="preserve">Stiglitz J. E., Rosengard J. K. Economics of the public sector: Fourth international student edition. </w:t>
      </w:r>
      <w:r w:rsidR="008B1A0A">
        <w:rPr>
          <w:rFonts w:ascii="Times New Roman" w:hAnsi="Times New Roman"/>
          <w:sz w:val="28"/>
          <w:szCs w:val="28"/>
          <w:lang w:val="en-US"/>
        </w:rPr>
        <w:t>-</w:t>
      </w:r>
      <w:r w:rsidRPr="00E774FA">
        <w:rPr>
          <w:rFonts w:ascii="Times New Roman" w:hAnsi="Times New Roman"/>
          <w:sz w:val="28"/>
          <w:szCs w:val="28"/>
          <w:lang w:val="en-US"/>
        </w:rPr>
        <w:t xml:space="preserve"> WW Norton &amp; Company, 2015.</w:t>
      </w:r>
    </w:p>
    <w:p w14:paraId="7478971C" w14:textId="2DC2C5E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62.</w:t>
      </w:r>
      <w:r w:rsidRPr="00E774FA">
        <w:rPr>
          <w:rFonts w:ascii="Times New Roman" w:hAnsi="Times New Roman"/>
          <w:sz w:val="28"/>
          <w:szCs w:val="28"/>
          <w:lang w:val="en-US"/>
        </w:rPr>
        <w:tab/>
        <w:t xml:space="preserve">Slemrod J., Sorum N. The compliance cost of the US individual income tax system //National Tax Journal. </w:t>
      </w:r>
      <w:r w:rsidR="008B1A0A">
        <w:rPr>
          <w:rFonts w:ascii="Times New Roman" w:hAnsi="Times New Roman"/>
          <w:sz w:val="28"/>
          <w:szCs w:val="28"/>
          <w:lang w:val="en-US"/>
        </w:rPr>
        <w:t>-</w:t>
      </w:r>
      <w:r w:rsidRPr="00E774FA">
        <w:rPr>
          <w:rFonts w:ascii="Times New Roman" w:hAnsi="Times New Roman"/>
          <w:sz w:val="28"/>
          <w:szCs w:val="28"/>
          <w:lang w:val="en-US"/>
        </w:rPr>
        <w:t xml:space="preserve"> 1984.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37. </w:t>
      </w:r>
      <w:r w:rsidR="008B1A0A">
        <w:rPr>
          <w:rFonts w:ascii="Times New Roman" w:hAnsi="Times New Roman"/>
          <w:sz w:val="28"/>
          <w:szCs w:val="28"/>
          <w:lang w:val="en-US"/>
        </w:rPr>
        <w:t>-</w:t>
      </w:r>
      <w:r w:rsidRPr="00E774FA">
        <w:rPr>
          <w:rFonts w:ascii="Times New Roman" w:hAnsi="Times New Roman"/>
          <w:sz w:val="28"/>
          <w:szCs w:val="28"/>
          <w:lang w:val="en-US"/>
        </w:rPr>
        <w:t xml:space="preserve"> №. 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461-474.</w:t>
      </w:r>
    </w:p>
    <w:p w14:paraId="514A152A" w14:textId="584B3FC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63.</w:t>
      </w:r>
      <w:r w:rsidRPr="00E774FA">
        <w:rPr>
          <w:rFonts w:ascii="Times New Roman" w:hAnsi="Times New Roman"/>
          <w:sz w:val="28"/>
          <w:szCs w:val="28"/>
          <w:lang w:val="en-US"/>
        </w:rPr>
        <w:tab/>
        <w:t xml:space="preserve">Mirrlees J. et al. (ed.). Tax by design: The Mirrlees review. </w:t>
      </w:r>
      <w:r w:rsidR="008B1A0A">
        <w:rPr>
          <w:rFonts w:ascii="Times New Roman" w:hAnsi="Times New Roman"/>
          <w:sz w:val="28"/>
          <w:szCs w:val="28"/>
          <w:lang w:val="en-US"/>
        </w:rPr>
        <w:t>-</w:t>
      </w:r>
      <w:r w:rsidRPr="00E774FA">
        <w:rPr>
          <w:rFonts w:ascii="Times New Roman" w:hAnsi="Times New Roman"/>
          <w:sz w:val="28"/>
          <w:szCs w:val="28"/>
          <w:lang w:val="en-US"/>
        </w:rPr>
        <w:t xml:space="preserve"> OUP Oxford, 2011.</w:t>
      </w:r>
    </w:p>
    <w:p w14:paraId="221AE02D" w14:textId="53DDBFC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64.</w:t>
      </w:r>
      <w:r w:rsidRPr="00E774FA">
        <w:rPr>
          <w:rFonts w:ascii="Times New Roman" w:hAnsi="Times New Roman"/>
          <w:sz w:val="28"/>
          <w:szCs w:val="28"/>
          <w:lang w:val="en-US"/>
        </w:rPr>
        <w:tab/>
        <w:t xml:space="preserve">Seligman E. R. A. Progressive taxation in theory and practice. </w:t>
      </w:r>
      <w:r w:rsidR="008B1A0A">
        <w:rPr>
          <w:rFonts w:ascii="Times New Roman" w:hAnsi="Times New Roman"/>
          <w:sz w:val="28"/>
          <w:szCs w:val="28"/>
          <w:lang w:val="en-US"/>
        </w:rPr>
        <w:t>-</w:t>
      </w:r>
      <w:r w:rsidRPr="00E774FA">
        <w:rPr>
          <w:rFonts w:ascii="Times New Roman" w:hAnsi="Times New Roman"/>
          <w:sz w:val="28"/>
          <w:szCs w:val="28"/>
          <w:lang w:val="en-US"/>
        </w:rPr>
        <w:t xml:space="preserve"> American economic association, 1894.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9. </w:t>
      </w:r>
      <w:r w:rsidR="008B1A0A">
        <w:rPr>
          <w:rFonts w:ascii="Times New Roman" w:hAnsi="Times New Roman"/>
          <w:sz w:val="28"/>
          <w:szCs w:val="28"/>
          <w:lang w:val="en-US"/>
        </w:rPr>
        <w:t>-</w:t>
      </w:r>
      <w:r w:rsidRPr="00E774FA">
        <w:rPr>
          <w:rFonts w:ascii="Times New Roman" w:hAnsi="Times New Roman"/>
          <w:sz w:val="28"/>
          <w:szCs w:val="28"/>
          <w:lang w:val="en-US"/>
        </w:rPr>
        <w:t xml:space="preserve"> №. 1-2.</w:t>
      </w:r>
    </w:p>
    <w:p w14:paraId="7C16D1BF" w14:textId="54F7F31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65.</w:t>
      </w:r>
      <w:r w:rsidRPr="00E774FA">
        <w:rPr>
          <w:rFonts w:ascii="Times New Roman" w:hAnsi="Times New Roman"/>
          <w:sz w:val="28"/>
          <w:szCs w:val="28"/>
          <w:lang w:val="en-US"/>
        </w:rPr>
        <w:tab/>
        <w:t xml:space="preserve">Grote M. How to establish a tax policy unit. </w:t>
      </w:r>
      <w:r w:rsidR="008B1A0A">
        <w:rPr>
          <w:rFonts w:ascii="Times New Roman" w:hAnsi="Times New Roman"/>
          <w:sz w:val="28"/>
          <w:szCs w:val="28"/>
          <w:lang w:val="en-US"/>
        </w:rPr>
        <w:t>-</w:t>
      </w:r>
      <w:r w:rsidRPr="00E774FA">
        <w:rPr>
          <w:rFonts w:ascii="Times New Roman" w:hAnsi="Times New Roman"/>
          <w:sz w:val="28"/>
          <w:szCs w:val="28"/>
          <w:lang w:val="en-US"/>
        </w:rPr>
        <w:t xml:space="preserve"> International Monetary Fund, 2019.</w:t>
      </w:r>
    </w:p>
    <w:p w14:paraId="12797D75" w14:textId="122B2E86"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66.</w:t>
      </w:r>
      <w:r w:rsidRPr="00E774FA">
        <w:rPr>
          <w:rFonts w:ascii="Times New Roman" w:hAnsi="Times New Roman"/>
          <w:sz w:val="28"/>
          <w:szCs w:val="28"/>
          <w:lang w:val="en-US"/>
        </w:rPr>
        <w:tab/>
        <w:t xml:space="preserve">Bird R. M. et al. Administrative dimensions of tax reform //Asia-Pacific tax bulletin. </w:t>
      </w:r>
      <w:r w:rsidR="008B1A0A">
        <w:rPr>
          <w:rFonts w:ascii="Times New Roman" w:hAnsi="Times New Roman"/>
          <w:sz w:val="28"/>
          <w:szCs w:val="28"/>
          <w:lang w:val="en-US"/>
        </w:rPr>
        <w:t>-</w:t>
      </w:r>
      <w:r w:rsidRPr="00E774FA">
        <w:rPr>
          <w:rFonts w:ascii="Times New Roman" w:hAnsi="Times New Roman"/>
          <w:sz w:val="28"/>
          <w:szCs w:val="28"/>
          <w:lang w:val="en-US"/>
        </w:rPr>
        <w:t xml:space="preserve"> 2004.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10.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134-150.</w:t>
      </w:r>
    </w:p>
    <w:p w14:paraId="59CEA8BA" w14:textId="03AA22E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67.</w:t>
      </w:r>
      <w:r w:rsidRPr="00E774FA">
        <w:rPr>
          <w:rFonts w:ascii="Times New Roman" w:hAnsi="Times New Roman"/>
          <w:sz w:val="28"/>
          <w:szCs w:val="28"/>
          <w:lang w:val="en-US"/>
        </w:rPr>
        <w:tab/>
        <w:t xml:space="preserve">Keen M., Konrad K. A. The theory of international tax competition and coordination //Handbook of public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2013.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257-328.</w:t>
      </w:r>
    </w:p>
    <w:p w14:paraId="682BBC63"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68.</w:t>
      </w:r>
      <w:r w:rsidRPr="00E774FA">
        <w:rPr>
          <w:rFonts w:ascii="Times New Roman" w:hAnsi="Times New Roman"/>
          <w:sz w:val="28"/>
          <w:szCs w:val="28"/>
          <w:lang w:val="en-US"/>
        </w:rPr>
        <w:tab/>
        <w:t>OECD. Tailored Tax Policy Advice for Developing Countries. — Paris: OECD Publishing, 2022. //  https://www.oecd.org/tax/tax-policy/. 17.02.2026.</w:t>
      </w:r>
    </w:p>
    <w:p w14:paraId="70E7137B" w14:textId="45C567E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69.</w:t>
      </w:r>
      <w:r w:rsidRPr="00E774FA">
        <w:rPr>
          <w:rFonts w:ascii="Times New Roman" w:hAnsi="Times New Roman"/>
          <w:sz w:val="28"/>
          <w:szCs w:val="28"/>
          <w:lang w:val="en-US"/>
        </w:rPr>
        <w:tab/>
        <w:t xml:space="preserve">AICPA. Guiding Principles of Good Tax Policy: A Framework for Evaluating Tax Proposals’. </w:t>
      </w:r>
      <w:r w:rsidR="008B1A0A">
        <w:rPr>
          <w:rFonts w:ascii="Times New Roman" w:hAnsi="Times New Roman"/>
          <w:sz w:val="28"/>
          <w:szCs w:val="28"/>
          <w:lang w:val="en-US"/>
        </w:rPr>
        <w:t>-</w:t>
      </w:r>
      <w:r w:rsidRPr="00E774FA">
        <w:rPr>
          <w:rFonts w:ascii="Times New Roman" w:hAnsi="Times New Roman"/>
          <w:sz w:val="28"/>
          <w:szCs w:val="28"/>
          <w:lang w:val="en-US"/>
        </w:rPr>
        <w:t xml:space="preserve"> New York: AICPA, 2001.</w:t>
      </w:r>
    </w:p>
    <w:p w14:paraId="6BE336A3" w14:textId="3573956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70.</w:t>
      </w:r>
      <w:r w:rsidRPr="00E774FA">
        <w:rPr>
          <w:rFonts w:ascii="Times New Roman" w:hAnsi="Times New Roman"/>
          <w:sz w:val="28"/>
          <w:szCs w:val="28"/>
          <w:lang w:val="en-US"/>
        </w:rPr>
        <w:tab/>
        <w:t xml:space="preserve">Svetlozarova Nikolova B. The Effective Tax Policy as a Goal and Realization //Tax Audit and Taxation in the Paradigm of Sustainable Development: The Impact on Economic, Social and Environmental Development. </w:t>
      </w:r>
      <w:r w:rsidR="008B1A0A">
        <w:rPr>
          <w:rFonts w:ascii="Times New Roman" w:hAnsi="Times New Roman"/>
          <w:sz w:val="28"/>
          <w:szCs w:val="28"/>
          <w:lang w:val="en-US"/>
        </w:rPr>
        <w:t>-</w:t>
      </w:r>
      <w:r w:rsidRPr="00E774FA">
        <w:rPr>
          <w:rFonts w:ascii="Times New Roman" w:hAnsi="Times New Roman"/>
          <w:sz w:val="28"/>
          <w:szCs w:val="28"/>
          <w:lang w:val="en-US"/>
        </w:rPr>
        <w:t xml:space="preserve"> Cham : Springer Nature Switzerland,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3-29.</w:t>
      </w:r>
    </w:p>
    <w:p w14:paraId="06B40D38" w14:textId="39042C2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71.</w:t>
      </w:r>
      <w:r w:rsidRPr="00E774FA">
        <w:rPr>
          <w:rFonts w:ascii="Times New Roman" w:hAnsi="Times New Roman"/>
          <w:sz w:val="28"/>
          <w:szCs w:val="28"/>
          <w:lang w:val="en-US"/>
        </w:rPr>
        <w:tab/>
        <w:t xml:space="preserve">Wahyudi N. F., Tambunan M. R. U. D. Effectiveness of Implementing the Automatic Exchange of Information Policy in Efforts to Increase Tax Revenue //Jurnal Public Policy.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9.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216-225.</w:t>
      </w:r>
    </w:p>
    <w:p w14:paraId="446BD684" w14:textId="7FBF2EE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72.</w:t>
      </w:r>
      <w:r w:rsidRPr="00E774FA">
        <w:rPr>
          <w:rFonts w:ascii="Times New Roman" w:hAnsi="Times New Roman"/>
          <w:sz w:val="28"/>
          <w:szCs w:val="28"/>
          <w:lang w:val="en-US"/>
        </w:rPr>
        <w:tab/>
        <w:t xml:space="preserve">Anđelković J. </w:t>
      </w:r>
      <w:r w:rsidR="003D3A5D">
        <w:rPr>
          <w:rFonts w:ascii="Times New Roman" w:hAnsi="Times New Roman"/>
          <w:sz w:val="28"/>
          <w:szCs w:val="28"/>
          <w:lang w:val="en-US"/>
        </w:rPr>
        <w:t>Good Governance</w:t>
      </w:r>
      <w:r w:rsidRPr="00E774FA">
        <w:rPr>
          <w:rFonts w:ascii="Times New Roman" w:hAnsi="Times New Roman"/>
          <w:sz w:val="28"/>
          <w:szCs w:val="28"/>
          <w:lang w:val="en-US"/>
        </w:rPr>
        <w:t xml:space="preserve"> in public administration //BizInfo (Blace) Journal of Economics, Management and Informatics.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14.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121-126.</w:t>
      </w:r>
    </w:p>
    <w:p w14:paraId="78115021" w14:textId="2FB84E0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73.</w:t>
      </w:r>
      <w:r w:rsidRPr="00E774FA">
        <w:rPr>
          <w:rFonts w:ascii="Times New Roman" w:hAnsi="Times New Roman"/>
          <w:sz w:val="28"/>
          <w:szCs w:val="28"/>
          <w:lang w:val="en-US"/>
        </w:rPr>
        <w:tab/>
        <w:t xml:space="preserve">Khan H. </w:t>
      </w:r>
      <w:r w:rsidR="003D3A5D">
        <w:rPr>
          <w:rFonts w:ascii="Times New Roman" w:hAnsi="Times New Roman"/>
          <w:sz w:val="28"/>
          <w:szCs w:val="28"/>
          <w:lang w:val="en-US"/>
        </w:rPr>
        <w:t>Good Governance</w:t>
      </w:r>
      <w:r w:rsidRPr="00E774FA">
        <w:rPr>
          <w:rFonts w:ascii="Times New Roman" w:hAnsi="Times New Roman"/>
          <w:sz w:val="28"/>
          <w:szCs w:val="28"/>
          <w:lang w:val="en-US"/>
        </w:rPr>
        <w:t xml:space="preserve"> and human development in developing countries, with special reference to South Asia //Governance in south, Southeast, and East Asia: Trends, issues and challenges. </w:t>
      </w:r>
      <w:r w:rsidR="008B1A0A">
        <w:rPr>
          <w:rFonts w:ascii="Times New Roman" w:hAnsi="Times New Roman"/>
          <w:sz w:val="28"/>
          <w:szCs w:val="28"/>
          <w:lang w:val="en-US"/>
        </w:rPr>
        <w:t>-</w:t>
      </w:r>
      <w:r w:rsidRPr="00E774FA">
        <w:rPr>
          <w:rFonts w:ascii="Times New Roman" w:hAnsi="Times New Roman"/>
          <w:sz w:val="28"/>
          <w:szCs w:val="28"/>
          <w:lang w:val="en-US"/>
        </w:rPr>
        <w:t xml:space="preserve"> Cham: Springer International Publishing, 2015.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117-135.</w:t>
      </w:r>
    </w:p>
    <w:p w14:paraId="4B3BFB72" w14:textId="1EF54576"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74.</w:t>
      </w:r>
      <w:r w:rsidRPr="00E774FA">
        <w:rPr>
          <w:rFonts w:ascii="Times New Roman" w:hAnsi="Times New Roman"/>
          <w:sz w:val="28"/>
          <w:szCs w:val="28"/>
          <w:lang w:val="en-US"/>
        </w:rPr>
        <w:tab/>
        <w:t xml:space="preserve">Posumah L. M. Taxation of the Digital Economy: Assessing the Challenges and Opportunities for Governments and Multinational Corporations //Accounting Studies and Tax Journal (COUNT). </w:t>
      </w:r>
      <w:r w:rsidR="008B1A0A">
        <w:rPr>
          <w:rFonts w:ascii="Times New Roman" w:hAnsi="Times New Roman"/>
          <w:sz w:val="28"/>
          <w:szCs w:val="28"/>
          <w:lang w:val="en-US"/>
        </w:rPr>
        <w:t>-</w:t>
      </w:r>
      <w:r w:rsidRPr="00E774FA">
        <w:rPr>
          <w:rFonts w:ascii="Times New Roman" w:hAnsi="Times New Roman"/>
          <w:sz w:val="28"/>
          <w:szCs w:val="28"/>
          <w:lang w:val="en-US"/>
        </w:rPr>
        <w:t xml:space="preserve"> 2024.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 </w:t>
      </w:r>
      <w:r w:rsidR="008B1A0A">
        <w:rPr>
          <w:rFonts w:ascii="Times New Roman" w:hAnsi="Times New Roman"/>
          <w:sz w:val="28"/>
          <w:szCs w:val="28"/>
          <w:lang w:val="en-US"/>
        </w:rPr>
        <w:t>-</w:t>
      </w:r>
      <w:r w:rsidRPr="00E774FA">
        <w:rPr>
          <w:rFonts w:ascii="Times New Roman" w:hAnsi="Times New Roman"/>
          <w:sz w:val="28"/>
          <w:szCs w:val="28"/>
          <w:lang w:val="en-US"/>
        </w:rPr>
        <w:t xml:space="preserve"> №. </w:t>
      </w:r>
      <w:r w:rsidRPr="00E774FA">
        <w:rPr>
          <w:rFonts w:ascii="Times New Roman" w:hAnsi="Times New Roman"/>
          <w:sz w:val="28"/>
          <w:szCs w:val="28"/>
        </w:rPr>
        <w:t xml:space="preserve">4. </w:t>
      </w:r>
      <w:r w:rsidR="008B1A0A">
        <w:rPr>
          <w:rFonts w:ascii="Times New Roman" w:hAnsi="Times New Roman"/>
          <w:sz w:val="28"/>
          <w:szCs w:val="28"/>
        </w:rPr>
        <w:t>-</w:t>
      </w:r>
      <w:r w:rsidRPr="00E774FA">
        <w:rPr>
          <w:rFonts w:ascii="Times New Roman" w:hAnsi="Times New Roman"/>
          <w:sz w:val="28"/>
          <w:szCs w:val="28"/>
        </w:rPr>
        <w:t xml:space="preserve"> С. 274-283.</w:t>
      </w:r>
    </w:p>
    <w:p w14:paraId="572A2F30" w14:textId="73CFBCD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75.</w:t>
      </w:r>
      <w:r w:rsidRPr="00E774FA">
        <w:rPr>
          <w:rFonts w:ascii="Times New Roman" w:hAnsi="Times New Roman"/>
          <w:sz w:val="28"/>
          <w:szCs w:val="28"/>
        </w:rPr>
        <w:tab/>
        <w:t xml:space="preserve">Рыбаков А. В. Основы институциональной теории государственной политики и управления //Universum: общественные науки. </w:t>
      </w:r>
      <w:r w:rsidR="008B1A0A">
        <w:rPr>
          <w:rFonts w:ascii="Times New Roman" w:hAnsi="Times New Roman"/>
          <w:sz w:val="28"/>
          <w:szCs w:val="28"/>
        </w:rPr>
        <w:t>-</w:t>
      </w:r>
      <w:r w:rsidRPr="00E774FA">
        <w:rPr>
          <w:rFonts w:ascii="Times New Roman" w:hAnsi="Times New Roman"/>
          <w:sz w:val="28"/>
          <w:szCs w:val="28"/>
        </w:rPr>
        <w:t xml:space="preserve"> 2015. </w:t>
      </w:r>
      <w:r w:rsidR="008B1A0A">
        <w:rPr>
          <w:rFonts w:ascii="Times New Roman" w:hAnsi="Times New Roman"/>
          <w:sz w:val="28"/>
          <w:szCs w:val="28"/>
        </w:rPr>
        <w:t>-</w:t>
      </w:r>
      <w:r w:rsidRPr="00E774FA">
        <w:rPr>
          <w:rFonts w:ascii="Times New Roman" w:hAnsi="Times New Roman"/>
          <w:sz w:val="28"/>
          <w:szCs w:val="28"/>
        </w:rPr>
        <w:t xml:space="preserve"> №. </w:t>
      </w:r>
      <w:r w:rsidRPr="00E774FA">
        <w:rPr>
          <w:rFonts w:ascii="Times New Roman" w:hAnsi="Times New Roman"/>
          <w:sz w:val="28"/>
          <w:szCs w:val="28"/>
          <w:lang w:val="en-US"/>
        </w:rPr>
        <w:t xml:space="preserve">4 (14).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7.</w:t>
      </w:r>
    </w:p>
    <w:p w14:paraId="08611810" w14:textId="4AB5E22D"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76.</w:t>
      </w:r>
      <w:r w:rsidRPr="00E774FA">
        <w:rPr>
          <w:rFonts w:ascii="Times New Roman" w:hAnsi="Times New Roman"/>
          <w:sz w:val="28"/>
          <w:szCs w:val="28"/>
          <w:lang w:val="en-US"/>
        </w:rPr>
        <w:tab/>
        <w:t xml:space="preserve">Holcombe R. G. Tax policy from a public choice perspective //National tax journal. </w:t>
      </w:r>
      <w:r w:rsidR="008B1A0A">
        <w:rPr>
          <w:rFonts w:ascii="Times New Roman" w:hAnsi="Times New Roman"/>
          <w:sz w:val="28"/>
          <w:szCs w:val="28"/>
          <w:lang w:val="en-US"/>
        </w:rPr>
        <w:t>-</w:t>
      </w:r>
      <w:r w:rsidRPr="00E774FA">
        <w:rPr>
          <w:rFonts w:ascii="Times New Roman" w:hAnsi="Times New Roman"/>
          <w:sz w:val="28"/>
          <w:szCs w:val="28"/>
          <w:lang w:val="en-US"/>
        </w:rPr>
        <w:t xml:space="preserve"> 1998.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51.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359-371.</w:t>
      </w:r>
    </w:p>
    <w:p w14:paraId="0FE4C634" w14:textId="45B0433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77.</w:t>
      </w:r>
      <w:r w:rsidRPr="00E774FA">
        <w:rPr>
          <w:rFonts w:ascii="Times New Roman" w:hAnsi="Times New Roman"/>
          <w:sz w:val="28"/>
          <w:szCs w:val="28"/>
          <w:lang w:val="en-US"/>
        </w:rPr>
        <w:tab/>
        <w:t xml:space="preserve">United Nations. Economic and Social Commission for Asia and the Pacific. What is </w:t>
      </w:r>
      <w:r w:rsidR="003D3A5D">
        <w:rPr>
          <w:rFonts w:ascii="Times New Roman" w:hAnsi="Times New Roman"/>
          <w:sz w:val="28"/>
          <w:szCs w:val="28"/>
          <w:lang w:val="en-US"/>
        </w:rPr>
        <w:t>Good Governance</w:t>
      </w:r>
      <w:r w:rsidRPr="00E774FA">
        <w:rPr>
          <w:rFonts w:ascii="Times New Roman" w:hAnsi="Times New Roman"/>
          <w:sz w:val="28"/>
          <w:szCs w:val="28"/>
          <w:lang w:val="en-US"/>
        </w:rPr>
        <w:t>? Bangkok: UNESCAP, n.d. // https://www.unescap.org/sites/default/files/good-governance.pdf. 14.01.2025</w:t>
      </w:r>
    </w:p>
    <w:p w14:paraId="569468B2" w14:textId="3151004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78.</w:t>
      </w:r>
      <w:r w:rsidRPr="00E774FA">
        <w:rPr>
          <w:rFonts w:ascii="Times New Roman" w:hAnsi="Times New Roman"/>
          <w:sz w:val="28"/>
          <w:szCs w:val="28"/>
          <w:lang w:val="en-US"/>
        </w:rPr>
        <w:tab/>
        <w:t xml:space="preserve">Gümüşkaya G. The Principle of </w:t>
      </w:r>
      <w:r w:rsidR="003D3A5D">
        <w:rPr>
          <w:rFonts w:ascii="Times New Roman" w:hAnsi="Times New Roman"/>
          <w:sz w:val="28"/>
          <w:szCs w:val="28"/>
          <w:lang w:val="en-US"/>
        </w:rPr>
        <w:t>Good Governance</w:t>
      </w:r>
      <w:r w:rsidRPr="00E774FA">
        <w:rPr>
          <w:rFonts w:ascii="Times New Roman" w:hAnsi="Times New Roman"/>
          <w:sz w:val="28"/>
          <w:szCs w:val="28"/>
          <w:lang w:val="en-US"/>
        </w:rPr>
        <w:t xml:space="preserve"> concerning Tax Law //İstanbul Hukuk Mecmuası. </w:t>
      </w:r>
      <w:r w:rsidR="008B1A0A">
        <w:rPr>
          <w:rFonts w:ascii="Times New Roman" w:hAnsi="Times New Roman"/>
          <w:sz w:val="28"/>
          <w:szCs w:val="28"/>
          <w:lang w:val="en-US"/>
        </w:rPr>
        <w:t>-</w:t>
      </w:r>
      <w:r w:rsidRPr="00E774FA">
        <w:rPr>
          <w:rFonts w:ascii="Times New Roman" w:hAnsi="Times New Roman"/>
          <w:sz w:val="28"/>
          <w:szCs w:val="28"/>
          <w:lang w:val="en-US"/>
        </w:rPr>
        <w:t xml:space="preserve">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80.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1001-1020.</w:t>
      </w:r>
    </w:p>
    <w:p w14:paraId="16814A29"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79.</w:t>
      </w:r>
      <w:r w:rsidRPr="00E774FA">
        <w:rPr>
          <w:rFonts w:ascii="Times New Roman" w:hAnsi="Times New Roman"/>
          <w:sz w:val="28"/>
          <w:szCs w:val="28"/>
          <w:lang w:val="en-US"/>
        </w:rPr>
        <w:tab/>
        <w:t>Nur E., Suryani M., Jamel M., Hamid N. A., Mohamed Zawawi S. N. H. Empirical Study of the Public Acceptance Model of Indirect Tax Policy: The Underlying Guiding Principles of Good Tax Policy // Global Conference on Business and Social Sciences Proceeding. — 2022. — DOI: 10.35609/gcbssproceeding.2022.2(5)</w:t>
      </w:r>
    </w:p>
    <w:p w14:paraId="7906C408" w14:textId="560D840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80.</w:t>
      </w:r>
      <w:r w:rsidRPr="00E774FA">
        <w:rPr>
          <w:rFonts w:ascii="Times New Roman" w:hAnsi="Times New Roman"/>
          <w:sz w:val="28"/>
          <w:szCs w:val="28"/>
          <w:lang w:val="en-US"/>
        </w:rPr>
        <w:tab/>
        <w:t>Ndhlovu, J. T. A principles-based assessment of the quality of Zimbabwe’s direct tax policy for the digital economy // The International Journal of Applied Business (TIJAB). 2023. Vol. 7, No. 1. P. 31</w:t>
      </w:r>
      <w:r w:rsidR="008B1A0A">
        <w:rPr>
          <w:rFonts w:ascii="Times New Roman" w:hAnsi="Times New Roman"/>
          <w:sz w:val="28"/>
          <w:szCs w:val="28"/>
          <w:lang w:val="en-US"/>
        </w:rPr>
        <w:t>-</w:t>
      </w:r>
      <w:r w:rsidRPr="00E774FA">
        <w:rPr>
          <w:rFonts w:ascii="Times New Roman" w:hAnsi="Times New Roman"/>
          <w:sz w:val="28"/>
          <w:szCs w:val="28"/>
          <w:lang w:val="en-US"/>
        </w:rPr>
        <w:t>49</w:t>
      </w:r>
    </w:p>
    <w:p w14:paraId="139B6F81" w14:textId="397C698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81.</w:t>
      </w:r>
      <w:r w:rsidRPr="00E774FA">
        <w:rPr>
          <w:rFonts w:ascii="Times New Roman" w:hAnsi="Times New Roman"/>
          <w:sz w:val="28"/>
          <w:szCs w:val="28"/>
          <w:lang w:val="en-US"/>
        </w:rPr>
        <w:tab/>
        <w:t xml:space="preserve">Ellen Cook C. P. A., Troy Lewis CPA C. Tax principles for the digital age //Journal of Accountancy. </w:t>
      </w:r>
      <w:r w:rsidR="008B1A0A">
        <w:rPr>
          <w:rFonts w:ascii="Times New Roman" w:hAnsi="Times New Roman"/>
          <w:sz w:val="28"/>
          <w:szCs w:val="28"/>
          <w:lang w:val="en-US"/>
        </w:rPr>
        <w:t>-</w:t>
      </w:r>
      <w:r w:rsidRPr="00E774FA">
        <w:rPr>
          <w:rFonts w:ascii="Times New Roman" w:hAnsi="Times New Roman"/>
          <w:sz w:val="28"/>
          <w:szCs w:val="28"/>
          <w:lang w:val="en-US"/>
        </w:rPr>
        <w:t xml:space="preserve"> 2017.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223. </w:t>
      </w:r>
      <w:r w:rsidR="008B1A0A">
        <w:rPr>
          <w:rFonts w:ascii="Times New Roman" w:hAnsi="Times New Roman"/>
          <w:sz w:val="28"/>
          <w:szCs w:val="28"/>
          <w:lang w:val="en-US"/>
        </w:rPr>
        <w:t>-</w:t>
      </w:r>
      <w:r w:rsidRPr="00E774FA">
        <w:rPr>
          <w:rFonts w:ascii="Times New Roman" w:hAnsi="Times New Roman"/>
          <w:sz w:val="28"/>
          <w:szCs w:val="28"/>
          <w:lang w:val="en-US"/>
        </w:rPr>
        <w:t xml:space="preserve"> №. 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62.</w:t>
      </w:r>
    </w:p>
    <w:p w14:paraId="4D11606F" w14:textId="50B54756"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82.</w:t>
      </w:r>
      <w:r w:rsidRPr="00E774FA">
        <w:rPr>
          <w:rFonts w:ascii="Times New Roman" w:hAnsi="Times New Roman"/>
          <w:sz w:val="28"/>
          <w:szCs w:val="28"/>
          <w:lang w:val="en-US"/>
        </w:rPr>
        <w:tab/>
        <w:t xml:space="preserve">Stewart M. Tax and Government in the 21st Century. </w:t>
      </w:r>
      <w:r w:rsidR="008B1A0A">
        <w:rPr>
          <w:rFonts w:ascii="Times New Roman" w:hAnsi="Times New Roman"/>
          <w:sz w:val="28"/>
          <w:szCs w:val="28"/>
          <w:lang w:val="en-US"/>
        </w:rPr>
        <w:t>-</w:t>
      </w:r>
      <w:r w:rsidRPr="00E774FA">
        <w:rPr>
          <w:rFonts w:ascii="Times New Roman" w:hAnsi="Times New Roman"/>
          <w:sz w:val="28"/>
          <w:szCs w:val="28"/>
          <w:lang w:val="en-US"/>
        </w:rPr>
        <w:t xml:space="preserve"> Cambridge University Press, 2022.</w:t>
      </w:r>
    </w:p>
    <w:p w14:paraId="2EAD617C" w14:textId="40BAB08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83.</w:t>
      </w:r>
      <w:r w:rsidRPr="00E774FA">
        <w:rPr>
          <w:rFonts w:ascii="Times New Roman" w:hAnsi="Times New Roman"/>
          <w:sz w:val="28"/>
          <w:szCs w:val="28"/>
          <w:lang w:val="en-US"/>
        </w:rPr>
        <w:tab/>
        <w:t xml:space="preserve">Vítek L., Solilová V. Tax Policy in Relation to Fair Corporate Taxation //Profit Shifting and Tax Base Erosion: Case Studies of Post-Communist Countries.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157-217.</w:t>
      </w:r>
    </w:p>
    <w:p w14:paraId="4C819FBF" w14:textId="216B62C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84.</w:t>
      </w:r>
      <w:r w:rsidRPr="00E774FA">
        <w:rPr>
          <w:rFonts w:ascii="Times New Roman" w:hAnsi="Times New Roman"/>
          <w:sz w:val="28"/>
          <w:szCs w:val="28"/>
          <w:lang w:val="en-US"/>
        </w:rPr>
        <w:tab/>
        <w:t>Mohammed H., Tangl A. Taxation Perspectives: Analyzing the Factors behind Viewing Taxes as Punishment</w:t>
      </w:r>
      <w:r w:rsidR="00D81A3B">
        <w:rPr>
          <w:rFonts w:ascii="Times New Roman" w:hAnsi="Times New Roman"/>
          <w:sz w:val="28"/>
          <w:szCs w:val="28"/>
          <w:lang w:val="kk-KZ"/>
        </w:rPr>
        <w:t xml:space="preserve"> - </w:t>
      </w:r>
      <w:r w:rsidRPr="00E774FA">
        <w:rPr>
          <w:rFonts w:ascii="Times New Roman" w:hAnsi="Times New Roman"/>
          <w:sz w:val="28"/>
          <w:szCs w:val="28"/>
          <w:lang w:val="en-US"/>
        </w:rPr>
        <w:t xml:space="preserve">A Comprehensive Study of Taxes as Service or Strain //Journal of Risk and Financial Management.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17.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w:t>
      </w:r>
    </w:p>
    <w:p w14:paraId="23DA4A17" w14:textId="487A628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85.</w:t>
      </w:r>
      <w:r w:rsidRPr="00E774FA">
        <w:rPr>
          <w:rFonts w:ascii="Times New Roman" w:hAnsi="Times New Roman"/>
          <w:sz w:val="28"/>
          <w:szCs w:val="28"/>
          <w:lang w:val="en-US"/>
        </w:rPr>
        <w:tab/>
        <w:t xml:space="preserve">Jamel M. F., Cheisviyanny C. Pengaruh Kepercayaan pada Pemerintah dan Persepsi Keadilan Pajak Terhadap Kepatuhan Pajak //JURNAL EKSPLORASI AKUNTANSI. </w:t>
      </w:r>
      <w:r w:rsidR="008B1A0A">
        <w:rPr>
          <w:rFonts w:ascii="Times New Roman" w:hAnsi="Times New Roman"/>
          <w:sz w:val="28"/>
          <w:szCs w:val="28"/>
          <w:lang w:val="en-US"/>
        </w:rPr>
        <w:t>-</w:t>
      </w:r>
      <w:r w:rsidRPr="00E774FA">
        <w:rPr>
          <w:rFonts w:ascii="Times New Roman" w:hAnsi="Times New Roman"/>
          <w:sz w:val="28"/>
          <w:szCs w:val="28"/>
          <w:lang w:val="en-US"/>
        </w:rPr>
        <w:t xml:space="preserve"> 2024.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6.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913-931.</w:t>
      </w:r>
    </w:p>
    <w:p w14:paraId="085916D2" w14:textId="2A97DA7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86.</w:t>
      </w:r>
      <w:r w:rsidRPr="00E774FA">
        <w:rPr>
          <w:rFonts w:ascii="Times New Roman" w:hAnsi="Times New Roman"/>
          <w:sz w:val="28"/>
          <w:szCs w:val="28"/>
          <w:lang w:val="en-US"/>
        </w:rPr>
        <w:tab/>
        <w:t xml:space="preserve">Naslia F. A. P., Yulianti Y. Tax Fairness and Public Perception: A Comparative Literature Review //Advances in Taxation Research. </w:t>
      </w:r>
      <w:r w:rsidR="008B1A0A">
        <w:rPr>
          <w:rFonts w:ascii="Times New Roman" w:hAnsi="Times New Roman"/>
          <w:sz w:val="28"/>
          <w:szCs w:val="28"/>
          <w:lang w:val="en-US"/>
        </w:rPr>
        <w:t>-</w:t>
      </w:r>
      <w:r w:rsidRPr="00E774FA">
        <w:rPr>
          <w:rFonts w:ascii="Times New Roman" w:hAnsi="Times New Roman"/>
          <w:sz w:val="28"/>
          <w:szCs w:val="28"/>
          <w:lang w:val="en-US"/>
        </w:rPr>
        <w:t xml:space="preserve"> 2024.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2. </w:t>
      </w:r>
      <w:r w:rsidR="008B1A0A">
        <w:rPr>
          <w:rFonts w:ascii="Times New Roman" w:hAnsi="Times New Roman"/>
          <w:sz w:val="28"/>
          <w:szCs w:val="28"/>
          <w:lang w:val="en-US"/>
        </w:rPr>
        <w:t>-</w:t>
      </w:r>
      <w:r w:rsidRPr="00E774FA">
        <w:rPr>
          <w:rFonts w:ascii="Times New Roman" w:hAnsi="Times New Roman"/>
          <w:sz w:val="28"/>
          <w:szCs w:val="28"/>
          <w:lang w:val="en-US"/>
        </w:rPr>
        <w:t xml:space="preserve"> №. 2.</w:t>
      </w:r>
    </w:p>
    <w:p w14:paraId="5CCD2E2F" w14:textId="5D70B51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87.</w:t>
      </w:r>
      <w:r w:rsidRPr="00E774FA">
        <w:rPr>
          <w:rFonts w:ascii="Times New Roman" w:hAnsi="Times New Roman"/>
          <w:sz w:val="28"/>
          <w:szCs w:val="28"/>
          <w:lang w:val="en-US"/>
        </w:rPr>
        <w:tab/>
        <w:t xml:space="preserve">Wrede M. Fair inheritance taxation in the presence of tax planning //Journal of Behavioral and Experimental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2014.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51.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12-18.</w:t>
      </w:r>
    </w:p>
    <w:p w14:paraId="4671AE3F" w14:textId="56AFA37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88.</w:t>
      </w:r>
      <w:r w:rsidRPr="00E774FA">
        <w:rPr>
          <w:rFonts w:ascii="Times New Roman" w:hAnsi="Times New Roman"/>
          <w:sz w:val="28"/>
          <w:szCs w:val="28"/>
          <w:lang w:val="en-US"/>
        </w:rPr>
        <w:tab/>
        <w:t xml:space="preserve">Lindsay I. K. Tax fairness by convention: A defense of horizontal equity //Fla. Tax Rev. </w:t>
      </w:r>
      <w:r w:rsidR="008B1A0A">
        <w:rPr>
          <w:rFonts w:ascii="Times New Roman" w:hAnsi="Times New Roman"/>
          <w:sz w:val="28"/>
          <w:szCs w:val="28"/>
          <w:lang w:val="en-US"/>
        </w:rPr>
        <w:t>-</w:t>
      </w:r>
      <w:r w:rsidRPr="00E774FA">
        <w:rPr>
          <w:rFonts w:ascii="Times New Roman" w:hAnsi="Times New Roman"/>
          <w:sz w:val="28"/>
          <w:szCs w:val="28"/>
          <w:lang w:val="en-US"/>
        </w:rPr>
        <w:t xml:space="preserve"> 2016.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79.</w:t>
      </w:r>
    </w:p>
    <w:p w14:paraId="12367351" w14:textId="7EFE9B8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89.</w:t>
      </w:r>
      <w:r w:rsidRPr="00E774FA">
        <w:rPr>
          <w:rFonts w:ascii="Times New Roman" w:hAnsi="Times New Roman"/>
          <w:sz w:val="28"/>
          <w:szCs w:val="28"/>
          <w:lang w:val="en-US"/>
        </w:rPr>
        <w:tab/>
        <w:t xml:space="preserve">Bejaković P. How to achieve efficiency and equity in the tax system? //Revija za socijalnu politiku. </w:t>
      </w:r>
      <w:r w:rsidR="008B1A0A">
        <w:rPr>
          <w:rFonts w:ascii="Times New Roman" w:hAnsi="Times New Roman"/>
          <w:sz w:val="28"/>
          <w:szCs w:val="28"/>
          <w:lang w:val="en-US"/>
        </w:rPr>
        <w:t>-</w:t>
      </w:r>
      <w:r w:rsidRPr="00E774FA">
        <w:rPr>
          <w:rFonts w:ascii="Times New Roman" w:hAnsi="Times New Roman"/>
          <w:sz w:val="28"/>
          <w:szCs w:val="28"/>
          <w:lang w:val="en-US"/>
        </w:rPr>
        <w:t xml:space="preserve"> 2020.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27.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137-150.</w:t>
      </w:r>
    </w:p>
    <w:p w14:paraId="4DF2A864" w14:textId="23EE5CB0"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90.</w:t>
      </w:r>
      <w:r w:rsidRPr="00E774FA">
        <w:rPr>
          <w:rFonts w:ascii="Times New Roman" w:hAnsi="Times New Roman"/>
          <w:sz w:val="28"/>
          <w:szCs w:val="28"/>
          <w:lang w:val="en-US"/>
        </w:rPr>
        <w:tab/>
        <w:t xml:space="preserve">Sahu P. et al. Fairness dimension of goods and services tax: Evidence from Indian MSMEs //International Journal of Accounting, Business and Finance.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40-47.</w:t>
      </w:r>
    </w:p>
    <w:p w14:paraId="7132E67B" w14:textId="1044050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91.</w:t>
      </w:r>
      <w:r w:rsidRPr="00E774FA">
        <w:rPr>
          <w:rFonts w:ascii="Times New Roman" w:hAnsi="Times New Roman"/>
          <w:sz w:val="28"/>
          <w:szCs w:val="28"/>
          <w:lang w:val="en-US"/>
        </w:rPr>
        <w:tab/>
        <w:t xml:space="preserve">Purnawan A. Rekonstruksi Sistem Pemungutan Pajak Penghasilan (PPh) Badan Berbasis Nilai Keadilan //Jurnal Dinamika Hukum. </w:t>
      </w:r>
      <w:r w:rsidR="008B1A0A">
        <w:rPr>
          <w:rFonts w:ascii="Times New Roman" w:hAnsi="Times New Roman"/>
          <w:sz w:val="28"/>
          <w:szCs w:val="28"/>
          <w:lang w:val="en-US"/>
        </w:rPr>
        <w:t>-</w:t>
      </w:r>
      <w:r w:rsidRPr="00E774FA">
        <w:rPr>
          <w:rFonts w:ascii="Times New Roman" w:hAnsi="Times New Roman"/>
          <w:sz w:val="28"/>
          <w:szCs w:val="28"/>
          <w:lang w:val="en-US"/>
        </w:rPr>
        <w:t xml:space="preserve"> 2011.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36-46.</w:t>
      </w:r>
    </w:p>
    <w:p w14:paraId="48C0FAF0" w14:textId="2CC14FE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92.</w:t>
      </w:r>
      <w:r w:rsidRPr="00E774FA">
        <w:rPr>
          <w:rFonts w:ascii="Times New Roman" w:hAnsi="Times New Roman"/>
          <w:sz w:val="28"/>
          <w:szCs w:val="28"/>
          <w:lang w:val="en-US"/>
        </w:rPr>
        <w:tab/>
        <w:t xml:space="preserve">Lamberts P. B. W. L. Fair Taxation: Truth is in the Eye of the Beholder //Intertax. </w:t>
      </w:r>
      <w:r w:rsidR="008B1A0A">
        <w:rPr>
          <w:rFonts w:ascii="Times New Roman" w:hAnsi="Times New Roman"/>
          <w:sz w:val="28"/>
          <w:szCs w:val="28"/>
          <w:lang w:val="en-US"/>
        </w:rPr>
        <w:t>-</w:t>
      </w:r>
      <w:r w:rsidRPr="00E774FA">
        <w:rPr>
          <w:rFonts w:ascii="Times New Roman" w:hAnsi="Times New Roman"/>
          <w:sz w:val="28"/>
          <w:szCs w:val="28"/>
          <w:lang w:val="en-US"/>
        </w:rPr>
        <w:t xml:space="preserve"> 2017.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45. </w:t>
      </w:r>
      <w:r w:rsidR="008B1A0A">
        <w:rPr>
          <w:rFonts w:ascii="Times New Roman" w:hAnsi="Times New Roman"/>
          <w:sz w:val="28"/>
          <w:szCs w:val="28"/>
          <w:lang w:val="en-US"/>
        </w:rPr>
        <w:t>-</w:t>
      </w:r>
      <w:r w:rsidRPr="00E774FA">
        <w:rPr>
          <w:rFonts w:ascii="Times New Roman" w:hAnsi="Times New Roman"/>
          <w:sz w:val="28"/>
          <w:szCs w:val="28"/>
          <w:lang w:val="en-US"/>
        </w:rPr>
        <w:t xml:space="preserve"> №. 1.</w:t>
      </w:r>
    </w:p>
    <w:p w14:paraId="2E67A593" w14:textId="19A9B85F"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93.</w:t>
      </w:r>
      <w:r w:rsidRPr="00E774FA">
        <w:rPr>
          <w:rFonts w:ascii="Times New Roman" w:hAnsi="Times New Roman"/>
          <w:sz w:val="28"/>
          <w:szCs w:val="28"/>
          <w:lang w:val="en-US"/>
        </w:rPr>
        <w:tab/>
        <w:t xml:space="preserve">Kim J. Inequality: Why equity and fairness should be part of tax policy and governance //Journal of Governance &amp; Regulation. </w:t>
      </w:r>
      <w:r w:rsidR="008B1A0A">
        <w:rPr>
          <w:rFonts w:ascii="Times New Roman" w:hAnsi="Times New Roman"/>
          <w:sz w:val="28"/>
          <w:szCs w:val="28"/>
          <w:lang w:val="en-US"/>
        </w:rPr>
        <w:t>-</w:t>
      </w:r>
      <w:r w:rsidRPr="00E774FA">
        <w:rPr>
          <w:rFonts w:ascii="Times New Roman" w:hAnsi="Times New Roman"/>
          <w:sz w:val="28"/>
          <w:szCs w:val="28"/>
          <w:lang w:val="en-US"/>
        </w:rPr>
        <w:t xml:space="preserve"> 2020.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9. </w:t>
      </w:r>
      <w:r w:rsidR="008B1A0A">
        <w:rPr>
          <w:rFonts w:ascii="Times New Roman" w:hAnsi="Times New Roman"/>
          <w:sz w:val="28"/>
          <w:szCs w:val="28"/>
          <w:lang w:val="en-US"/>
        </w:rPr>
        <w:t>-</w:t>
      </w:r>
      <w:r w:rsidRPr="00E774FA">
        <w:rPr>
          <w:rFonts w:ascii="Times New Roman" w:hAnsi="Times New Roman"/>
          <w:sz w:val="28"/>
          <w:szCs w:val="28"/>
          <w:lang w:val="en-US"/>
        </w:rPr>
        <w:t xml:space="preserve"> №. </w:t>
      </w:r>
      <w:r w:rsidRPr="00E774FA">
        <w:rPr>
          <w:rFonts w:ascii="Times New Roman" w:hAnsi="Times New Roman"/>
          <w:sz w:val="28"/>
          <w:szCs w:val="28"/>
        </w:rPr>
        <w:t xml:space="preserve">3. </w:t>
      </w:r>
      <w:r w:rsidR="008B1A0A">
        <w:rPr>
          <w:rFonts w:ascii="Times New Roman" w:hAnsi="Times New Roman"/>
          <w:sz w:val="28"/>
          <w:szCs w:val="28"/>
        </w:rPr>
        <w:t>-</w:t>
      </w:r>
      <w:r w:rsidRPr="00E774FA">
        <w:rPr>
          <w:rFonts w:ascii="Times New Roman" w:hAnsi="Times New Roman"/>
          <w:sz w:val="28"/>
          <w:szCs w:val="28"/>
        </w:rPr>
        <w:t xml:space="preserve"> С. 110-121.</w:t>
      </w:r>
    </w:p>
    <w:p w14:paraId="5947D0D1" w14:textId="32132B4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94.  Кодекс</w:t>
      </w:r>
      <w:r w:rsidR="00097E3F">
        <w:rPr>
          <w:rFonts w:ascii="Times New Roman" w:hAnsi="Times New Roman"/>
          <w:sz w:val="28"/>
          <w:szCs w:val="28"/>
          <w:lang w:val="kk-KZ"/>
        </w:rPr>
        <w:t xml:space="preserve"> </w:t>
      </w:r>
      <w:r w:rsidRPr="00E774FA">
        <w:rPr>
          <w:rFonts w:ascii="Times New Roman" w:hAnsi="Times New Roman"/>
          <w:sz w:val="28"/>
          <w:szCs w:val="28"/>
        </w:rPr>
        <w:t>Республики Казахстан. О налогах и других обязательных платежах в бюджет (Налоговый кодекс) от 25 декабря 2017 года № 120-VI ЗРК //adilet.zan.kz/rus/docs/K1700000120#z774. 28.10.2024</w:t>
      </w:r>
    </w:p>
    <w:p w14:paraId="3322C8A7" w14:textId="190B4E5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95.</w:t>
      </w:r>
      <w:r w:rsidRPr="00E774FA">
        <w:rPr>
          <w:rFonts w:ascii="Times New Roman" w:hAnsi="Times New Roman"/>
          <w:sz w:val="28"/>
          <w:szCs w:val="28"/>
        </w:rPr>
        <w:tab/>
        <w:t xml:space="preserve">Толстопятенко Г. П., Агеев С. С. Соотношение конфиденциальности и налоговой прозрачности при правовом регулировании автоматического обмена информацией о финансовых счетах в США //Правоприменение. </w:t>
      </w:r>
      <w:r w:rsidR="008B1A0A">
        <w:rPr>
          <w:rFonts w:ascii="Times New Roman" w:hAnsi="Times New Roman"/>
          <w:sz w:val="28"/>
          <w:szCs w:val="28"/>
        </w:rPr>
        <w:t>-</w:t>
      </w:r>
      <w:r w:rsidRPr="00E774FA">
        <w:rPr>
          <w:rFonts w:ascii="Times New Roman" w:hAnsi="Times New Roman"/>
          <w:sz w:val="28"/>
          <w:szCs w:val="28"/>
        </w:rPr>
        <w:t xml:space="preserve"> 2023. </w:t>
      </w:r>
      <w:r w:rsidR="008B1A0A">
        <w:rPr>
          <w:rFonts w:ascii="Times New Roman" w:hAnsi="Times New Roman"/>
          <w:sz w:val="28"/>
          <w:szCs w:val="28"/>
        </w:rPr>
        <w:t>-</w:t>
      </w:r>
      <w:r w:rsidRPr="00E774FA">
        <w:rPr>
          <w:rFonts w:ascii="Times New Roman" w:hAnsi="Times New Roman"/>
          <w:sz w:val="28"/>
          <w:szCs w:val="28"/>
        </w:rPr>
        <w:t xml:space="preserve"> Т. 7. </w:t>
      </w:r>
      <w:r w:rsidR="008B1A0A">
        <w:rPr>
          <w:rFonts w:ascii="Times New Roman" w:hAnsi="Times New Roman"/>
          <w:sz w:val="28"/>
          <w:szCs w:val="28"/>
        </w:rPr>
        <w:t>-</w:t>
      </w:r>
      <w:r w:rsidRPr="00E774FA">
        <w:rPr>
          <w:rFonts w:ascii="Times New Roman" w:hAnsi="Times New Roman"/>
          <w:sz w:val="28"/>
          <w:szCs w:val="28"/>
        </w:rPr>
        <w:t xml:space="preserve"> №. </w:t>
      </w:r>
      <w:r w:rsidRPr="00E774FA">
        <w:rPr>
          <w:rFonts w:ascii="Times New Roman" w:hAnsi="Times New Roman"/>
          <w:sz w:val="28"/>
          <w:szCs w:val="28"/>
          <w:lang w:val="en-US"/>
        </w:rPr>
        <w:t xml:space="preserve">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43-52.</w:t>
      </w:r>
    </w:p>
    <w:p w14:paraId="587889A1" w14:textId="20B6BA7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96.</w:t>
      </w:r>
      <w:r w:rsidRPr="00E774FA">
        <w:rPr>
          <w:rFonts w:ascii="Times New Roman" w:hAnsi="Times New Roman"/>
          <w:sz w:val="28"/>
          <w:szCs w:val="28"/>
          <w:lang w:val="en-US"/>
        </w:rPr>
        <w:tab/>
        <w:t xml:space="preserve">Synchak V., Yarmolenko Yu. Transparency of fiscal relations as a prerequisite in VAT administration and refund // Economy Finances Management: Topical Issues of Science and Practical Activity.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 4. </w:t>
      </w:r>
      <w:r w:rsidR="008B1A0A">
        <w:rPr>
          <w:rFonts w:ascii="Times New Roman" w:hAnsi="Times New Roman"/>
          <w:sz w:val="28"/>
          <w:szCs w:val="28"/>
          <w:lang w:val="en-US"/>
        </w:rPr>
        <w:t>-</w:t>
      </w:r>
      <w:r w:rsidRPr="00E774FA">
        <w:rPr>
          <w:rFonts w:ascii="Times New Roman" w:hAnsi="Times New Roman"/>
          <w:sz w:val="28"/>
          <w:szCs w:val="28"/>
          <w:lang w:val="en-US"/>
        </w:rPr>
        <w:t xml:space="preserve"> P. 67</w:t>
      </w:r>
      <w:r w:rsidR="008B1A0A">
        <w:rPr>
          <w:rFonts w:ascii="Times New Roman" w:hAnsi="Times New Roman"/>
          <w:sz w:val="28"/>
          <w:szCs w:val="28"/>
          <w:lang w:val="en-US"/>
        </w:rPr>
        <w:t>-</w:t>
      </w:r>
      <w:r w:rsidRPr="00E774FA">
        <w:rPr>
          <w:rFonts w:ascii="Times New Roman" w:hAnsi="Times New Roman"/>
          <w:sz w:val="28"/>
          <w:szCs w:val="28"/>
          <w:lang w:val="en-US"/>
        </w:rPr>
        <w:t>84</w:t>
      </w:r>
    </w:p>
    <w:p w14:paraId="2344D2F6" w14:textId="5DC55EC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97.</w:t>
      </w:r>
      <w:r w:rsidRPr="00E774FA">
        <w:rPr>
          <w:rFonts w:ascii="Times New Roman" w:hAnsi="Times New Roman"/>
          <w:sz w:val="28"/>
          <w:szCs w:val="28"/>
          <w:lang w:val="en-US"/>
        </w:rPr>
        <w:tab/>
        <w:t xml:space="preserve">Stewart M. Transparency, Tax and Human Rights //U of Melbourne Legal Studies Research Paper. </w:t>
      </w:r>
      <w:r w:rsidR="008B1A0A">
        <w:rPr>
          <w:rFonts w:ascii="Times New Roman" w:hAnsi="Times New Roman"/>
          <w:sz w:val="28"/>
          <w:szCs w:val="28"/>
          <w:lang w:val="en-US"/>
        </w:rPr>
        <w:t>-</w:t>
      </w:r>
      <w:r w:rsidRPr="00E774FA">
        <w:rPr>
          <w:rFonts w:ascii="Times New Roman" w:hAnsi="Times New Roman"/>
          <w:sz w:val="28"/>
          <w:szCs w:val="28"/>
          <w:lang w:val="en-US"/>
        </w:rPr>
        <w:t xml:space="preserve"> 2018. </w:t>
      </w:r>
      <w:r w:rsidR="008B1A0A">
        <w:rPr>
          <w:rFonts w:ascii="Times New Roman" w:hAnsi="Times New Roman"/>
          <w:sz w:val="28"/>
          <w:szCs w:val="28"/>
          <w:lang w:val="en-US"/>
        </w:rPr>
        <w:t>-</w:t>
      </w:r>
      <w:r w:rsidRPr="00E774FA">
        <w:rPr>
          <w:rFonts w:ascii="Times New Roman" w:hAnsi="Times New Roman"/>
          <w:sz w:val="28"/>
          <w:szCs w:val="28"/>
          <w:lang w:val="en-US"/>
        </w:rPr>
        <w:t xml:space="preserve"> №. 774.</w:t>
      </w:r>
    </w:p>
    <w:p w14:paraId="225DE94E" w14:textId="242CBA8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98.</w:t>
      </w:r>
      <w:r w:rsidRPr="00E774FA">
        <w:rPr>
          <w:rFonts w:ascii="Times New Roman" w:hAnsi="Times New Roman"/>
          <w:sz w:val="28"/>
          <w:szCs w:val="28"/>
          <w:lang w:val="en-US"/>
        </w:rPr>
        <w:tab/>
        <w:t xml:space="preserve">Shome P., Shome P. Principles of Taxation //Taxation History, Theory, Law and Administration.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53-61.</w:t>
      </w:r>
    </w:p>
    <w:p w14:paraId="07CC292F" w14:textId="46E636E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99.</w:t>
      </w:r>
      <w:r w:rsidRPr="00E774FA">
        <w:rPr>
          <w:rFonts w:ascii="Times New Roman" w:hAnsi="Times New Roman"/>
          <w:sz w:val="28"/>
          <w:szCs w:val="28"/>
          <w:lang w:val="en-US"/>
        </w:rPr>
        <w:tab/>
        <w:t xml:space="preserve">Kasim E. S. Analysis of e-Faktur Upload Time Limitation Review from the Principle of Ease of Administration //Proceedings. </w:t>
      </w:r>
      <w:r w:rsidR="008B1A0A">
        <w:rPr>
          <w:rFonts w:ascii="Times New Roman" w:hAnsi="Times New Roman"/>
          <w:sz w:val="28"/>
          <w:szCs w:val="28"/>
          <w:lang w:val="en-US"/>
        </w:rPr>
        <w:t>-</w:t>
      </w:r>
      <w:r w:rsidRPr="00E774FA">
        <w:rPr>
          <w:rFonts w:ascii="Times New Roman" w:hAnsi="Times New Roman"/>
          <w:sz w:val="28"/>
          <w:szCs w:val="28"/>
          <w:lang w:val="en-US"/>
        </w:rPr>
        <w:t xml:space="preserve"> MDPI,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83.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w:t>
      </w:r>
    </w:p>
    <w:p w14:paraId="3E54AD5E" w14:textId="6AF50676"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100.</w:t>
      </w:r>
      <w:r w:rsidRPr="00E774FA">
        <w:rPr>
          <w:rFonts w:ascii="Times New Roman" w:hAnsi="Times New Roman"/>
          <w:sz w:val="28"/>
          <w:szCs w:val="28"/>
          <w:lang w:val="en-US"/>
        </w:rPr>
        <w:tab/>
        <w:t xml:space="preserve">Skasko O., Mohyla I. L. Theoretical foundations of tax policy in Ukraine: principles, levels and models //Herald of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83-96.</w:t>
      </w:r>
    </w:p>
    <w:p w14:paraId="518BB8F4" w14:textId="5C46D590"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101.</w:t>
      </w:r>
      <w:r w:rsidRPr="00E774FA">
        <w:rPr>
          <w:rFonts w:ascii="Times New Roman" w:hAnsi="Times New Roman"/>
          <w:sz w:val="28"/>
          <w:szCs w:val="28"/>
          <w:lang w:val="en-US"/>
        </w:rPr>
        <w:tab/>
        <w:t>Bird R.M., Zolt E.M. Redistribution via Taxation: The Limited Role of the Personal Income Tax in Developing Countries // UCLA Law Review. 2005. Vol. 52. P. 1627</w:t>
      </w:r>
      <w:r w:rsidR="008B1A0A">
        <w:rPr>
          <w:rFonts w:ascii="Times New Roman" w:hAnsi="Times New Roman"/>
          <w:sz w:val="28"/>
          <w:szCs w:val="28"/>
          <w:lang w:val="en-US"/>
        </w:rPr>
        <w:t>-</w:t>
      </w:r>
      <w:r w:rsidRPr="00E774FA">
        <w:rPr>
          <w:rFonts w:ascii="Times New Roman" w:hAnsi="Times New Roman"/>
          <w:sz w:val="28"/>
          <w:szCs w:val="28"/>
          <w:lang w:val="en-US"/>
        </w:rPr>
        <w:t>1695.</w:t>
      </w:r>
    </w:p>
    <w:p w14:paraId="78433F41"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102.</w:t>
      </w:r>
      <w:r w:rsidRPr="00E774FA">
        <w:rPr>
          <w:rFonts w:ascii="Times New Roman" w:hAnsi="Times New Roman"/>
          <w:sz w:val="28"/>
          <w:szCs w:val="28"/>
          <w:lang w:val="en-US"/>
        </w:rPr>
        <w:tab/>
        <w:t>Besley T., Persson T. Pillars of Prosperity: The Political Economics of Development Clusters. Princeton University Press, 2011. 376 p.</w:t>
      </w:r>
    </w:p>
    <w:p w14:paraId="46DE9FEB" w14:textId="042F423D"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103.</w:t>
      </w:r>
      <w:r w:rsidRPr="00E774FA">
        <w:rPr>
          <w:rFonts w:ascii="Times New Roman" w:hAnsi="Times New Roman"/>
          <w:sz w:val="28"/>
          <w:szCs w:val="28"/>
          <w:lang w:val="en-US"/>
        </w:rPr>
        <w:tab/>
        <w:t>Alm J., Torgler B. Do Ethics Matter? Tax Compliance and Morality // Journal of Business Ethics</w:t>
      </w:r>
      <w:r w:rsidR="00D81A3B">
        <w:rPr>
          <w:rFonts w:ascii="Times New Roman" w:hAnsi="Times New Roman"/>
          <w:sz w:val="28"/>
          <w:szCs w:val="28"/>
          <w:lang w:val="kk-KZ"/>
        </w:rPr>
        <w:t>.</w:t>
      </w:r>
      <w:r w:rsidRPr="00E774FA">
        <w:rPr>
          <w:rFonts w:ascii="Times New Roman" w:hAnsi="Times New Roman"/>
          <w:sz w:val="28"/>
          <w:szCs w:val="28"/>
          <w:lang w:val="en-US"/>
        </w:rPr>
        <w:t xml:space="preserve">  2011. - Vol. 101, No. 4. P. 635</w:t>
      </w:r>
      <w:r w:rsidR="008B1A0A">
        <w:rPr>
          <w:rFonts w:ascii="Times New Roman" w:hAnsi="Times New Roman"/>
          <w:sz w:val="28"/>
          <w:szCs w:val="28"/>
          <w:lang w:val="en-US"/>
        </w:rPr>
        <w:t>-</w:t>
      </w:r>
      <w:r w:rsidRPr="00E774FA">
        <w:rPr>
          <w:rFonts w:ascii="Times New Roman" w:hAnsi="Times New Roman"/>
          <w:sz w:val="28"/>
          <w:szCs w:val="28"/>
          <w:lang w:val="en-US"/>
        </w:rPr>
        <w:t>651.</w:t>
      </w:r>
    </w:p>
    <w:p w14:paraId="65A9C539" w14:textId="308A51D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104.</w:t>
      </w:r>
      <w:r w:rsidRPr="00E774FA">
        <w:rPr>
          <w:rFonts w:ascii="Times New Roman" w:hAnsi="Times New Roman"/>
          <w:sz w:val="28"/>
          <w:szCs w:val="28"/>
          <w:lang w:val="en-US"/>
        </w:rPr>
        <w:tab/>
        <w:t xml:space="preserve">Țurcanu I. Strategii de îmbunătățire a mediului fiscal prin modernizare instituțională //Economica. </w:t>
      </w:r>
      <w:r w:rsidR="008B1A0A">
        <w:rPr>
          <w:rFonts w:ascii="Times New Roman" w:hAnsi="Times New Roman"/>
          <w:sz w:val="28"/>
          <w:szCs w:val="28"/>
          <w:lang w:val="en-US"/>
        </w:rPr>
        <w:t>-</w:t>
      </w:r>
      <w:r w:rsidRPr="00E774FA">
        <w:rPr>
          <w:rFonts w:ascii="Times New Roman" w:hAnsi="Times New Roman"/>
          <w:sz w:val="28"/>
          <w:szCs w:val="28"/>
          <w:lang w:val="en-US"/>
        </w:rPr>
        <w:t xml:space="preserve">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120. </w:t>
      </w:r>
      <w:r w:rsidR="008B1A0A">
        <w:rPr>
          <w:rFonts w:ascii="Times New Roman" w:hAnsi="Times New Roman"/>
          <w:sz w:val="28"/>
          <w:szCs w:val="28"/>
          <w:lang w:val="en-US"/>
        </w:rPr>
        <w:t>-</w:t>
      </w:r>
      <w:r w:rsidRPr="00E774FA">
        <w:rPr>
          <w:rFonts w:ascii="Times New Roman" w:hAnsi="Times New Roman"/>
          <w:sz w:val="28"/>
          <w:szCs w:val="28"/>
          <w:lang w:val="en-US"/>
        </w:rPr>
        <w:t xml:space="preserve"> №. 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85-100.</w:t>
      </w:r>
    </w:p>
    <w:p w14:paraId="3D000728" w14:textId="5A3B130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105.</w:t>
      </w:r>
      <w:r w:rsidRPr="00E774FA">
        <w:rPr>
          <w:rFonts w:ascii="Times New Roman" w:hAnsi="Times New Roman"/>
          <w:sz w:val="28"/>
          <w:szCs w:val="28"/>
          <w:lang w:val="en-US"/>
        </w:rPr>
        <w:tab/>
        <w:t xml:space="preserve">Bogoviz A. V. et al. Effective tax policy of the state: conceptual foundations and methodology of evaluation //Optimization of the Taxation System: Preconditions, Tendencies and Perspectives. </w:t>
      </w:r>
      <w:r w:rsidR="008B1A0A">
        <w:rPr>
          <w:rFonts w:ascii="Times New Roman" w:hAnsi="Times New Roman"/>
          <w:sz w:val="28"/>
          <w:szCs w:val="28"/>
          <w:lang w:val="en-US"/>
        </w:rPr>
        <w:t>-</w:t>
      </w:r>
      <w:r w:rsidRPr="00E774FA">
        <w:rPr>
          <w:rFonts w:ascii="Times New Roman" w:hAnsi="Times New Roman"/>
          <w:sz w:val="28"/>
          <w:szCs w:val="28"/>
          <w:lang w:val="en-US"/>
        </w:rPr>
        <w:t xml:space="preserve"> 2019.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91-98.</w:t>
      </w:r>
    </w:p>
    <w:p w14:paraId="451F4F24" w14:textId="4024FFC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106.</w:t>
      </w:r>
      <w:r w:rsidRPr="00E774FA">
        <w:rPr>
          <w:rFonts w:ascii="Times New Roman" w:hAnsi="Times New Roman"/>
          <w:sz w:val="28"/>
          <w:szCs w:val="28"/>
          <w:lang w:val="en-US"/>
        </w:rPr>
        <w:tab/>
        <w:t xml:space="preserve">Günel T., Didinmez I. Relationship between rule of law and tax revenues: dynamic panel data analysis //Public Sector Economics. </w:t>
      </w:r>
      <w:r w:rsidR="008B1A0A">
        <w:rPr>
          <w:rFonts w:ascii="Times New Roman" w:hAnsi="Times New Roman"/>
          <w:sz w:val="28"/>
          <w:szCs w:val="28"/>
          <w:lang w:val="en-US"/>
        </w:rPr>
        <w:t>-</w:t>
      </w:r>
      <w:r w:rsidRPr="00E774FA">
        <w:rPr>
          <w:rFonts w:ascii="Times New Roman" w:hAnsi="Times New Roman"/>
          <w:sz w:val="28"/>
          <w:szCs w:val="28"/>
          <w:lang w:val="en-US"/>
        </w:rPr>
        <w:t xml:space="preserve"> 2022.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46.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403-419.</w:t>
      </w:r>
    </w:p>
    <w:p w14:paraId="5D2BE81A" w14:textId="4ACCC40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107.</w:t>
      </w:r>
      <w:r w:rsidRPr="00E774FA">
        <w:rPr>
          <w:rFonts w:ascii="Times New Roman" w:hAnsi="Times New Roman"/>
          <w:sz w:val="28"/>
          <w:szCs w:val="28"/>
          <w:lang w:val="en-US"/>
        </w:rPr>
        <w:tab/>
        <w:t xml:space="preserve">Bird R. M. Fiscal flows, fiscal balance, and fiscal sustainability //Documento de trabajo. </w:t>
      </w:r>
      <w:r w:rsidR="008B1A0A">
        <w:rPr>
          <w:rFonts w:ascii="Times New Roman" w:hAnsi="Times New Roman"/>
          <w:sz w:val="28"/>
          <w:szCs w:val="28"/>
          <w:lang w:val="en-US"/>
        </w:rPr>
        <w:t>-</w:t>
      </w:r>
      <w:r w:rsidRPr="00E774FA">
        <w:rPr>
          <w:rFonts w:ascii="Times New Roman" w:hAnsi="Times New Roman"/>
          <w:sz w:val="28"/>
          <w:szCs w:val="28"/>
          <w:lang w:val="en-US"/>
        </w:rPr>
        <w:t xml:space="preserve"> 2003.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302.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1-24.</w:t>
      </w:r>
    </w:p>
    <w:p w14:paraId="787406FB" w14:textId="0F029A7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108.</w:t>
      </w:r>
      <w:r w:rsidRPr="00E774FA">
        <w:rPr>
          <w:rFonts w:ascii="Times New Roman" w:hAnsi="Times New Roman"/>
          <w:sz w:val="28"/>
          <w:szCs w:val="28"/>
          <w:lang w:val="en-US"/>
        </w:rPr>
        <w:tab/>
        <w:t xml:space="preserve">Prichard W. Taxation, responsiveness and accountability in sub-Saharan Africa //American history. </w:t>
      </w:r>
      <w:r w:rsidR="008B1A0A">
        <w:rPr>
          <w:rFonts w:ascii="Times New Roman" w:hAnsi="Times New Roman"/>
          <w:sz w:val="28"/>
          <w:szCs w:val="28"/>
          <w:lang w:val="en-US"/>
        </w:rPr>
        <w:t>-</w:t>
      </w:r>
      <w:r w:rsidRPr="00E774FA">
        <w:rPr>
          <w:rFonts w:ascii="Times New Roman" w:hAnsi="Times New Roman"/>
          <w:sz w:val="28"/>
          <w:szCs w:val="28"/>
          <w:lang w:val="en-US"/>
        </w:rPr>
        <w:t xml:space="preserve"> 1945.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1861. </w:t>
      </w:r>
      <w:r w:rsidR="008B1A0A">
        <w:rPr>
          <w:rFonts w:ascii="Times New Roman" w:hAnsi="Times New Roman"/>
          <w:sz w:val="28"/>
          <w:szCs w:val="28"/>
          <w:lang w:val="en-US"/>
        </w:rPr>
        <w:t>-</w:t>
      </w:r>
      <w:r w:rsidRPr="00E774FA">
        <w:rPr>
          <w:rFonts w:ascii="Times New Roman" w:hAnsi="Times New Roman"/>
          <w:sz w:val="28"/>
          <w:szCs w:val="28"/>
          <w:lang w:val="en-US"/>
        </w:rPr>
        <w:t xml:space="preserve"> №. 1900.</w:t>
      </w:r>
    </w:p>
    <w:p w14:paraId="163CCDB6"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109.</w:t>
      </w:r>
      <w:r w:rsidRPr="00E774FA">
        <w:rPr>
          <w:rFonts w:ascii="Times New Roman" w:hAnsi="Times New Roman"/>
          <w:sz w:val="28"/>
          <w:szCs w:val="28"/>
          <w:lang w:val="en-US"/>
        </w:rPr>
        <w:tab/>
        <w:t>Bryman, A. Social Research Methods. Oxford: Oxford University Press, 2016.</w:t>
      </w:r>
    </w:p>
    <w:p w14:paraId="35AC82C7" w14:textId="62C371D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110.</w:t>
      </w:r>
      <w:r w:rsidRPr="00E774FA">
        <w:rPr>
          <w:rFonts w:ascii="Times New Roman" w:hAnsi="Times New Roman"/>
          <w:sz w:val="28"/>
          <w:szCs w:val="28"/>
          <w:lang w:val="en-US"/>
        </w:rPr>
        <w:tab/>
        <w:t xml:space="preserve">Organisation for Economic Co-operation and Development. Evaluating Public Policies: A Practical Guide. </w:t>
      </w:r>
      <w:r w:rsidR="008B1A0A">
        <w:rPr>
          <w:rFonts w:ascii="Times New Roman" w:hAnsi="Times New Roman"/>
          <w:sz w:val="28"/>
          <w:szCs w:val="28"/>
          <w:lang w:val="en-US"/>
        </w:rPr>
        <w:t>-</w:t>
      </w:r>
      <w:r w:rsidRPr="00E774FA">
        <w:rPr>
          <w:rFonts w:ascii="Times New Roman" w:hAnsi="Times New Roman"/>
          <w:sz w:val="28"/>
          <w:szCs w:val="28"/>
          <w:lang w:val="en-US"/>
        </w:rPr>
        <w:t xml:space="preserve"> Paris: OECD Publishing, 2020. </w:t>
      </w:r>
      <w:r w:rsidR="008B1A0A">
        <w:rPr>
          <w:rFonts w:ascii="Times New Roman" w:hAnsi="Times New Roman"/>
          <w:sz w:val="28"/>
          <w:szCs w:val="28"/>
          <w:lang w:val="en-US"/>
        </w:rPr>
        <w:t>-</w:t>
      </w:r>
      <w:r w:rsidRPr="00E774FA">
        <w:rPr>
          <w:rFonts w:ascii="Times New Roman" w:hAnsi="Times New Roman"/>
          <w:sz w:val="28"/>
          <w:szCs w:val="28"/>
          <w:lang w:val="en-US"/>
        </w:rPr>
        <w:t xml:space="preserve"> 180 p.</w:t>
      </w:r>
    </w:p>
    <w:p w14:paraId="3621E6F5" w14:textId="524B571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111.</w:t>
      </w:r>
      <w:r w:rsidRPr="00E774FA">
        <w:rPr>
          <w:rFonts w:ascii="Times New Roman" w:hAnsi="Times New Roman"/>
          <w:sz w:val="28"/>
          <w:szCs w:val="28"/>
          <w:lang w:val="en-US"/>
        </w:rPr>
        <w:tab/>
        <w:t>Sidorova E. Y. Improvement the methods of tax regulation mechanism effectiveness assessment in the Russian Federation //E</w:t>
      </w:r>
      <w:r w:rsidRPr="00E774FA">
        <w:rPr>
          <w:rFonts w:ascii="Times New Roman" w:hAnsi="Times New Roman"/>
          <w:sz w:val="28"/>
          <w:szCs w:val="28"/>
        </w:rPr>
        <w:t>КОНОМ</w:t>
      </w:r>
      <w:r w:rsidRPr="00E774FA">
        <w:rPr>
          <w:rFonts w:ascii="Times New Roman" w:hAnsi="Times New Roman"/>
          <w:sz w:val="28"/>
          <w:szCs w:val="28"/>
          <w:lang w:val="en-US"/>
        </w:rPr>
        <w:t>I</w:t>
      </w:r>
      <w:r w:rsidRPr="00E774FA">
        <w:rPr>
          <w:rFonts w:ascii="Times New Roman" w:hAnsi="Times New Roman"/>
          <w:sz w:val="28"/>
          <w:szCs w:val="28"/>
        </w:rPr>
        <w:t>ЧНИЙ</w:t>
      </w:r>
      <w:r w:rsidRPr="00E774FA">
        <w:rPr>
          <w:rFonts w:ascii="Times New Roman" w:hAnsi="Times New Roman"/>
          <w:sz w:val="28"/>
          <w:szCs w:val="28"/>
          <w:lang w:val="en-US"/>
        </w:rPr>
        <w:t xml:space="preserve"> </w:t>
      </w:r>
      <w:r w:rsidRPr="00E774FA">
        <w:rPr>
          <w:rFonts w:ascii="Times New Roman" w:hAnsi="Times New Roman"/>
          <w:sz w:val="28"/>
          <w:szCs w:val="28"/>
        </w:rPr>
        <w:t>ЧАСОПИС</w:t>
      </w:r>
      <w:r w:rsidRPr="00E774FA">
        <w:rPr>
          <w:rFonts w:ascii="Times New Roman" w:hAnsi="Times New Roman"/>
          <w:sz w:val="28"/>
          <w:szCs w:val="28"/>
          <w:lang w:val="en-US"/>
        </w:rPr>
        <w:t>-XXI= Economic Annals</w:t>
      </w:r>
      <w:r w:rsidR="008B1A0A">
        <w:rPr>
          <w:rFonts w:ascii="Times New Roman" w:hAnsi="Times New Roman"/>
          <w:sz w:val="28"/>
          <w:szCs w:val="28"/>
          <w:lang w:val="en-US"/>
        </w:rPr>
        <w:t>-</w:t>
      </w:r>
      <w:r w:rsidRPr="00E774FA">
        <w:rPr>
          <w:rFonts w:ascii="Times New Roman" w:hAnsi="Times New Roman"/>
          <w:sz w:val="28"/>
          <w:szCs w:val="28"/>
          <w:lang w:val="en-US"/>
        </w:rPr>
        <w:t xml:space="preserve">XXI. </w:t>
      </w:r>
      <w:r w:rsidR="008B1A0A">
        <w:rPr>
          <w:rFonts w:ascii="Times New Roman" w:hAnsi="Times New Roman"/>
          <w:sz w:val="28"/>
          <w:szCs w:val="28"/>
          <w:lang w:val="en-US"/>
        </w:rPr>
        <w:t>-</w:t>
      </w:r>
      <w:r w:rsidRPr="00E774FA">
        <w:rPr>
          <w:rFonts w:ascii="Times New Roman" w:hAnsi="Times New Roman"/>
          <w:sz w:val="28"/>
          <w:szCs w:val="28"/>
          <w:lang w:val="en-US"/>
        </w:rPr>
        <w:t xml:space="preserve"> 2015. </w:t>
      </w:r>
      <w:r w:rsidR="008B1A0A">
        <w:rPr>
          <w:rFonts w:ascii="Times New Roman" w:hAnsi="Times New Roman"/>
          <w:sz w:val="28"/>
          <w:szCs w:val="28"/>
          <w:lang w:val="en-US"/>
        </w:rPr>
        <w:t>-</w:t>
      </w:r>
      <w:r w:rsidRPr="00E774FA">
        <w:rPr>
          <w:rFonts w:ascii="Times New Roman" w:hAnsi="Times New Roman"/>
          <w:sz w:val="28"/>
          <w:szCs w:val="28"/>
          <w:lang w:val="en-US"/>
        </w:rPr>
        <w:t xml:space="preserve"> №. 11-12.</w:t>
      </w:r>
    </w:p>
    <w:p w14:paraId="4DA6169A"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112.</w:t>
      </w:r>
      <w:r w:rsidRPr="00E774FA">
        <w:rPr>
          <w:rFonts w:ascii="Times New Roman" w:hAnsi="Times New Roman"/>
          <w:sz w:val="28"/>
          <w:szCs w:val="28"/>
          <w:lang w:val="en-US"/>
        </w:rPr>
        <w:tab/>
        <w:t>World Justice Project. Rule of Law Index.  //worldjusticeproject.org/rule-of-law-index/. 05.10.2025.</w:t>
      </w:r>
    </w:p>
    <w:p w14:paraId="77BDE45D"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113.</w:t>
      </w:r>
      <w:r w:rsidRPr="00E774FA">
        <w:rPr>
          <w:rFonts w:ascii="Times New Roman" w:hAnsi="Times New Roman"/>
          <w:sz w:val="28"/>
          <w:szCs w:val="28"/>
          <w:lang w:val="en-US"/>
        </w:rPr>
        <w:tab/>
        <w:t>OECD. Tax certainty and policy implementation //www.oecd.org/en/topics/sub-issues/tax-certainty-and-policy-implementation.html. 09.10.2025.</w:t>
      </w:r>
    </w:p>
    <w:p w14:paraId="4AEEBC7F" w14:textId="4C96E43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114.</w:t>
      </w:r>
      <w:r w:rsidRPr="00E774FA">
        <w:rPr>
          <w:rFonts w:ascii="Times New Roman" w:hAnsi="Times New Roman"/>
          <w:sz w:val="28"/>
          <w:szCs w:val="28"/>
          <w:lang w:val="en-US"/>
        </w:rPr>
        <w:tab/>
      </w:r>
      <w:r w:rsidRPr="00E774FA">
        <w:rPr>
          <w:rFonts w:ascii="Times New Roman" w:hAnsi="Times New Roman"/>
          <w:sz w:val="28"/>
          <w:szCs w:val="28"/>
        </w:rPr>
        <w:t>Таблица</w:t>
      </w:r>
      <w:r w:rsidRPr="00E774FA">
        <w:rPr>
          <w:rFonts w:ascii="Times New Roman" w:hAnsi="Times New Roman"/>
          <w:sz w:val="28"/>
          <w:szCs w:val="28"/>
          <w:lang w:val="en-US"/>
        </w:rPr>
        <w:t xml:space="preserve"> </w:t>
      </w:r>
      <w:r w:rsidRPr="00E774FA">
        <w:rPr>
          <w:rFonts w:ascii="Times New Roman" w:hAnsi="Times New Roman"/>
          <w:sz w:val="28"/>
          <w:szCs w:val="28"/>
        </w:rPr>
        <w:t>изменений</w:t>
      </w:r>
      <w:r w:rsidRPr="00E774FA">
        <w:rPr>
          <w:rFonts w:ascii="Times New Roman" w:hAnsi="Times New Roman"/>
          <w:sz w:val="28"/>
          <w:szCs w:val="28"/>
          <w:lang w:val="en-US"/>
        </w:rPr>
        <w:t xml:space="preserve"> </w:t>
      </w:r>
      <w:r w:rsidRPr="00E774FA">
        <w:rPr>
          <w:rFonts w:ascii="Times New Roman" w:hAnsi="Times New Roman"/>
          <w:sz w:val="28"/>
          <w:szCs w:val="28"/>
        </w:rPr>
        <w:t>налогового</w:t>
      </w:r>
      <w:r w:rsidRPr="00E774FA">
        <w:rPr>
          <w:rFonts w:ascii="Times New Roman" w:hAnsi="Times New Roman"/>
          <w:sz w:val="28"/>
          <w:szCs w:val="28"/>
          <w:lang w:val="en-US"/>
        </w:rPr>
        <w:t xml:space="preserve"> </w:t>
      </w:r>
      <w:r w:rsidRPr="00E774FA">
        <w:rPr>
          <w:rFonts w:ascii="Times New Roman" w:hAnsi="Times New Roman"/>
          <w:sz w:val="28"/>
          <w:szCs w:val="28"/>
        </w:rPr>
        <w:t>законодательства</w:t>
      </w:r>
      <w:r w:rsidRPr="00E774FA">
        <w:rPr>
          <w:rFonts w:ascii="Times New Roman" w:hAnsi="Times New Roman"/>
          <w:sz w:val="28"/>
          <w:szCs w:val="28"/>
          <w:lang w:val="en-US"/>
        </w:rPr>
        <w:t xml:space="preserve"> </w:t>
      </w:r>
      <w:r w:rsidRPr="00E774FA">
        <w:rPr>
          <w:rFonts w:ascii="Times New Roman" w:hAnsi="Times New Roman"/>
          <w:sz w:val="28"/>
          <w:szCs w:val="28"/>
        </w:rPr>
        <w:t>Республики</w:t>
      </w:r>
      <w:r w:rsidRPr="00E774FA">
        <w:rPr>
          <w:rFonts w:ascii="Times New Roman" w:hAnsi="Times New Roman"/>
          <w:sz w:val="28"/>
          <w:szCs w:val="28"/>
          <w:lang w:val="en-US"/>
        </w:rPr>
        <w:t xml:space="preserve"> </w:t>
      </w:r>
      <w:r w:rsidRPr="00E774FA">
        <w:rPr>
          <w:rFonts w:ascii="Times New Roman" w:hAnsi="Times New Roman"/>
          <w:sz w:val="28"/>
          <w:szCs w:val="28"/>
        </w:rPr>
        <w:t>Казахстан</w:t>
      </w:r>
      <w:r w:rsidRPr="00E774FA">
        <w:rPr>
          <w:rFonts w:ascii="Times New Roman" w:hAnsi="Times New Roman"/>
          <w:sz w:val="28"/>
          <w:szCs w:val="28"/>
          <w:lang w:val="en-US"/>
        </w:rPr>
        <w:t xml:space="preserve">, </w:t>
      </w:r>
      <w:r w:rsidRPr="00E774FA">
        <w:rPr>
          <w:rFonts w:ascii="Times New Roman" w:hAnsi="Times New Roman"/>
          <w:sz w:val="28"/>
          <w:szCs w:val="28"/>
        </w:rPr>
        <w:t>вступивших</w:t>
      </w:r>
      <w:r w:rsidRPr="00E774FA">
        <w:rPr>
          <w:rFonts w:ascii="Times New Roman" w:hAnsi="Times New Roman"/>
          <w:sz w:val="28"/>
          <w:szCs w:val="28"/>
          <w:lang w:val="en-US"/>
        </w:rPr>
        <w:t xml:space="preserve"> </w:t>
      </w:r>
      <w:r w:rsidRPr="00E774FA">
        <w:rPr>
          <w:rFonts w:ascii="Times New Roman" w:hAnsi="Times New Roman"/>
          <w:sz w:val="28"/>
          <w:szCs w:val="28"/>
        </w:rPr>
        <w:t>в</w:t>
      </w:r>
      <w:r w:rsidRPr="00E774FA">
        <w:rPr>
          <w:rFonts w:ascii="Times New Roman" w:hAnsi="Times New Roman"/>
          <w:sz w:val="28"/>
          <w:szCs w:val="28"/>
          <w:lang w:val="en-US"/>
        </w:rPr>
        <w:t xml:space="preserve"> </w:t>
      </w:r>
      <w:r w:rsidRPr="00E774FA">
        <w:rPr>
          <w:rFonts w:ascii="Times New Roman" w:hAnsi="Times New Roman"/>
          <w:sz w:val="28"/>
          <w:szCs w:val="28"/>
        </w:rPr>
        <w:t>силу</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xml:space="preserve"> 1 </w:t>
      </w:r>
      <w:r w:rsidRPr="00E774FA">
        <w:rPr>
          <w:rFonts w:ascii="Times New Roman" w:hAnsi="Times New Roman"/>
          <w:sz w:val="28"/>
          <w:szCs w:val="28"/>
        </w:rPr>
        <w:t>января</w:t>
      </w:r>
      <w:r w:rsidRPr="00E774FA">
        <w:rPr>
          <w:rFonts w:ascii="Times New Roman" w:hAnsi="Times New Roman"/>
          <w:sz w:val="28"/>
          <w:szCs w:val="28"/>
          <w:lang w:val="en-US"/>
        </w:rPr>
        <w:t xml:space="preserve"> 2018 </w:t>
      </w:r>
      <w:r w:rsidRPr="00E774FA">
        <w:rPr>
          <w:rFonts w:ascii="Times New Roman" w:hAnsi="Times New Roman"/>
          <w:sz w:val="28"/>
          <w:szCs w:val="28"/>
        </w:rPr>
        <w:t>года</w:t>
      </w:r>
      <w:r w:rsidRPr="00E774FA">
        <w:rPr>
          <w:rFonts w:ascii="Times New Roman" w:hAnsi="Times New Roman"/>
          <w:sz w:val="28"/>
          <w:szCs w:val="28"/>
          <w:lang w:val="en-US"/>
        </w:rPr>
        <w:t xml:space="preserve"> //eec.eaeunion.org/upload/medialibrary/ebd/Tablitsa_izmeneniy_RK.pdf. 07.10.2025</w:t>
      </w:r>
    </w:p>
    <w:p w14:paraId="43C21F97" w14:textId="53BE2B9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115.</w:t>
      </w:r>
      <w:r w:rsidRPr="00E774FA">
        <w:rPr>
          <w:rFonts w:ascii="Times New Roman" w:hAnsi="Times New Roman"/>
          <w:sz w:val="28"/>
          <w:szCs w:val="28"/>
          <w:lang w:val="en-US"/>
        </w:rPr>
        <w:tab/>
        <w:t>International Monetary Fund. Government Finance Statistics Manual 2014 (GFSM 2014)</w:t>
      </w:r>
      <w:r w:rsidR="00D81A3B">
        <w:rPr>
          <w:rFonts w:ascii="Times New Roman" w:hAnsi="Times New Roman"/>
          <w:sz w:val="28"/>
          <w:szCs w:val="28"/>
          <w:lang w:val="kk-KZ"/>
        </w:rPr>
        <w:t xml:space="preserve"> </w:t>
      </w:r>
      <w:r w:rsidRPr="00E774FA">
        <w:rPr>
          <w:rFonts w:ascii="Times New Roman" w:hAnsi="Times New Roman"/>
          <w:sz w:val="28"/>
          <w:szCs w:val="28"/>
          <w:lang w:val="en-US"/>
        </w:rPr>
        <w:t>Washington, DC: IMF, 2014. //www.imf.org/external/Pubs/FT/GFS/Manual/2014/gfsfinal.pdf. 16.02.2026.</w:t>
      </w:r>
    </w:p>
    <w:p w14:paraId="0942BA54"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116.</w:t>
      </w:r>
      <w:r w:rsidRPr="00E774FA">
        <w:rPr>
          <w:rFonts w:ascii="Times New Roman" w:hAnsi="Times New Roman"/>
          <w:sz w:val="28"/>
          <w:szCs w:val="28"/>
          <w:lang w:val="en-US"/>
        </w:rPr>
        <w:tab/>
        <w:t>OECD. Revenue Statistics 2024. — Paris: OECD Publishing, 2024. — URL: https://www.oecd.org/en/publications/revenue-statistics-2024_c87a3da5-en.html/. 16.10.2025.</w:t>
      </w:r>
    </w:p>
    <w:p w14:paraId="5FF2CD27"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117.</w:t>
      </w:r>
      <w:r w:rsidRPr="00E774FA">
        <w:rPr>
          <w:rFonts w:ascii="Times New Roman" w:hAnsi="Times New Roman"/>
          <w:sz w:val="28"/>
          <w:szCs w:val="28"/>
          <w:lang w:val="en-US"/>
        </w:rPr>
        <w:tab/>
        <w:t>Belinga V., Benedek D., de Mooij R. A., Norregaard J. — Tax Buoyancy in OECD Countries, (IMF Working Paper No. 2014/110) Washington, DC: IMF, 2014. //www.imf.org/en/Publications/WP/Issues/2016/12/31/Tax-Buoyancy-in-OECD-Countries-41661 .14.09.2025</w:t>
      </w:r>
    </w:p>
    <w:p w14:paraId="00B54A8E" w14:textId="5E2465A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118.</w:t>
      </w:r>
      <w:r w:rsidRPr="00E774FA">
        <w:rPr>
          <w:rFonts w:ascii="Times New Roman" w:hAnsi="Times New Roman"/>
          <w:sz w:val="28"/>
          <w:szCs w:val="28"/>
          <w:lang w:val="en-US"/>
        </w:rPr>
        <w:tab/>
        <w:t xml:space="preserve">Trifan V. A. et al. Assessing tax compliance behavior among romanian taxpayers: an empirical case study //Sage Open. </w:t>
      </w:r>
      <w:r w:rsidR="008B1A0A">
        <w:rPr>
          <w:rFonts w:ascii="Times New Roman" w:hAnsi="Times New Roman"/>
          <w:sz w:val="28"/>
          <w:szCs w:val="28"/>
          <w:lang w:val="en-US"/>
        </w:rPr>
        <w:t>-</w:t>
      </w:r>
      <w:r w:rsidRPr="00E774FA">
        <w:rPr>
          <w:rFonts w:ascii="Times New Roman" w:hAnsi="Times New Roman"/>
          <w:sz w:val="28"/>
          <w:szCs w:val="28"/>
          <w:lang w:val="en-US"/>
        </w:rPr>
        <w:t xml:space="preserv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13. </w:t>
      </w:r>
      <w:r w:rsidR="008B1A0A">
        <w:rPr>
          <w:rFonts w:ascii="Times New Roman" w:hAnsi="Times New Roman"/>
          <w:sz w:val="28"/>
          <w:szCs w:val="28"/>
          <w:lang w:val="en-US"/>
        </w:rPr>
        <w:t>-</w:t>
      </w:r>
      <w:r w:rsidRPr="00E774FA">
        <w:rPr>
          <w:rFonts w:ascii="Times New Roman" w:hAnsi="Times New Roman"/>
          <w:sz w:val="28"/>
          <w:szCs w:val="28"/>
          <w:lang w:val="en-US"/>
        </w:rPr>
        <w:t xml:space="preserve"> №. 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21582440231195676.</w:t>
      </w:r>
    </w:p>
    <w:p w14:paraId="45F9E6F4" w14:textId="419ADAE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119.</w:t>
      </w:r>
      <w:r w:rsidRPr="00E774FA">
        <w:rPr>
          <w:rFonts w:ascii="Times New Roman" w:hAnsi="Times New Roman"/>
          <w:sz w:val="28"/>
          <w:szCs w:val="28"/>
          <w:lang w:val="en-US"/>
        </w:rPr>
        <w:tab/>
        <w:t xml:space="preserve">Organisation for Economic Co-operation and Development. Tax Administration 2023: Comparative Information on OECD and other Advanced and Emerging Economies. </w:t>
      </w:r>
      <w:r w:rsidR="008B1A0A">
        <w:rPr>
          <w:rFonts w:ascii="Times New Roman" w:hAnsi="Times New Roman"/>
          <w:sz w:val="28"/>
          <w:szCs w:val="28"/>
          <w:lang w:val="en-US"/>
        </w:rPr>
        <w:t>-</w:t>
      </w:r>
      <w:r w:rsidRPr="00E774FA">
        <w:rPr>
          <w:rFonts w:ascii="Times New Roman" w:hAnsi="Times New Roman"/>
          <w:sz w:val="28"/>
          <w:szCs w:val="28"/>
          <w:lang w:val="en-US"/>
        </w:rPr>
        <w:t xml:space="preserve"> Paris: OECD Publishing, 2023// https://www.oecd.org/tax/forum-on-tax-administration/publications-and-products/tax-administration-2023.pdf. 02.10.2025.</w:t>
      </w:r>
    </w:p>
    <w:p w14:paraId="1F1DEF6B" w14:textId="50322BB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120.</w:t>
      </w:r>
      <w:r w:rsidRPr="00E774FA">
        <w:rPr>
          <w:rFonts w:ascii="Times New Roman" w:hAnsi="Times New Roman"/>
          <w:sz w:val="28"/>
          <w:szCs w:val="28"/>
        </w:rPr>
        <w:tab/>
        <w:t xml:space="preserve">Всемирный банк. Государственные расходы и эффективность использования ресурсов (Public Expenditure Review). </w:t>
      </w:r>
      <w:r w:rsidR="008B1A0A">
        <w:rPr>
          <w:rFonts w:ascii="Times New Roman" w:hAnsi="Times New Roman"/>
          <w:sz w:val="28"/>
          <w:szCs w:val="28"/>
        </w:rPr>
        <w:t>-</w:t>
      </w:r>
      <w:r w:rsidRPr="00E774FA">
        <w:rPr>
          <w:rFonts w:ascii="Times New Roman" w:hAnsi="Times New Roman"/>
          <w:sz w:val="28"/>
          <w:szCs w:val="28"/>
        </w:rPr>
        <w:t xml:space="preserve"> Вашингтон: World Bank, 2021. </w:t>
      </w:r>
      <w:r w:rsidR="008B1A0A">
        <w:rPr>
          <w:rFonts w:ascii="Times New Roman" w:hAnsi="Times New Roman"/>
          <w:sz w:val="28"/>
          <w:szCs w:val="28"/>
        </w:rPr>
        <w:t>-</w:t>
      </w:r>
      <w:r w:rsidRPr="00E774FA">
        <w:rPr>
          <w:rFonts w:ascii="Times New Roman" w:hAnsi="Times New Roman"/>
          <w:sz w:val="28"/>
          <w:szCs w:val="28"/>
        </w:rPr>
        <w:t xml:space="preserve"> Режим доступа: https://www.worldbank.org/en/topic/publicfinance/publication/public-expenditure-review. </w:t>
      </w:r>
      <w:r w:rsidRPr="00E774FA">
        <w:rPr>
          <w:rFonts w:ascii="Times New Roman" w:hAnsi="Times New Roman"/>
          <w:sz w:val="28"/>
          <w:szCs w:val="28"/>
          <w:lang w:val="en-US"/>
        </w:rPr>
        <w:t>02.10.2025.</w:t>
      </w:r>
    </w:p>
    <w:p w14:paraId="5A769377" w14:textId="1BFBDCA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121.</w:t>
      </w:r>
      <w:r w:rsidRPr="00E774FA">
        <w:rPr>
          <w:rFonts w:ascii="Times New Roman" w:hAnsi="Times New Roman"/>
          <w:sz w:val="28"/>
          <w:szCs w:val="28"/>
          <w:lang w:val="en-US"/>
        </w:rPr>
        <w:tab/>
        <w:t xml:space="preserve">Cornevin A., Corrales J. S., Angel J. P. A deep dive into tax buoyancy: comparing estimation techniques in a large heterogeneous panel / IMF Working Paper 2023/071. </w:t>
      </w:r>
      <w:r w:rsidR="008B1A0A">
        <w:rPr>
          <w:rFonts w:ascii="Times New Roman" w:hAnsi="Times New Roman"/>
          <w:sz w:val="28"/>
          <w:szCs w:val="28"/>
          <w:lang w:val="en-US"/>
        </w:rPr>
        <w:t>-</w:t>
      </w:r>
      <w:r w:rsidRPr="00E774FA">
        <w:rPr>
          <w:rFonts w:ascii="Times New Roman" w:hAnsi="Times New Roman"/>
          <w:sz w:val="28"/>
          <w:szCs w:val="28"/>
          <w:lang w:val="en-US"/>
        </w:rPr>
        <w:t xml:space="preserve"> Washington, DC: International Monetary Fund,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72 p. </w:t>
      </w:r>
    </w:p>
    <w:p w14:paraId="120433E5" w14:textId="4745C1B0"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122.</w:t>
      </w:r>
      <w:r w:rsidRPr="00E774FA">
        <w:rPr>
          <w:rFonts w:ascii="Times New Roman" w:hAnsi="Times New Roman"/>
          <w:sz w:val="28"/>
          <w:szCs w:val="28"/>
          <w:lang w:val="en-US"/>
        </w:rPr>
        <w:tab/>
        <w:t xml:space="preserve">The Global Tax Program: Knowledge Center. World Bank, 2022. </w:t>
      </w:r>
      <w:r w:rsidR="008B1A0A">
        <w:rPr>
          <w:rFonts w:ascii="Times New Roman" w:hAnsi="Times New Roman"/>
          <w:sz w:val="28"/>
          <w:szCs w:val="28"/>
          <w:lang w:val="en-US"/>
        </w:rPr>
        <w:t>-</w:t>
      </w:r>
      <w:r w:rsidRPr="00E774FA">
        <w:rPr>
          <w:rFonts w:ascii="Times New Roman" w:hAnsi="Times New Roman"/>
          <w:sz w:val="28"/>
          <w:szCs w:val="28"/>
          <w:lang w:val="en-US"/>
        </w:rPr>
        <w:t>//www.worldbank.org/en/programs/the-global-tax-program/knowledge-center. 02.10.2025.</w:t>
      </w:r>
    </w:p>
    <w:p w14:paraId="46478EBD"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123.</w:t>
      </w:r>
      <w:r w:rsidRPr="00E774FA">
        <w:rPr>
          <w:rFonts w:ascii="Times New Roman" w:hAnsi="Times New Roman"/>
          <w:sz w:val="28"/>
          <w:szCs w:val="28"/>
          <w:lang w:val="en-US"/>
        </w:rPr>
        <w:tab/>
        <w:t xml:space="preserve">IMF. Code of Good Practices on Fiscal Transparency. </w:t>
      </w:r>
      <w:r w:rsidRPr="00E774FA">
        <w:rPr>
          <w:rFonts w:ascii="Times New Roman" w:hAnsi="Times New Roman"/>
          <w:sz w:val="28"/>
          <w:szCs w:val="28"/>
        </w:rPr>
        <w:t>Вашингтон</w:t>
      </w:r>
      <w:r w:rsidRPr="00E774FA">
        <w:rPr>
          <w:rFonts w:ascii="Times New Roman" w:hAnsi="Times New Roman"/>
          <w:sz w:val="28"/>
          <w:szCs w:val="28"/>
          <w:lang w:val="en-US"/>
        </w:rPr>
        <w:t>, 1998. URL: https://www.imf.org/external/np/fad/trans/index.htm. 20.10.2025.</w:t>
      </w:r>
    </w:p>
    <w:p w14:paraId="423BCB7E" w14:textId="240CC7A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124.</w:t>
      </w:r>
      <w:r w:rsidRPr="00E774FA">
        <w:rPr>
          <w:rFonts w:ascii="Times New Roman" w:hAnsi="Times New Roman"/>
          <w:sz w:val="28"/>
          <w:szCs w:val="28"/>
        </w:rPr>
        <w:tab/>
        <w:t xml:space="preserve">Система оценки управления государственными финансами// https://www.pefa.org/resources/pefa-2016sistema-ocenki-upravleniya-gosudarstvennymi-finansami. </w:t>
      </w:r>
      <w:r w:rsidRPr="00E774FA">
        <w:rPr>
          <w:rFonts w:ascii="Times New Roman" w:hAnsi="Times New Roman"/>
          <w:sz w:val="28"/>
          <w:szCs w:val="28"/>
          <w:lang w:val="en-US"/>
        </w:rPr>
        <w:t>27.10.2025</w:t>
      </w:r>
    </w:p>
    <w:p w14:paraId="0AFA6AA8"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125.</w:t>
      </w:r>
      <w:r w:rsidRPr="00E774FA">
        <w:rPr>
          <w:rFonts w:ascii="Times New Roman" w:hAnsi="Times New Roman"/>
          <w:sz w:val="28"/>
          <w:szCs w:val="28"/>
          <w:lang w:val="en-US"/>
        </w:rPr>
        <w:tab/>
        <w:t>IMF. Fiscal Transparency Handbook. Washington, D.C., 2014. URL: https://www.imf.org/en/Publications/Manuals-Guides/Issues/2017/12/31/Fiscal-Transparency-Handbook-2014. 20.11.2025.</w:t>
      </w:r>
    </w:p>
    <w:p w14:paraId="43DA6641" w14:textId="1954DD1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126.</w:t>
      </w:r>
      <w:r w:rsidRPr="00E774FA">
        <w:rPr>
          <w:rFonts w:ascii="Times New Roman" w:hAnsi="Times New Roman"/>
          <w:sz w:val="28"/>
          <w:szCs w:val="28"/>
          <w:lang w:val="en-US"/>
        </w:rPr>
        <w:tab/>
        <w:t>Why Fiscal Transparency Matters// https://www.imf.org/en/topics/fiscal-policies/fiscal-transparency. 20.11.2025</w:t>
      </w:r>
    </w:p>
    <w:p w14:paraId="2C91A06F" w14:textId="6293667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127.</w:t>
      </w:r>
      <w:r w:rsidRPr="00E774FA">
        <w:rPr>
          <w:rFonts w:ascii="Times New Roman" w:hAnsi="Times New Roman"/>
          <w:sz w:val="28"/>
          <w:szCs w:val="28"/>
          <w:lang w:val="en-US"/>
        </w:rPr>
        <w:tab/>
        <w:t xml:space="preserve">Benkraiem R. et al. Ethical behavior, auditing strength, and tax evasion: A worldwide perspective //Journal of International Accounting, Auditing and Taxation.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43.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100380.</w:t>
      </w:r>
    </w:p>
    <w:p w14:paraId="69C48D7A" w14:textId="41080D6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128.</w:t>
      </w:r>
      <w:r w:rsidRPr="00E774FA">
        <w:rPr>
          <w:rFonts w:ascii="Times New Roman" w:hAnsi="Times New Roman"/>
          <w:sz w:val="28"/>
          <w:szCs w:val="28"/>
          <w:lang w:val="en-US"/>
        </w:rPr>
        <w:tab/>
        <w:t xml:space="preserve">Alinaghi N., Reed W. R. Taxes and Economic Growth in OECD countries: A Meta-analysis //Public Finance Review.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49.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3-40.</w:t>
      </w:r>
    </w:p>
    <w:p w14:paraId="34746247"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129.</w:t>
      </w:r>
      <w:r w:rsidRPr="00E774FA">
        <w:rPr>
          <w:rFonts w:ascii="Times New Roman" w:hAnsi="Times New Roman"/>
          <w:sz w:val="28"/>
          <w:szCs w:val="28"/>
          <w:lang w:val="en-US"/>
        </w:rPr>
        <w:tab/>
        <w:t>OECD. Model Tax Convention. OECD, 1963</w:t>
      </w:r>
    </w:p>
    <w:p w14:paraId="6FEB1947"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130.</w:t>
      </w:r>
      <w:r w:rsidRPr="00E774FA">
        <w:rPr>
          <w:rFonts w:ascii="Times New Roman" w:hAnsi="Times New Roman"/>
          <w:sz w:val="28"/>
          <w:szCs w:val="28"/>
          <w:lang w:val="en-US"/>
        </w:rPr>
        <w:tab/>
        <w:t>Model Tax Convention on Income and on Capital. OECD, 1977</w:t>
      </w:r>
    </w:p>
    <w:p w14:paraId="2935B0AE"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131.</w:t>
      </w:r>
      <w:r w:rsidRPr="00E774FA">
        <w:rPr>
          <w:rFonts w:ascii="Times New Roman" w:hAnsi="Times New Roman"/>
          <w:sz w:val="28"/>
          <w:szCs w:val="28"/>
          <w:lang w:val="en-US"/>
        </w:rPr>
        <w:tab/>
        <w:t>UN. Model Double Taxation Convention. UN, 1980</w:t>
      </w:r>
    </w:p>
    <w:p w14:paraId="0BC7CEAB"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132.</w:t>
      </w:r>
      <w:r w:rsidRPr="00E774FA">
        <w:rPr>
          <w:rFonts w:ascii="Times New Roman" w:hAnsi="Times New Roman"/>
          <w:sz w:val="28"/>
          <w:szCs w:val="28"/>
          <w:lang w:val="en-US"/>
        </w:rPr>
        <w:tab/>
        <w:t>Convention on Mutual Administrative Assistance in Tax Matters. Strasbourg, 1988.</w:t>
      </w:r>
    </w:p>
    <w:p w14:paraId="0B50263B"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133.</w:t>
      </w:r>
      <w:r w:rsidRPr="00E774FA">
        <w:rPr>
          <w:rFonts w:ascii="Times New Roman" w:hAnsi="Times New Roman"/>
          <w:sz w:val="28"/>
          <w:szCs w:val="28"/>
          <w:lang w:val="en-US"/>
        </w:rPr>
        <w:tab/>
        <w:t>Code of Conduct for Business Taxation. Brussels, 1997</w:t>
      </w:r>
    </w:p>
    <w:p w14:paraId="1CD74A13"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134.</w:t>
      </w:r>
      <w:r w:rsidRPr="00E774FA">
        <w:rPr>
          <w:rFonts w:ascii="Times New Roman" w:hAnsi="Times New Roman"/>
          <w:sz w:val="28"/>
          <w:szCs w:val="28"/>
          <w:lang w:val="en-US"/>
        </w:rPr>
        <w:tab/>
        <w:t>Harmful Tax Competition: An Emerging Global Issue. Paris: OECD, 1998</w:t>
      </w:r>
    </w:p>
    <w:p w14:paraId="0A418DED"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135.</w:t>
      </w:r>
      <w:r w:rsidRPr="00E774FA">
        <w:rPr>
          <w:rFonts w:ascii="Times New Roman" w:hAnsi="Times New Roman"/>
          <w:sz w:val="28"/>
          <w:szCs w:val="28"/>
          <w:lang w:val="en-US"/>
        </w:rPr>
        <w:tab/>
        <w:t>United Nations Convention against Corruption. New York: UN, 2003</w:t>
      </w:r>
    </w:p>
    <w:p w14:paraId="0FEE7A78" w14:textId="69D6FA59"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136.</w:t>
      </w:r>
      <w:r w:rsidRPr="00E774FA">
        <w:rPr>
          <w:rFonts w:ascii="Times New Roman" w:hAnsi="Times New Roman"/>
          <w:sz w:val="28"/>
          <w:szCs w:val="28"/>
          <w:lang w:val="en-US"/>
        </w:rPr>
        <w:tab/>
        <w:t xml:space="preserve">Declaration on strengthening the financial system </w:t>
      </w:r>
      <w:r w:rsidR="008B1A0A">
        <w:rPr>
          <w:rFonts w:ascii="Times New Roman" w:hAnsi="Times New Roman"/>
          <w:sz w:val="28"/>
          <w:szCs w:val="28"/>
          <w:lang w:val="en-US"/>
        </w:rPr>
        <w:t>-</w:t>
      </w:r>
      <w:r w:rsidRPr="00E774FA">
        <w:rPr>
          <w:rFonts w:ascii="Times New Roman" w:hAnsi="Times New Roman"/>
          <w:sz w:val="28"/>
          <w:szCs w:val="28"/>
          <w:lang w:val="en-US"/>
        </w:rPr>
        <w:t xml:space="preserve"> London summit, 2 april 2009// https://www.fsb.org/uploads/london_summit_declaration_on_str_financial_system.pdf. 01.12.2025.</w:t>
      </w:r>
    </w:p>
    <w:p w14:paraId="4ADCF801"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137.</w:t>
      </w:r>
      <w:r w:rsidRPr="00E774FA">
        <w:rPr>
          <w:rFonts w:ascii="Times New Roman" w:hAnsi="Times New Roman"/>
          <w:sz w:val="28"/>
          <w:szCs w:val="28"/>
          <w:lang w:val="en-US"/>
        </w:rPr>
        <w:tab/>
        <w:t>IRS/US Treasury. Foreign Account Tax Compliance Act (FATCA). Washington, 2010.</w:t>
      </w:r>
    </w:p>
    <w:p w14:paraId="1A2310DD"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138.</w:t>
      </w:r>
      <w:r w:rsidRPr="00E774FA">
        <w:rPr>
          <w:rFonts w:ascii="Times New Roman" w:hAnsi="Times New Roman"/>
          <w:sz w:val="28"/>
          <w:szCs w:val="28"/>
          <w:lang w:val="en-US"/>
        </w:rPr>
        <w:tab/>
        <w:t>Transfer Pricing Practical Manual for Developing Countries. UN, 2011</w:t>
      </w:r>
    </w:p>
    <w:p w14:paraId="4E4AA13C"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139.</w:t>
      </w:r>
      <w:r w:rsidRPr="00E774FA">
        <w:rPr>
          <w:rFonts w:ascii="Times New Roman" w:hAnsi="Times New Roman"/>
          <w:sz w:val="28"/>
          <w:szCs w:val="28"/>
          <w:lang w:val="en-US"/>
        </w:rPr>
        <w:tab/>
        <w:t>OECD. Tax Administration 3.0: The Digital Transformation of Tax Administration. Paris, 2018.</w:t>
      </w:r>
    </w:p>
    <w:p w14:paraId="2018686B"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140.</w:t>
      </w:r>
      <w:r w:rsidRPr="00E774FA">
        <w:rPr>
          <w:rFonts w:ascii="Times New Roman" w:hAnsi="Times New Roman"/>
          <w:sz w:val="28"/>
          <w:szCs w:val="28"/>
          <w:lang w:val="en-US"/>
        </w:rPr>
        <w:tab/>
        <w:t>OECD. Tax Administration 3.0: Implementing the Next Wave of Digital Transformation. Paris: OECD Publishing, 2020.</w:t>
      </w:r>
    </w:p>
    <w:p w14:paraId="636AA0BE"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141.</w:t>
      </w:r>
      <w:r w:rsidRPr="00E774FA">
        <w:rPr>
          <w:rFonts w:ascii="Times New Roman" w:hAnsi="Times New Roman"/>
          <w:sz w:val="28"/>
          <w:szCs w:val="28"/>
          <w:lang w:val="en-US"/>
        </w:rPr>
        <w:tab/>
        <w:t xml:space="preserve">OECD. Forum on Tax Administration: Tax Administration 3.0 and the Future of Tax Compliance. </w:t>
      </w:r>
      <w:r w:rsidRPr="00E774FA">
        <w:rPr>
          <w:rFonts w:ascii="Times New Roman" w:hAnsi="Times New Roman"/>
          <w:sz w:val="28"/>
          <w:szCs w:val="28"/>
        </w:rPr>
        <w:t>Paris: OECD, 2021.</w:t>
      </w:r>
    </w:p>
    <w:p w14:paraId="0CA58AFE" w14:textId="774F1C9E"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142.</w:t>
      </w:r>
      <w:r w:rsidRPr="00E774FA">
        <w:rPr>
          <w:rFonts w:ascii="Times New Roman" w:hAnsi="Times New Roman"/>
          <w:sz w:val="28"/>
          <w:szCs w:val="28"/>
        </w:rPr>
        <w:tab/>
        <w:t>Указ Пpезидента Республики Казахстан Имеющий силу Закона от 24 апpеля 1995 года N 2235 «О налогах и других обязательных платежах в бюджет» в редакции на 24 апреля 1995 года// https://adilet.zan.kz/rus/archive/docs/Z950002235_/27.09.1996. 28.10.2025</w:t>
      </w:r>
    </w:p>
    <w:p w14:paraId="45D1F050" w14:textId="3109D601"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143.</w:t>
      </w:r>
      <w:r w:rsidRPr="00E774FA">
        <w:rPr>
          <w:rFonts w:ascii="Times New Roman" w:hAnsi="Times New Roman"/>
          <w:sz w:val="28"/>
          <w:szCs w:val="28"/>
        </w:rPr>
        <w:tab/>
        <w:t>Кодекс Республики Казахстан от 12 июня 2001 года N 209 «О налогах и других обязательных платежах в бюджет (Налоговый кодекс)» в редакции на 12.06.2001// https://adilet.zan.kz/rus/archive/docs/K010000209_/12.06.2001. 28.10.2025</w:t>
      </w:r>
    </w:p>
    <w:p w14:paraId="21FD1630" w14:textId="6163C0E6"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144.</w:t>
      </w:r>
      <w:r w:rsidRPr="00E774FA">
        <w:rPr>
          <w:rFonts w:ascii="Times New Roman" w:hAnsi="Times New Roman"/>
          <w:sz w:val="28"/>
          <w:szCs w:val="28"/>
        </w:rPr>
        <w:tab/>
        <w:t>Кодекс Республики Казахстан от 10 декабря 2008 года № 99-IV «О налогах и других обязательных платежах в бюджет (Налоговый кодекс)» в редакции на 10.12.2008//https://adilet.zan.kz/rus/docs/K080000099_#z3830. 20.12.2025.</w:t>
      </w:r>
    </w:p>
    <w:p w14:paraId="05490336" w14:textId="44E800D1"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145.</w:t>
      </w:r>
      <w:r w:rsidRPr="00E774FA">
        <w:rPr>
          <w:rFonts w:ascii="Times New Roman" w:hAnsi="Times New Roman"/>
          <w:sz w:val="28"/>
          <w:szCs w:val="28"/>
        </w:rPr>
        <w:tab/>
        <w:t>Кодекс Республики Казахстан. Налоговый Кодекс Республики Казахстан от 18 июля 2025 года № 214-VIII ЗРК// https://adilet.zan.kz/rus/docs/K2500000214. 20.09.2025</w:t>
      </w:r>
    </w:p>
    <w:p w14:paraId="5D0CE4F0"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146.</w:t>
      </w:r>
      <w:r w:rsidRPr="00E774FA">
        <w:rPr>
          <w:rFonts w:ascii="Times New Roman" w:hAnsi="Times New Roman"/>
          <w:sz w:val="28"/>
          <w:szCs w:val="28"/>
        </w:rPr>
        <w:tab/>
        <w:t xml:space="preserve">Постановление Верховного Совета Казахской ССР от 24 апреля 1990 г. О временном регламенте Верховного Совета Казахской ССР//https://online.zakon.kz/Document/?doc_id=1000136&amp;pos=2;-122#pos=2;-122 </w:t>
      </w:r>
    </w:p>
    <w:p w14:paraId="52B7BF7A" w14:textId="67B27965"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147.</w:t>
      </w:r>
      <w:r w:rsidRPr="00E774FA">
        <w:rPr>
          <w:rFonts w:ascii="Times New Roman" w:hAnsi="Times New Roman"/>
          <w:sz w:val="28"/>
          <w:szCs w:val="28"/>
        </w:rPr>
        <w:tab/>
        <w:t>Закон Казахской Советской Социалистической Республики от 16 февpаля 1991 года. N 102 ~Z970102. О комитетах Верховного Совета Казахской ССР//  https://adilet.zan.kz/rus/docs/Z910001000_/info. 10.11.2025</w:t>
      </w:r>
    </w:p>
    <w:p w14:paraId="6E39818F"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148.</w:t>
      </w:r>
      <w:r w:rsidRPr="00E774FA">
        <w:rPr>
          <w:rFonts w:ascii="Times New Roman" w:hAnsi="Times New Roman"/>
          <w:sz w:val="28"/>
          <w:szCs w:val="28"/>
        </w:rPr>
        <w:tab/>
        <w:t xml:space="preserve">ЗАКОН РЕСПУБЛИКИ КАЗАХСТАН от 25 декабpя 1991 года О НАЛОГОВОЙ СИСТЕМЕ В РЕСПУБЛИКЕ КАЗАХСТАН// https://adilet.zan.kz/rus/docs/Z910002300_/info. 10.11.2025 </w:t>
      </w:r>
    </w:p>
    <w:p w14:paraId="2F2C4DC6" w14:textId="137425B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149.</w:t>
      </w:r>
      <w:r w:rsidRPr="00E774FA">
        <w:rPr>
          <w:rFonts w:ascii="Times New Roman" w:hAnsi="Times New Roman"/>
          <w:sz w:val="28"/>
          <w:szCs w:val="28"/>
        </w:rPr>
        <w:tab/>
        <w:t xml:space="preserve">Указ Пpезидента Республики Казахстан Имеющий силу Закона от 24 апpеля 1995 года N 2235 «О налогах и других обязательных платежах в бюджет» в редакции на 28 декабря 1998 года // https://adilet.zan.kz/rus/archive/docs/Z950002235_/28.12.1998. </w:t>
      </w:r>
      <w:r w:rsidRPr="00E774FA">
        <w:rPr>
          <w:rFonts w:ascii="Times New Roman" w:hAnsi="Times New Roman"/>
          <w:sz w:val="28"/>
          <w:szCs w:val="28"/>
          <w:lang w:val="en-US"/>
        </w:rPr>
        <w:t>28.10.2025</w:t>
      </w:r>
    </w:p>
    <w:p w14:paraId="51B08476" w14:textId="6BCE20DB"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150.</w:t>
      </w:r>
      <w:r w:rsidRPr="00E774FA">
        <w:rPr>
          <w:rFonts w:ascii="Times New Roman" w:hAnsi="Times New Roman"/>
          <w:sz w:val="28"/>
          <w:szCs w:val="28"/>
          <w:lang w:val="en-US"/>
        </w:rPr>
        <w:tab/>
        <w:t xml:space="preserve">Giliker P. Codification, consolidation, restatement? How best to systemise the modern law of tort //International &amp; Comparative Law Quarterly. </w:t>
      </w:r>
      <w:r w:rsidR="008B1A0A">
        <w:rPr>
          <w:rFonts w:ascii="Times New Roman" w:hAnsi="Times New Roman"/>
          <w:sz w:val="28"/>
          <w:szCs w:val="28"/>
          <w:lang w:val="en-US"/>
        </w:rPr>
        <w:t>-</w:t>
      </w:r>
      <w:r w:rsidRPr="00E774FA">
        <w:rPr>
          <w:rFonts w:ascii="Times New Roman" w:hAnsi="Times New Roman"/>
          <w:sz w:val="28"/>
          <w:szCs w:val="28"/>
          <w:lang w:val="en-US"/>
        </w:rPr>
        <w:t xml:space="preserve"> 2021.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70. </w:t>
      </w:r>
      <w:r w:rsidR="008B1A0A">
        <w:rPr>
          <w:rFonts w:ascii="Times New Roman" w:hAnsi="Times New Roman"/>
          <w:sz w:val="28"/>
          <w:szCs w:val="28"/>
          <w:lang w:val="en-US"/>
        </w:rPr>
        <w:t>-</w:t>
      </w:r>
      <w:r w:rsidRPr="00E774FA">
        <w:rPr>
          <w:rFonts w:ascii="Times New Roman" w:hAnsi="Times New Roman"/>
          <w:sz w:val="28"/>
          <w:szCs w:val="28"/>
          <w:lang w:val="en-US"/>
        </w:rPr>
        <w:t xml:space="preserve"> №. </w:t>
      </w:r>
      <w:r w:rsidRPr="00E774FA">
        <w:rPr>
          <w:rFonts w:ascii="Times New Roman" w:hAnsi="Times New Roman"/>
          <w:sz w:val="28"/>
          <w:szCs w:val="28"/>
        </w:rPr>
        <w:t xml:space="preserve">2. </w:t>
      </w:r>
      <w:r w:rsidR="008B1A0A">
        <w:rPr>
          <w:rFonts w:ascii="Times New Roman" w:hAnsi="Times New Roman"/>
          <w:sz w:val="28"/>
          <w:szCs w:val="28"/>
        </w:rPr>
        <w:t>-</w:t>
      </w:r>
      <w:r w:rsidRPr="00E774FA">
        <w:rPr>
          <w:rFonts w:ascii="Times New Roman" w:hAnsi="Times New Roman"/>
          <w:sz w:val="28"/>
          <w:szCs w:val="28"/>
        </w:rPr>
        <w:t xml:space="preserve"> С. 271-305.</w:t>
      </w:r>
    </w:p>
    <w:p w14:paraId="7BD69368"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151.</w:t>
      </w:r>
      <w:r w:rsidRPr="00E774FA">
        <w:rPr>
          <w:rFonts w:ascii="Times New Roman" w:hAnsi="Times New Roman"/>
          <w:sz w:val="28"/>
          <w:szCs w:val="28"/>
        </w:rPr>
        <w:tab/>
        <w:t>Кодекс Республики Казахстан от 12 июня 2001 года N 209 «О налогах и других обязательных платежах в бюджет (Налоговый кодекс)» в редакции на 23.12.2005// https://adilet.zan.kz/rus/archive/docs/K010000209_/. 23.12.2005</w:t>
      </w:r>
    </w:p>
    <w:p w14:paraId="71E1F63D"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152.</w:t>
      </w:r>
      <w:r w:rsidRPr="00E774FA">
        <w:rPr>
          <w:rFonts w:ascii="Times New Roman" w:hAnsi="Times New Roman"/>
          <w:sz w:val="28"/>
          <w:szCs w:val="28"/>
        </w:rPr>
        <w:tab/>
        <w:t>Закон Республики Казахстан от 31 января 2006 года N 125 О внесении изменений и дополнений в некоторые законодательные акты Республики Казахстан по вопросам предпринимательства// https://adilet.zan.kz/rus/docs/Z060000125_#z68 .22.12.2025 года</w:t>
      </w:r>
    </w:p>
    <w:p w14:paraId="04B06CF0" w14:textId="24CEE05E"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153.</w:t>
      </w:r>
      <w:r w:rsidRPr="00E774FA">
        <w:rPr>
          <w:rFonts w:ascii="Times New Roman" w:hAnsi="Times New Roman"/>
          <w:sz w:val="28"/>
          <w:szCs w:val="28"/>
          <w:lang w:val="en-US"/>
        </w:rPr>
        <w:tab/>
        <w:t xml:space="preserve">OECD. Revenue Statistics in Asia and the Pacific 2024: Kazakhstan. </w:t>
      </w:r>
      <w:r w:rsidR="008B1A0A">
        <w:rPr>
          <w:rFonts w:ascii="Times New Roman" w:hAnsi="Times New Roman"/>
          <w:sz w:val="28"/>
          <w:szCs w:val="28"/>
          <w:lang w:val="en-US"/>
        </w:rPr>
        <w:t>-</w:t>
      </w:r>
      <w:r w:rsidRPr="00E774FA">
        <w:rPr>
          <w:rFonts w:ascii="Times New Roman" w:hAnsi="Times New Roman"/>
          <w:sz w:val="28"/>
          <w:szCs w:val="28"/>
          <w:lang w:val="en-US"/>
        </w:rPr>
        <w:t xml:space="preserve"> Paris: OECD Publishing, 2024.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17.</w:t>
      </w:r>
    </w:p>
    <w:p w14:paraId="7F4FE084"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154.</w:t>
      </w:r>
      <w:r w:rsidRPr="00E774FA">
        <w:rPr>
          <w:rFonts w:ascii="Times New Roman" w:hAnsi="Times New Roman"/>
          <w:sz w:val="28"/>
          <w:szCs w:val="28"/>
        </w:rPr>
        <w:tab/>
        <w:t>Становление налоговой системы Казахстана// https://kgd.gov.kz/ru/news/stanovlenie-nalogovoy-sistemy-kazahstana-1-118122. 11.11.2025.</w:t>
      </w:r>
    </w:p>
    <w:p w14:paraId="36652409"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155.</w:t>
      </w:r>
      <w:r w:rsidRPr="00E774FA">
        <w:rPr>
          <w:rFonts w:ascii="Times New Roman" w:hAnsi="Times New Roman"/>
          <w:sz w:val="28"/>
          <w:szCs w:val="28"/>
        </w:rPr>
        <w:tab/>
        <w:t>Доля налоговой отчетности, представленной в электронном формате в 2016 году выросла до 95%// https://www.zakon.kz/politika/4866187-dolja-nalogovojj-otchetnosti.html. 22.12.2025.</w:t>
      </w:r>
    </w:p>
    <w:p w14:paraId="61243F50"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156.</w:t>
      </w:r>
      <w:r w:rsidRPr="00E774FA">
        <w:rPr>
          <w:rFonts w:ascii="Times New Roman" w:hAnsi="Times New Roman"/>
          <w:sz w:val="28"/>
          <w:szCs w:val="28"/>
        </w:rPr>
        <w:tab/>
        <w:t>Обзор судебной практики по камеральному контролю// https://www.grantthorntonkz.com/insights/obzor-sudebnoq-praktiki/. 01.12.2025</w:t>
      </w:r>
    </w:p>
    <w:p w14:paraId="469DDC4B"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157.</w:t>
      </w:r>
      <w:r w:rsidRPr="00E774FA">
        <w:rPr>
          <w:rFonts w:ascii="Times New Roman" w:hAnsi="Times New Roman"/>
          <w:sz w:val="28"/>
          <w:szCs w:val="28"/>
        </w:rPr>
        <w:tab/>
        <w:t>Проблема актуализации баз данных налоговой до сих пор не решена// https://www.zakon.kz/redaktsiia-zakonkz/4955648-problema-aktualizatsii-baz-dannyh.html .10.12. 2025 года</w:t>
      </w:r>
    </w:p>
    <w:p w14:paraId="3119093B"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158.</w:t>
      </w:r>
      <w:r w:rsidRPr="00E774FA">
        <w:rPr>
          <w:rFonts w:ascii="Times New Roman" w:hAnsi="Times New Roman"/>
          <w:sz w:val="28"/>
          <w:szCs w:val="28"/>
        </w:rPr>
        <w:tab/>
        <w:t xml:space="preserve">История налоговой системы и налогового права РК в лицах и фактах (30 лет независимости и налоговому суверенитету Казахстана)// https://online.zakon.kz/Document/?doc_id=35601390&amp;pos=6;-124#pos=6;-124. </w:t>
      </w:r>
      <w:r w:rsidRPr="00E774FA">
        <w:rPr>
          <w:rFonts w:ascii="Times New Roman" w:hAnsi="Times New Roman"/>
          <w:sz w:val="28"/>
          <w:szCs w:val="28"/>
          <w:lang w:val="en-US"/>
        </w:rPr>
        <w:t>16.01.2026</w:t>
      </w:r>
    </w:p>
    <w:p w14:paraId="2883EA10" w14:textId="2FDCCCCA"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159.</w:t>
      </w:r>
      <w:r w:rsidRPr="00E774FA">
        <w:rPr>
          <w:rFonts w:ascii="Times New Roman" w:hAnsi="Times New Roman"/>
          <w:sz w:val="28"/>
          <w:szCs w:val="28"/>
          <w:lang w:val="en-US"/>
        </w:rPr>
        <w:tab/>
        <w:t xml:space="preserve">World Bank. Doing Business Report 2020: Kazakhstan. </w:t>
      </w:r>
      <w:r w:rsidR="008B1A0A">
        <w:rPr>
          <w:rFonts w:ascii="Times New Roman" w:hAnsi="Times New Roman"/>
          <w:sz w:val="28"/>
          <w:szCs w:val="28"/>
          <w:lang w:val="en-US"/>
        </w:rPr>
        <w:t>-</w:t>
      </w:r>
      <w:r w:rsidRPr="00E774FA">
        <w:rPr>
          <w:rFonts w:ascii="Times New Roman" w:hAnsi="Times New Roman"/>
          <w:sz w:val="28"/>
          <w:szCs w:val="28"/>
          <w:lang w:val="en-US"/>
        </w:rPr>
        <w:t xml:space="preserve"> Washington: World Bank Group, 2020.</w:t>
      </w:r>
    </w:p>
    <w:p w14:paraId="67B7222E"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160.</w:t>
      </w:r>
      <w:r w:rsidRPr="00E774FA">
        <w:rPr>
          <w:rFonts w:ascii="Times New Roman" w:hAnsi="Times New Roman"/>
          <w:sz w:val="28"/>
          <w:szCs w:val="28"/>
        </w:rPr>
        <w:tab/>
        <w:t>Отчет об исполнении государственного бюджета// https://www.gov.kz/memleket/entities/minfin/documents/details/408552?lang=ru. 15.04.2025.</w:t>
      </w:r>
    </w:p>
    <w:p w14:paraId="77A72BA7"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161.</w:t>
      </w:r>
      <w:r w:rsidRPr="00E774FA">
        <w:rPr>
          <w:rFonts w:ascii="Times New Roman" w:hAnsi="Times New Roman"/>
          <w:sz w:val="28"/>
          <w:szCs w:val="28"/>
        </w:rPr>
        <w:tab/>
        <w:t>Фактические поступления по налогам и платежам в государственный бюджет за 2002 - 2025 гг// https://kgd.gov.kz/ru/content/fakticheskie-postupleniya-po-nalogam-i-platezham-v-gosudarstvennyy-byudzhet-za-2002-2025-gg. 20.11.2025</w:t>
      </w:r>
    </w:p>
    <w:p w14:paraId="6342A9EA"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162.</w:t>
      </w:r>
      <w:r w:rsidRPr="00E774FA">
        <w:rPr>
          <w:rFonts w:ascii="Times New Roman" w:hAnsi="Times New Roman"/>
          <w:sz w:val="28"/>
          <w:szCs w:val="28"/>
        </w:rPr>
        <w:tab/>
        <w:t xml:space="preserve">Закон Республики Казахстан от 6 апреля 2016 года № 480-V ЗРК. О Нормативно-правовых актах// https://adilet.zan.kz/rus/docs/Z1600000480. </w:t>
      </w:r>
      <w:r w:rsidRPr="00E774FA">
        <w:rPr>
          <w:rFonts w:ascii="Times New Roman" w:hAnsi="Times New Roman"/>
          <w:sz w:val="28"/>
          <w:szCs w:val="28"/>
          <w:lang w:val="en-US"/>
        </w:rPr>
        <w:t>12.12.2025</w:t>
      </w:r>
    </w:p>
    <w:p w14:paraId="0F7D66C7" w14:textId="5F442BC4"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163.</w:t>
      </w:r>
      <w:r w:rsidRPr="00E774FA">
        <w:rPr>
          <w:rFonts w:ascii="Times New Roman" w:hAnsi="Times New Roman"/>
          <w:sz w:val="28"/>
          <w:szCs w:val="28"/>
          <w:lang w:val="en-US"/>
        </w:rPr>
        <w:tab/>
        <w:t xml:space="preserve">WJP Rule of Law Index// https://worldjusticeproject.org/rule-of-law-index/country/2025/Kazakhstan/Civil%20Justice/. </w:t>
      </w:r>
      <w:r w:rsidRPr="00E774FA">
        <w:rPr>
          <w:rFonts w:ascii="Times New Roman" w:hAnsi="Times New Roman"/>
          <w:sz w:val="28"/>
          <w:szCs w:val="28"/>
        </w:rPr>
        <w:t>20.12.2025.</w:t>
      </w:r>
    </w:p>
    <w:p w14:paraId="58DCA1EE"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164.</w:t>
      </w:r>
      <w:r w:rsidRPr="00E774FA">
        <w:rPr>
          <w:rFonts w:ascii="Times New Roman" w:hAnsi="Times New Roman"/>
          <w:sz w:val="28"/>
          <w:szCs w:val="28"/>
        </w:rPr>
        <w:tab/>
        <w:t xml:space="preserve">Отчет по рассмотрению административных дел судами первой инстанции// https://qamqor.gov.kz/crimestat/statistics. </w:t>
      </w:r>
      <w:r w:rsidRPr="00E774FA">
        <w:rPr>
          <w:rFonts w:ascii="Times New Roman" w:hAnsi="Times New Roman"/>
          <w:sz w:val="28"/>
          <w:szCs w:val="28"/>
          <w:lang w:val="en-US"/>
        </w:rPr>
        <w:t>20.01.2026</w:t>
      </w:r>
    </w:p>
    <w:p w14:paraId="233D05CC"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165.</w:t>
      </w:r>
      <w:r w:rsidRPr="00E774FA">
        <w:rPr>
          <w:rFonts w:ascii="Times New Roman" w:hAnsi="Times New Roman"/>
          <w:sz w:val="28"/>
          <w:szCs w:val="28"/>
          <w:lang w:val="en-US"/>
        </w:rPr>
        <w:tab/>
        <w:t>Global Revenue Statistics - Comparative tax revenues// https://data-explorer.oecd.org/vis?fs[0]=Topic%2C1%7CTaxation%23TAX%23%7CGlobal%20tax%20revenues%23TAX_GTR%23&amp;fs[1]=Reference%20area%2C1%7CNon-OECD%20economies%23WXOECD%23%7CKazakhstan%23KAZ%23&amp;pg=0&amp;fc=Reference%20area&amp;snb=4&amp;df[ds]=dsDisseminateFinalDMZ&amp;df[id]=DSD_REV_COMP_GLOBAL%40DF_RSGLOBAL&amp;df[ag]=OECD.CTP.TPS&amp;df[vs]=2.1&amp;dq=KAZ..S13._T..PT_B1GQ.A&amp;lom=LASTNPERIODS&amp;lo=10&amp;to[TIME_PERIOD]=false&amp;vw=tb. 15.01.2026</w:t>
      </w:r>
    </w:p>
    <w:p w14:paraId="771430E2"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166.</w:t>
      </w:r>
      <w:r w:rsidRPr="00E774FA">
        <w:rPr>
          <w:rFonts w:ascii="Times New Roman" w:hAnsi="Times New Roman"/>
          <w:sz w:val="28"/>
          <w:szCs w:val="28"/>
        </w:rPr>
        <w:tab/>
        <w:t>Динамика поступлений налогов и платежей в государственный бюджет// https://kgd.gov.kz/ru/content/dinamika-postupleniy-nalogov-i-platezhey-v-gosudarstvennyy-byudzhet-1. 10.12.2025.</w:t>
      </w:r>
    </w:p>
    <w:p w14:paraId="5CA43CC5"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167.</w:t>
      </w:r>
      <w:r w:rsidRPr="00E774FA">
        <w:rPr>
          <w:rFonts w:ascii="Times New Roman" w:hAnsi="Times New Roman"/>
          <w:sz w:val="28"/>
          <w:szCs w:val="28"/>
        </w:rPr>
        <w:tab/>
        <w:t>Доля ненаблюдаемой экономики в ВВП по регионам// https://stat.gov.kz/api/iblock/element/5932/file/ru/. 11.04.2026.</w:t>
      </w:r>
    </w:p>
    <w:p w14:paraId="23BC3659" w14:textId="501FE184"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168.</w:t>
      </w:r>
      <w:r w:rsidRPr="00E774FA">
        <w:rPr>
          <w:rFonts w:ascii="Times New Roman" w:hAnsi="Times New Roman"/>
          <w:sz w:val="28"/>
          <w:szCs w:val="28"/>
        </w:rPr>
        <w:tab/>
        <w:t>Коэффициент налоговой нагрузки// https://kgd.gov.kz/ru/content/koefficient-nalogovoy-nagruzki-1-0. 22.11.2025</w:t>
      </w:r>
    </w:p>
    <w:p w14:paraId="067DB393"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169.</w:t>
      </w:r>
      <w:r w:rsidRPr="00E774FA">
        <w:rPr>
          <w:rFonts w:ascii="Times New Roman" w:hAnsi="Times New Roman"/>
          <w:sz w:val="28"/>
          <w:szCs w:val="28"/>
        </w:rPr>
        <w:tab/>
        <w:t>Информация о сумме предоставленных налоговых льгот согласно данных из форм налоговой отчетности налогоплательщиков// https://www.gov.kz/memleket/entities/minfin/documents/details/889244?lang=ru. 01.02.2026</w:t>
      </w:r>
    </w:p>
    <w:p w14:paraId="1F5ECD92" w14:textId="77777777" w:rsidR="00E774FA" w:rsidRPr="0042686D"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170.</w:t>
      </w:r>
      <w:r w:rsidRPr="00E774FA">
        <w:rPr>
          <w:rFonts w:ascii="Times New Roman" w:hAnsi="Times New Roman"/>
          <w:sz w:val="28"/>
          <w:szCs w:val="28"/>
        </w:rPr>
        <w:tab/>
        <w:t xml:space="preserve">Численность занятых в малом и среднем предпринимательстве 2005-2024// https://stat.gov.kz/ru/industries/business-statistics/stat-org/dynamic-tables/. </w:t>
      </w:r>
      <w:r w:rsidRPr="0042686D">
        <w:rPr>
          <w:rFonts w:ascii="Times New Roman" w:hAnsi="Times New Roman"/>
          <w:sz w:val="28"/>
          <w:szCs w:val="28"/>
          <w:lang w:val="en-US"/>
        </w:rPr>
        <w:t>14.12.2025.</w:t>
      </w:r>
    </w:p>
    <w:p w14:paraId="1301123D" w14:textId="295AC20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171.</w:t>
      </w:r>
      <w:r w:rsidRPr="00E774FA">
        <w:rPr>
          <w:rFonts w:ascii="Times New Roman" w:hAnsi="Times New Roman"/>
          <w:sz w:val="28"/>
          <w:szCs w:val="28"/>
          <w:lang w:val="en-US"/>
        </w:rPr>
        <w:tab/>
        <w:t xml:space="preserve">OECD. Addressing the tax challenges of the digital economy //OECD/G20 Base Erosion and Profit Shifting Project. </w:t>
      </w:r>
      <w:r w:rsidR="008B1A0A">
        <w:rPr>
          <w:rFonts w:ascii="Times New Roman" w:hAnsi="Times New Roman"/>
          <w:sz w:val="28"/>
          <w:szCs w:val="28"/>
          <w:lang w:val="en-US"/>
        </w:rPr>
        <w:t>-</w:t>
      </w:r>
      <w:r w:rsidRPr="00E774FA">
        <w:rPr>
          <w:rFonts w:ascii="Times New Roman" w:hAnsi="Times New Roman"/>
          <w:sz w:val="28"/>
          <w:szCs w:val="28"/>
          <w:lang w:val="en-US"/>
        </w:rPr>
        <w:t xml:space="preserve"> 2014.</w:t>
      </w:r>
    </w:p>
    <w:p w14:paraId="2B256A7B"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172.</w:t>
      </w:r>
      <w:r w:rsidRPr="00E774FA">
        <w:rPr>
          <w:rFonts w:ascii="Times New Roman" w:hAnsi="Times New Roman"/>
          <w:sz w:val="28"/>
          <w:szCs w:val="28"/>
        </w:rPr>
        <w:tab/>
        <w:t>Система управления рисками - коэффициент налоговой нагрузки //https://uchet4u.kz/ru/news/sistema-upravleniya-riskami---koefficient-nalogovoy-nagruzki</w:t>
      </w:r>
    </w:p>
    <w:p w14:paraId="5572ACA0"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173.</w:t>
      </w:r>
      <w:r w:rsidRPr="00E774FA">
        <w:rPr>
          <w:rFonts w:ascii="Times New Roman" w:hAnsi="Times New Roman"/>
          <w:sz w:val="28"/>
          <w:szCs w:val="28"/>
          <w:lang w:val="en-US"/>
        </w:rPr>
        <w:tab/>
        <w:t xml:space="preserve">Causa O., Hermansen M. Income redistribution through taxes and transfers across OECD countries. — OECD Working Papers No. 1453, 2017. — </w:t>
      </w:r>
      <w:r w:rsidRPr="00E774FA">
        <w:rPr>
          <w:rFonts w:ascii="Times New Roman" w:hAnsi="Times New Roman"/>
          <w:sz w:val="28"/>
          <w:szCs w:val="28"/>
        </w:rPr>
        <w:t>Режим</w:t>
      </w:r>
      <w:r w:rsidRPr="00E774FA">
        <w:rPr>
          <w:rFonts w:ascii="Times New Roman" w:hAnsi="Times New Roman"/>
          <w:sz w:val="28"/>
          <w:szCs w:val="28"/>
          <w:lang w:val="en-US"/>
        </w:rPr>
        <w:t xml:space="preserve"> </w:t>
      </w:r>
      <w:r w:rsidRPr="00E774FA">
        <w:rPr>
          <w:rFonts w:ascii="Times New Roman" w:hAnsi="Times New Roman"/>
          <w:sz w:val="28"/>
          <w:szCs w:val="28"/>
        </w:rPr>
        <w:t>доступа</w:t>
      </w:r>
      <w:r w:rsidRPr="00E774FA">
        <w:rPr>
          <w:rFonts w:ascii="Times New Roman" w:hAnsi="Times New Roman"/>
          <w:sz w:val="28"/>
          <w:szCs w:val="28"/>
          <w:lang w:val="en-US"/>
        </w:rPr>
        <w:t>: https://www.oecd.org/en/publications/income-redistribution-through-taxes-and-transfers-across-oecd-countries_bc7569c6-en.html. 29.01.2026.</w:t>
      </w:r>
    </w:p>
    <w:p w14:paraId="2B555BF4"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174.</w:t>
      </w:r>
      <w:r w:rsidRPr="00E774FA">
        <w:rPr>
          <w:rFonts w:ascii="Times New Roman" w:hAnsi="Times New Roman"/>
          <w:sz w:val="28"/>
          <w:szCs w:val="28"/>
        </w:rPr>
        <w:tab/>
        <w:t>Коэффициент Джини, по 20% группам населения (годовые)// https://stat.gov.kz/ru/industries/labor-and-income/stat-life/dynamic-tables/. 20.01.2026.</w:t>
      </w:r>
    </w:p>
    <w:p w14:paraId="04B573B7"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175.</w:t>
      </w:r>
      <w:r w:rsidRPr="00E774FA">
        <w:rPr>
          <w:rFonts w:ascii="Times New Roman" w:hAnsi="Times New Roman"/>
          <w:sz w:val="28"/>
          <w:szCs w:val="28"/>
        </w:rPr>
        <w:tab/>
        <w:t>Доля доходов населения по 20-процентным (квинтильным) группам населения (годовые)// https://stat.gov.kz/api/iblock/element/437759/file/ru/. 29.01.2026</w:t>
      </w:r>
    </w:p>
    <w:p w14:paraId="4024DF50" w14:textId="4AEC1DE8"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176.</w:t>
      </w:r>
      <w:r w:rsidRPr="00E774FA">
        <w:rPr>
          <w:rFonts w:ascii="Times New Roman" w:hAnsi="Times New Roman"/>
          <w:sz w:val="28"/>
          <w:szCs w:val="28"/>
        </w:rPr>
        <w:tab/>
        <w:t>Формы налоговой отчетности// https://kgd.gov.kz/ru/section/formy-nalogovoy-otchetnosti. 20.01.2026</w:t>
      </w:r>
    </w:p>
    <w:p w14:paraId="6197E3DE" w14:textId="554FD9EA"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177.</w:t>
      </w:r>
      <w:r w:rsidRPr="00E774FA">
        <w:rPr>
          <w:rFonts w:ascii="Times New Roman" w:hAnsi="Times New Roman"/>
          <w:sz w:val="28"/>
          <w:szCs w:val="28"/>
        </w:rPr>
        <w:tab/>
        <w:t xml:space="preserve">Приказ Первого заместителя Премьер-Министра Республики Казахстан </w:t>
      </w:r>
      <w:r w:rsidR="008B1A0A">
        <w:rPr>
          <w:rFonts w:ascii="Times New Roman" w:hAnsi="Times New Roman"/>
          <w:sz w:val="28"/>
          <w:szCs w:val="28"/>
        </w:rPr>
        <w:t>-</w:t>
      </w:r>
      <w:r w:rsidRPr="00E774FA">
        <w:rPr>
          <w:rFonts w:ascii="Times New Roman" w:hAnsi="Times New Roman"/>
          <w:sz w:val="28"/>
          <w:szCs w:val="28"/>
        </w:rPr>
        <w:t xml:space="preserve"> Министра финансов Республики Казахстан от 20 января 2020 года № 39. Зарегистрирован в Министерстве юстиции Республики Казахстан 21 января 2020 года № 19897. Об утверждении форм налоговой отчетности и правил их составления// https://adilet.zan.kz/rus/docs/V2000019897. 13.12.2025</w:t>
      </w:r>
    </w:p>
    <w:p w14:paraId="1B0D9364"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178.</w:t>
      </w:r>
      <w:r w:rsidRPr="00E774FA">
        <w:rPr>
          <w:rFonts w:ascii="Times New Roman" w:hAnsi="Times New Roman"/>
          <w:sz w:val="28"/>
          <w:szCs w:val="28"/>
        </w:rPr>
        <w:tab/>
        <w:t>Министерство финансов разъясняет бизнесу правила нового Налогового кодекса // https://www.gov.kz/memleket/entities/minfin/press/news/details/1044340?lang=ru&amp;utm_source=chatgpt.com. 10.04.2026</w:t>
      </w:r>
    </w:p>
    <w:p w14:paraId="72DC31B3"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179.</w:t>
      </w:r>
      <w:r w:rsidRPr="00E774FA">
        <w:rPr>
          <w:rFonts w:ascii="Times New Roman" w:hAnsi="Times New Roman"/>
          <w:sz w:val="28"/>
          <w:szCs w:val="28"/>
          <w:lang w:val="en-US"/>
        </w:rPr>
        <w:tab/>
        <w:t>Doing Business. Ease of Doing Business in Kazakhstan // https://archive.doingbusiness.org/en/data/exploreeconomies/kazakhstan#DB_tax. 20.01.2026</w:t>
      </w:r>
    </w:p>
    <w:p w14:paraId="046BA015" w14:textId="0BF54781"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180.</w:t>
      </w:r>
      <w:r w:rsidRPr="00E774FA">
        <w:rPr>
          <w:rFonts w:ascii="Times New Roman" w:hAnsi="Times New Roman"/>
          <w:sz w:val="28"/>
          <w:szCs w:val="28"/>
        </w:rPr>
        <w:tab/>
        <w:t xml:space="preserve">Закон Республики Казахстан О Бюджетной системе Республики Казахстан от 17 декабpя 1991 года. </w:t>
      </w:r>
      <w:r w:rsidRPr="00E774FA">
        <w:rPr>
          <w:rFonts w:ascii="Times New Roman" w:hAnsi="Times New Roman"/>
          <w:sz w:val="28"/>
          <w:szCs w:val="28"/>
          <w:lang w:val="en-US"/>
        </w:rPr>
        <w:t xml:space="preserve">N 53-1 ~z966700//  https://adilet.zan.kz/rus/docs/Z910004500_/info. </w:t>
      </w:r>
      <w:r w:rsidRPr="00E774FA">
        <w:rPr>
          <w:rFonts w:ascii="Times New Roman" w:hAnsi="Times New Roman"/>
          <w:sz w:val="28"/>
          <w:szCs w:val="28"/>
        </w:rPr>
        <w:t>10.12.2025</w:t>
      </w:r>
    </w:p>
    <w:p w14:paraId="2FE90971" w14:textId="41211526"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181.</w:t>
      </w:r>
      <w:r w:rsidRPr="00E774FA">
        <w:rPr>
          <w:rFonts w:ascii="Times New Roman" w:hAnsi="Times New Roman"/>
          <w:sz w:val="28"/>
          <w:szCs w:val="28"/>
        </w:rPr>
        <w:tab/>
        <w:t>Закон Республики Казахстан от 24 апpеля 1995 года N 2235. О налогах и других обязательных платежах в бюджет// https://adilet.zan.kz/rus/docs/Z950002235. 11.11.2025.</w:t>
      </w:r>
    </w:p>
    <w:p w14:paraId="1A1BF64A" w14:textId="5CDDB978"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182.</w:t>
      </w:r>
      <w:r w:rsidRPr="00E774FA">
        <w:rPr>
          <w:rFonts w:ascii="Times New Roman" w:hAnsi="Times New Roman"/>
          <w:sz w:val="28"/>
          <w:szCs w:val="28"/>
        </w:rPr>
        <w:tab/>
        <w:t>Закон Республики Казахстан от 24 декабря 1996 г. N 52-1 О Бюджетной системе Республики Казахстан // https://adilet.zan.kz/rus/docs/Z960000052. 7.12.2025.</w:t>
      </w:r>
    </w:p>
    <w:p w14:paraId="3DC43E3D" w14:textId="38B8CA16"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183.</w:t>
      </w:r>
      <w:r w:rsidRPr="00E774FA">
        <w:rPr>
          <w:rFonts w:ascii="Times New Roman" w:hAnsi="Times New Roman"/>
          <w:sz w:val="28"/>
          <w:szCs w:val="28"/>
        </w:rPr>
        <w:tab/>
        <w:t>Закон Республики Казахстан от 1 апреля 1999 года N 357 «О бюджетной системе Республики Казахстан»// https://adilet.zan.kz/rus/docs/Z99000035</w:t>
      </w:r>
      <w:r w:rsidR="00091B0A">
        <w:rPr>
          <w:rFonts w:ascii="Times New Roman" w:hAnsi="Times New Roman"/>
          <w:sz w:val="28"/>
          <w:szCs w:val="28"/>
          <w:lang w:val="kk-KZ"/>
        </w:rPr>
        <w:t>7</w:t>
      </w:r>
      <w:r w:rsidRPr="00E774FA">
        <w:rPr>
          <w:rFonts w:ascii="Times New Roman" w:hAnsi="Times New Roman"/>
          <w:sz w:val="28"/>
          <w:szCs w:val="28"/>
        </w:rPr>
        <w:t>. 08.12.2025.</w:t>
      </w:r>
    </w:p>
    <w:p w14:paraId="2C947D55" w14:textId="00C9932D"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184.</w:t>
      </w:r>
      <w:r w:rsidRPr="00E774FA">
        <w:rPr>
          <w:rFonts w:ascii="Times New Roman" w:hAnsi="Times New Roman"/>
          <w:sz w:val="28"/>
          <w:szCs w:val="28"/>
        </w:rPr>
        <w:tab/>
        <w:t>Кодекс Республики Казахстан от 24 апреля 2004 года № 548. Бюджетный кодекс Республики Казахстан// https://adilet.zan.kz/rus/docs/K040000548. 08.12.2025.</w:t>
      </w:r>
    </w:p>
    <w:p w14:paraId="5798F12E"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185.</w:t>
      </w:r>
      <w:r w:rsidRPr="00E774FA">
        <w:rPr>
          <w:rFonts w:ascii="Times New Roman" w:hAnsi="Times New Roman"/>
          <w:sz w:val="28"/>
          <w:szCs w:val="28"/>
        </w:rPr>
        <w:tab/>
        <w:t>Бюджетный кодекс Республики Казахстан. Кодекс Республики Казахстан от 4 декабря 2008 года № 95-IV.// https://adilet.zan.kz/rus/docs/K080000095_ . 08.12.2025.</w:t>
      </w:r>
    </w:p>
    <w:p w14:paraId="2169609B"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186.</w:t>
      </w:r>
      <w:r w:rsidRPr="00E774FA">
        <w:rPr>
          <w:rFonts w:ascii="Times New Roman" w:hAnsi="Times New Roman"/>
          <w:sz w:val="28"/>
          <w:szCs w:val="28"/>
        </w:rPr>
        <w:tab/>
        <w:t xml:space="preserve">Постановление Правительства Республики Казахстан от 6 января 2023 года №10. О Регламенте Правительства Республики Казахстан// </w:t>
      </w:r>
    </w:p>
    <w:p w14:paraId="62ABED8D"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https://adilet.zan.kz/rus/docs/P2300000010. 19.01.2026 года</w:t>
      </w:r>
    </w:p>
    <w:p w14:paraId="78C532DB"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187.</w:t>
      </w:r>
      <w:r w:rsidRPr="00E774FA">
        <w:rPr>
          <w:rFonts w:ascii="Times New Roman" w:hAnsi="Times New Roman"/>
          <w:sz w:val="28"/>
          <w:szCs w:val="28"/>
        </w:rPr>
        <w:tab/>
        <w:t>Постановление Правительства Республики Казахстан от 29 декабря 2016 года № 907. Об утверждении Правил законотворческой работы Правительства Республики Казахстан// https://adilet.zan.kz/rus/docs/P1600000907. 19.01.2026 года</w:t>
      </w:r>
    </w:p>
    <w:p w14:paraId="403CE655"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188.</w:t>
      </w:r>
      <w:r w:rsidRPr="00E774FA">
        <w:rPr>
          <w:rFonts w:ascii="Times New Roman" w:hAnsi="Times New Roman"/>
          <w:sz w:val="28"/>
          <w:szCs w:val="28"/>
        </w:rPr>
        <w:tab/>
        <w:t>Консультативный документ регуляторной политики к проекту Закона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https://legalacts.egov.kz/Arvlist?&amp;types[0]=99999 . 02.01.2026</w:t>
      </w:r>
    </w:p>
    <w:p w14:paraId="7B5D1E92" w14:textId="721B5952"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189.</w:t>
      </w:r>
      <w:r w:rsidRPr="00E774FA">
        <w:rPr>
          <w:rFonts w:ascii="Times New Roman" w:hAnsi="Times New Roman"/>
          <w:sz w:val="28"/>
          <w:szCs w:val="28"/>
        </w:rPr>
        <w:tab/>
        <w:t>Консультативный документ регуляторной политики к проекту Закона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https://legalacts.egov.kz/npa/view?id=13878106. 28.12.2026.</w:t>
      </w:r>
    </w:p>
    <w:p w14:paraId="3E6AC31F"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190.</w:t>
      </w:r>
      <w:r w:rsidRPr="00E774FA">
        <w:rPr>
          <w:rFonts w:ascii="Times New Roman" w:hAnsi="Times New Roman"/>
          <w:sz w:val="28"/>
          <w:szCs w:val="28"/>
        </w:rPr>
        <w:tab/>
        <w:t xml:space="preserve">Консультативный документ регуляторной политики к проекту Закона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 Республики Казахстан «О введении в действие Кодекса Республики Казахстан «О налогах и других обязательных платежах в бюджет» (Налоговый кодекс)» // https://legalacts.egov.kz/npa/view?id=13989326 </w:t>
      </w:r>
    </w:p>
    <w:p w14:paraId="20CC4E4F"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191.</w:t>
      </w:r>
      <w:r w:rsidRPr="00E774FA">
        <w:rPr>
          <w:rFonts w:ascii="Times New Roman" w:hAnsi="Times New Roman"/>
          <w:sz w:val="28"/>
          <w:szCs w:val="28"/>
        </w:rPr>
        <w:tab/>
        <w:t>Отчет о результатах мониторинга реализации бюджетных программ (подпрограмм)// https://www.gov.kz/memleket/entities/minfin/documents/details/957856?lang=ru. 04.02.2026</w:t>
      </w:r>
    </w:p>
    <w:p w14:paraId="58E50291" w14:textId="1E3E9853"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192.</w:t>
      </w:r>
      <w:r w:rsidRPr="00E774FA">
        <w:rPr>
          <w:rFonts w:ascii="Times New Roman" w:hAnsi="Times New Roman"/>
          <w:sz w:val="28"/>
          <w:szCs w:val="28"/>
        </w:rPr>
        <w:tab/>
        <w:t>Потребительские расходы домашних хозяйств, в среднем на домашнее хозяйство (годовой)// https://stat.gov.kz/ru/industries/labor-and-income/stat-life/dynamic-tables/. 05.01.2026</w:t>
      </w:r>
    </w:p>
    <w:p w14:paraId="64A054A8"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193.</w:t>
      </w:r>
      <w:r w:rsidRPr="00E774FA">
        <w:rPr>
          <w:rFonts w:ascii="Times New Roman" w:hAnsi="Times New Roman"/>
          <w:sz w:val="28"/>
          <w:szCs w:val="28"/>
        </w:rPr>
        <w:tab/>
        <w:t>Отчет об исполнении консолидированного бюджета// https://www.gov.kz/memleket/entities/minfin/documents/details/185775?lang=ru. 01.02.2026</w:t>
      </w:r>
    </w:p>
    <w:p w14:paraId="75DCA504" w14:textId="03FBB84D"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194.</w:t>
      </w:r>
      <w:r w:rsidRPr="00E774FA">
        <w:rPr>
          <w:rFonts w:ascii="Times New Roman" w:hAnsi="Times New Roman"/>
          <w:sz w:val="28"/>
          <w:szCs w:val="28"/>
        </w:rPr>
        <w:tab/>
        <w:t>Отмену 128 налоговых льгот предложили в новом Налоговом кодексе// https://uchet.kz/news/otmenu-128-nalogovykh-lgot-predlozhili-v-novom-nalogovom-kodekse</w:t>
      </w:r>
      <w:r w:rsidR="00091B0A">
        <w:rPr>
          <w:rFonts w:ascii="Times New Roman" w:hAnsi="Times New Roman"/>
          <w:sz w:val="28"/>
          <w:szCs w:val="28"/>
          <w:lang w:val="kk-KZ"/>
        </w:rPr>
        <w:t>/</w:t>
      </w:r>
      <w:r w:rsidRPr="00E774FA">
        <w:rPr>
          <w:rFonts w:ascii="Times New Roman" w:hAnsi="Times New Roman"/>
          <w:sz w:val="28"/>
          <w:szCs w:val="28"/>
        </w:rPr>
        <w:t>. 15.11.2025</w:t>
      </w:r>
    </w:p>
    <w:p w14:paraId="2CB3918D" w14:textId="6ADA0EA1"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195.</w:t>
      </w:r>
      <w:r w:rsidRPr="00E774FA">
        <w:rPr>
          <w:rFonts w:ascii="Times New Roman" w:hAnsi="Times New Roman"/>
          <w:sz w:val="28"/>
          <w:szCs w:val="28"/>
        </w:rPr>
        <w:tab/>
        <w:t>Об утверждении Концепции новой бюджетной политики Республики Казахстан. Указ Президента Республики Казахстан от 26 июня 2013 года № 590. Утратил силу Указом Президента Республики Казахстан от 10 сентября 2022 года № 1005// https://adilet.zan.kz/rus/docs/U1300000590. 15.11.2025.</w:t>
      </w:r>
    </w:p>
    <w:p w14:paraId="7FE394E0"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196.</w:t>
      </w:r>
      <w:r w:rsidRPr="00E774FA">
        <w:rPr>
          <w:rFonts w:ascii="Times New Roman" w:hAnsi="Times New Roman"/>
          <w:sz w:val="28"/>
          <w:szCs w:val="28"/>
        </w:rPr>
        <w:tab/>
        <w:t xml:space="preserve">О Концепции развития финансового сектора Республики Казахстан в посткризисный период. Указ Президента Республики Казахстан от 1 февраля 2010 года № 923. Утратил силу Указом Президента Республики Казахстан от 8 сентября 2014 года № 905 // https://adilet.zan.kz/rus/docs/U100000923_. 10.11.2025. </w:t>
      </w:r>
    </w:p>
    <w:p w14:paraId="58D36097" w14:textId="32DCDC44"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197.</w:t>
      </w:r>
      <w:r w:rsidRPr="00E774FA">
        <w:rPr>
          <w:rFonts w:ascii="Times New Roman" w:hAnsi="Times New Roman"/>
          <w:sz w:val="28"/>
          <w:szCs w:val="28"/>
        </w:rPr>
        <w:tab/>
        <w:t>Об утверждении Концепции управления государственными финансами Республики Казахстан до 2030 года. Указ Президента Республики Казахстан от 10 сентября 2022 года № 1005// https://adilet.zan.kz/rus/docs/U2200001005. 11.12.2025.</w:t>
      </w:r>
    </w:p>
    <w:p w14:paraId="402D6D94"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198.</w:t>
      </w:r>
      <w:r w:rsidRPr="00E774FA">
        <w:rPr>
          <w:rFonts w:ascii="Times New Roman" w:hAnsi="Times New Roman"/>
          <w:sz w:val="28"/>
          <w:szCs w:val="28"/>
        </w:rPr>
        <w:tab/>
        <w:t>Заключение к отчету правительства Республики Казахстан об исполнении республиканского бюджета за 2017 год //  https://www.gov.kz/memleket/entities/esep/documents/details/16071?lang=ru. 11.11.2025.</w:t>
      </w:r>
    </w:p>
    <w:p w14:paraId="29D18FBF"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199.</w:t>
      </w:r>
      <w:r w:rsidRPr="00E774FA">
        <w:rPr>
          <w:rFonts w:ascii="Times New Roman" w:hAnsi="Times New Roman"/>
          <w:sz w:val="28"/>
          <w:szCs w:val="28"/>
        </w:rPr>
        <w:tab/>
        <w:t>Налоговый Кодекс Республики Казахстан. История изменений// https://adilet.zan.kz/rus/docs/K2500000214</w:t>
      </w:r>
    </w:p>
    <w:p w14:paraId="67846914"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200.</w:t>
      </w:r>
      <w:r w:rsidRPr="00E774FA">
        <w:rPr>
          <w:rFonts w:ascii="Times New Roman" w:hAnsi="Times New Roman"/>
          <w:sz w:val="28"/>
          <w:szCs w:val="28"/>
          <w:lang w:val="en-US"/>
        </w:rPr>
        <w:tab/>
        <w:t xml:space="preserve">  Tax Certainty: IMF/OECD Report for the G20 Finance Ministers, 2017, p. 114.// https://www.oecd.org/content/dam/oecd/en/topics/policy-issues/tax-administration/tax-certainty-update-oecd-imf-report-g20-finance-ministers-july-2018.pdf 11.11.2025</w:t>
      </w:r>
    </w:p>
    <w:p w14:paraId="5DC0042C"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201.</w:t>
      </w:r>
      <w:r w:rsidRPr="00E774FA">
        <w:rPr>
          <w:rFonts w:ascii="Times New Roman" w:hAnsi="Times New Roman"/>
          <w:sz w:val="28"/>
          <w:szCs w:val="28"/>
          <w:lang w:val="en-US"/>
        </w:rPr>
        <w:tab/>
        <w:t>OECD. Recommendation of the Council on Regulatory Policy and Governance, 2012, p. 38</w:t>
      </w:r>
    </w:p>
    <w:p w14:paraId="2A6CF902"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202.</w:t>
      </w:r>
      <w:r w:rsidRPr="00E774FA">
        <w:rPr>
          <w:rFonts w:ascii="Times New Roman" w:hAnsi="Times New Roman"/>
          <w:sz w:val="28"/>
          <w:szCs w:val="28"/>
          <w:lang w:val="en-US"/>
        </w:rPr>
        <w:tab/>
        <w:t>OECD. Recommendation of the Council on Regulatory Policy and Governance. — Paris: Organisation for Economic Co-operation and Development, 2012. — https://www.oecd.org/content/dam/oecd/en/publications/reports/2012/11/recommendation-of-the-council-on-regulatory-policy-and-governance_g1g3fce5/9789264209022-en.pdf#page=10.13. 20.12.2025</w:t>
      </w:r>
    </w:p>
    <w:p w14:paraId="31998038" w14:textId="605BB602" w:rsidR="00E774FA" w:rsidRPr="0042686D"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203.</w:t>
      </w:r>
      <w:r w:rsidRPr="00E774FA">
        <w:rPr>
          <w:rFonts w:ascii="Times New Roman" w:hAnsi="Times New Roman"/>
          <w:sz w:val="28"/>
          <w:szCs w:val="28"/>
          <w:lang w:val="en-US"/>
        </w:rPr>
        <w:tab/>
        <w:t xml:space="preserve">Febrian Y. B., Islami I. N. Gender, trust, and tax compliance: the mediating effect of fairness perception //JAAF (Journal of Applied Accounting and Finance). </w:t>
      </w:r>
      <w:r w:rsidR="008B1A0A">
        <w:rPr>
          <w:rFonts w:ascii="Times New Roman" w:hAnsi="Times New Roman"/>
          <w:sz w:val="28"/>
          <w:szCs w:val="28"/>
          <w:lang w:val="en-US"/>
        </w:rPr>
        <w:t>-</w:t>
      </w:r>
      <w:r w:rsidRPr="00E774FA">
        <w:rPr>
          <w:rFonts w:ascii="Times New Roman" w:hAnsi="Times New Roman"/>
          <w:sz w:val="28"/>
          <w:szCs w:val="28"/>
          <w:lang w:val="en-US"/>
        </w:rPr>
        <w:t xml:space="preserve"> 2020.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4. </w:t>
      </w:r>
      <w:r w:rsidR="008B1A0A">
        <w:rPr>
          <w:rFonts w:ascii="Times New Roman" w:hAnsi="Times New Roman"/>
          <w:sz w:val="28"/>
          <w:szCs w:val="28"/>
          <w:lang w:val="en-US"/>
        </w:rPr>
        <w:t>-</w:t>
      </w:r>
      <w:r w:rsidRPr="00E774FA">
        <w:rPr>
          <w:rFonts w:ascii="Times New Roman" w:hAnsi="Times New Roman"/>
          <w:sz w:val="28"/>
          <w:szCs w:val="28"/>
          <w:lang w:val="en-US"/>
        </w:rPr>
        <w:t xml:space="preserve"> №. </w:t>
      </w:r>
      <w:r w:rsidRPr="0042686D">
        <w:rPr>
          <w:rFonts w:ascii="Times New Roman" w:hAnsi="Times New Roman"/>
          <w:sz w:val="28"/>
          <w:szCs w:val="28"/>
          <w:lang w:val="en-US"/>
        </w:rPr>
        <w:t xml:space="preserve">2. </w:t>
      </w:r>
      <w:r w:rsidR="008B1A0A">
        <w:rPr>
          <w:rFonts w:ascii="Times New Roman" w:hAnsi="Times New Roman"/>
          <w:sz w:val="28"/>
          <w:szCs w:val="28"/>
          <w:lang w:val="en-US"/>
        </w:rPr>
        <w:t>-</w:t>
      </w:r>
      <w:r w:rsidRPr="0042686D">
        <w:rPr>
          <w:rFonts w:ascii="Times New Roman" w:hAnsi="Times New Roman"/>
          <w:sz w:val="28"/>
          <w:szCs w:val="28"/>
          <w:lang w:val="en-US"/>
        </w:rPr>
        <w:t xml:space="preserve"> </w:t>
      </w:r>
      <w:r w:rsidRPr="00E774FA">
        <w:rPr>
          <w:rFonts w:ascii="Times New Roman" w:hAnsi="Times New Roman"/>
          <w:sz w:val="28"/>
          <w:szCs w:val="28"/>
        </w:rPr>
        <w:t>С</w:t>
      </w:r>
      <w:r w:rsidRPr="0042686D">
        <w:rPr>
          <w:rFonts w:ascii="Times New Roman" w:hAnsi="Times New Roman"/>
          <w:sz w:val="28"/>
          <w:szCs w:val="28"/>
          <w:lang w:val="en-US"/>
        </w:rPr>
        <w:t>. 131-145.</w:t>
      </w:r>
    </w:p>
    <w:p w14:paraId="68D8AA8D" w14:textId="09D64163"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204.</w:t>
      </w:r>
      <w:r w:rsidRPr="00E774FA">
        <w:rPr>
          <w:rFonts w:ascii="Times New Roman" w:hAnsi="Times New Roman"/>
          <w:sz w:val="28"/>
          <w:szCs w:val="28"/>
          <w:lang w:val="en-US"/>
        </w:rPr>
        <w:tab/>
        <w:t xml:space="preserve">OECD. Harmful Tax Practices </w:t>
      </w:r>
      <w:r w:rsidR="008B1A0A">
        <w:rPr>
          <w:rFonts w:ascii="Times New Roman" w:hAnsi="Times New Roman"/>
          <w:sz w:val="28"/>
          <w:szCs w:val="28"/>
          <w:lang w:val="en-US"/>
        </w:rPr>
        <w:t>-</w:t>
      </w:r>
      <w:r w:rsidRPr="00E774FA">
        <w:rPr>
          <w:rFonts w:ascii="Times New Roman" w:hAnsi="Times New Roman"/>
          <w:sz w:val="28"/>
          <w:szCs w:val="28"/>
          <w:lang w:val="en-US"/>
        </w:rPr>
        <w:t xml:space="preserve"> 2024 Peer Review Reports on the Exchange of Information on Tax Rulings: Inclusive Framework on BEPS: Action 5, OECD/G20 Base Erosion and Profit Shifting Project, OECD Publishing, Paris,// https://www.oecd.org/en/publications/harmful-tax-practices-2024-peer-review-reports-on-the-exchange-of-information-on-tax-rulings_c069a357-en/full-report.html.20.11.2025 </w:t>
      </w:r>
    </w:p>
    <w:p w14:paraId="5B13C4A1" w14:textId="4A701A38"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205.  Peer Review of the Automatic Exchange of Financial Account Information 2025 Update, OECD Publishing, Paris, https://doi.org/10.1787/bbf150e4-en.// https://www.oecd.org/en/publications/peer-review-of-the-automatic-exchange-of-financial-account-information-2025-update_bbf150e4-en/full-report/kazakhstan_d5127df2.html. 05.04.2026</w:t>
      </w:r>
    </w:p>
    <w:p w14:paraId="206B336D" w14:textId="6FCA58CF"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206.</w:t>
      </w:r>
      <w:r w:rsidRPr="00E774FA">
        <w:rPr>
          <w:rFonts w:ascii="Times New Roman" w:hAnsi="Times New Roman"/>
          <w:sz w:val="28"/>
          <w:szCs w:val="28"/>
          <w:lang w:val="en-US"/>
        </w:rPr>
        <w:tab/>
        <w:t xml:space="preserve">OECD, Country-by-Country Reporting </w:t>
      </w:r>
      <w:r w:rsidR="008B1A0A">
        <w:rPr>
          <w:rFonts w:ascii="Times New Roman" w:hAnsi="Times New Roman"/>
          <w:sz w:val="28"/>
          <w:szCs w:val="28"/>
          <w:lang w:val="en-US"/>
        </w:rPr>
        <w:t>-</w:t>
      </w:r>
      <w:r w:rsidRPr="00E774FA">
        <w:rPr>
          <w:rFonts w:ascii="Times New Roman" w:hAnsi="Times New Roman"/>
          <w:sz w:val="28"/>
          <w:szCs w:val="28"/>
          <w:lang w:val="en-US"/>
        </w:rPr>
        <w:t xml:space="preserve"> Compilation of 2024 Peer Review Reports: Inclusive Framework on BEPS: Action 13, OECD/G20 Base Erosion and Profit Shifting Project, OECD Publishing, Paris, https://doi.org/10.1787/f3d3f36f-en.// https://www.oecd.org/en/publications/country-by-country-reporting-compilation-of-2024-peer-review-reports_f3d3f36f-en.html. 01.04.2026</w:t>
      </w:r>
    </w:p>
    <w:p w14:paraId="4BA09565" w14:textId="49AAA73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207.</w:t>
      </w:r>
      <w:r w:rsidRPr="00E774FA">
        <w:rPr>
          <w:rFonts w:ascii="Times New Roman" w:hAnsi="Times New Roman"/>
          <w:sz w:val="28"/>
          <w:szCs w:val="28"/>
          <w:lang w:val="en-US"/>
        </w:rPr>
        <w:tab/>
        <w:t xml:space="preserve">OECD, Making Dispute Resolution More Effective </w:t>
      </w:r>
      <w:r w:rsidR="008B1A0A">
        <w:rPr>
          <w:rFonts w:ascii="Times New Roman" w:hAnsi="Times New Roman"/>
          <w:sz w:val="28"/>
          <w:szCs w:val="28"/>
          <w:lang w:val="en-US"/>
        </w:rPr>
        <w:t>-</w:t>
      </w:r>
      <w:r w:rsidRPr="00E774FA">
        <w:rPr>
          <w:rFonts w:ascii="Times New Roman" w:hAnsi="Times New Roman"/>
          <w:sz w:val="28"/>
          <w:szCs w:val="28"/>
          <w:lang w:val="en-US"/>
        </w:rPr>
        <w:t xml:space="preserve"> MAP Peer Review Report, Kazakhstan (Stage 2): Inclusive Framework on BEPS: Action 14, OECD/G20 Base Erosion and Profit Shifting Project, OECD Publishing, Paris, https://doi.org/10.1787/34c25884-en.</w:t>
      </w:r>
    </w:p>
    <w:p w14:paraId="6A901164"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208.</w:t>
      </w:r>
      <w:r w:rsidRPr="00E774FA">
        <w:rPr>
          <w:rFonts w:ascii="Times New Roman" w:hAnsi="Times New Roman"/>
          <w:sz w:val="28"/>
          <w:szCs w:val="28"/>
          <w:lang w:val="en-US"/>
        </w:rPr>
        <w:tab/>
        <w:t xml:space="preserve">Jurisdictions committed to implement the Crypto-Asset Reporting Framework (CARF) in time to commence exchanges in 2027, 2028 or 2029 as part of the Global Forum’s CARF commitment process// / https://www.oecd.org/content/dam/oecd/en/networks/global-forum-tax-transparency/commitments-carf.pdf.01.04.2026  </w:t>
      </w:r>
    </w:p>
    <w:p w14:paraId="33F81108"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209.</w:t>
      </w:r>
      <w:r w:rsidRPr="00E774FA">
        <w:rPr>
          <w:rFonts w:ascii="Times New Roman" w:hAnsi="Times New Roman"/>
          <w:sz w:val="28"/>
          <w:szCs w:val="28"/>
          <w:lang w:val="en-US"/>
        </w:rPr>
        <w:tab/>
        <w:t>Annual Report on Taxation 2024: Review of Taxation Policies in the EU Member States. Brussels: European Commission, 2024</w:t>
      </w:r>
    </w:p>
    <w:p w14:paraId="4EB2225E"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210.</w:t>
      </w:r>
      <w:r w:rsidRPr="00E774FA">
        <w:rPr>
          <w:rFonts w:ascii="Times New Roman" w:hAnsi="Times New Roman"/>
          <w:sz w:val="28"/>
          <w:szCs w:val="28"/>
          <w:lang w:val="en-US"/>
        </w:rPr>
        <w:tab/>
        <w:t>OECD. Tax Administration Digitalisation and Digital Transformation Initiatives. Paris: OECD Publishing, 2025.</w:t>
      </w:r>
    </w:p>
    <w:p w14:paraId="22DD4E69" w14:textId="7E3A6E01"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211.</w:t>
      </w:r>
      <w:r w:rsidRPr="00E774FA">
        <w:rPr>
          <w:rFonts w:ascii="Times New Roman" w:hAnsi="Times New Roman"/>
          <w:sz w:val="28"/>
          <w:szCs w:val="28"/>
          <w:lang w:val="en-US"/>
        </w:rPr>
        <w:tab/>
        <w:t xml:space="preserve">Cantante F. Four profiles of inequality and tax redistribution in Europe //Humanities and Social Sciences Communications. </w:t>
      </w:r>
      <w:r w:rsidR="008B1A0A">
        <w:rPr>
          <w:rFonts w:ascii="Times New Roman" w:hAnsi="Times New Roman"/>
          <w:sz w:val="28"/>
          <w:szCs w:val="28"/>
          <w:lang w:val="en-US"/>
        </w:rPr>
        <w:t>-</w:t>
      </w:r>
      <w:r w:rsidRPr="00E774FA">
        <w:rPr>
          <w:rFonts w:ascii="Times New Roman" w:hAnsi="Times New Roman"/>
          <w:sz w:val="28"/>
          <w:szCs w:val="28"/>
          <w:lang w:val="en-US"/>
        </w:rPr>
        <w:t xml:space="preserve"> 2020.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7. </w:t>
      </w:r>
      <w:r w:rsidR="008B1A0A">
        <w:rPr>
          <w:rFonts w:ascii="Times New Roman" w:hAnsi="Times New Roman"/>
          <w:sz w:val="28"/>
          <w:szCs w:val="28"/>
          <w:lang w:val="en-US"/>
        </w:rPr>
        <w:t>-</w:t>
      </w:r>
      <w:r w:rsidRPr="00E774FA">
        <w:rPr>
          <w:rFonts w:ascii="Times New Roman" w:hAnsi="Times New Roman"/>
          <w:sz w:val="28"/>
          <w:szCs w:val="28"/>
          <w:lang w:val="en-US"/>
        </w:rPr>
        <w:t xml:space="preserve"> №. 1.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33.</w:t>
      </w:r>
    </w:p>
    <w:p w14:paraId="1F15D8F4" w14:textId="44D604EC" w:rsidR="00E774FA" w:rsidRPr="0042686D"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212.</w:t>
      </w:r>
      <w:r w:rsidRPr="00E774FA">
        <w:rPr>
          <w:rFonts w:ascii="Times New Roman" w:hAnsi="Times New Roman"/>
          <w:sz w:val="28"/>
          <w:szCs w:val="28"/>
          <w:lang w:val="en-US"/>
        </w:rPr>
        <w:tab/>
        <w:t xml:space="preserve">Livingston M. A. The Nordic model of taxation and its influence in North America: Image and Reality //Nordic Tax Journal. </w:t>
      </w:r>
      <w:r w:rsidR="008B1A0A">
        <w:rPr>
          <w:rFonts w:ascii="Times New Roman" w:hAnsi="Times New Roman"/>
          <w:sz w:val="28"/>
          <w:szCs w:val="28"/>
          <w:lang w:val="en-US"/>
        </w:rPr>
        <w:t>-</w:t>
      </w:r>
      <w:r w:rsidRPr="00E774FA">
        <w:rPr>
          <w:rFonts w:ascii="Times New Roman" w:hAnsi="Times New Roman"/>
          <w:sz w:val="28"/>
          <w:szCs w:val="28"/>
          <w:lang w:val="en-US"/>
        </w:rPr>
        <w:t xml:space="preserve"> 2016.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2016. </w:t>
      </w:r>
      <w:r w:rsidR="008B1A0A">
        <w:rPr>
          <w:rFonts w:ascii="Times New Roman" w:hAnsi="Times New Roman"/>
          <w:sz w:val="28"/>
          <w:szCs w:val="28"/>
          <w:lang w:val="en-US"/>
        </w:rPr>
        <w:t>-</w:t>
      </w:r>
      <w:r w:rsidRPr="00E774FA">
        <w:rPr>
          <w:rFonts w:ascii="Times New Roman" w:hAnsi="Times New Roman"/>
          <w:sz w:val="28"/>
          <w:szCs w:val="28"/>
          <w:lang w:val="en-US"/>
        </w:rPr>
        <w:t xml:space="preserve"> №. </w:t>
      </w:r>
      <w:r w:rsidRPr="0042686D">
        <w:rPr>
          <w:rFonts w:ascii="Times New Roman" w:hAnsi="Times New Roman"/>
          <w:sz w:val="28"/>
          <w:szCs w:val="28"/>
          <w:lang w:val="en-US"/>
        </w:rPr>
        <w:t xml:space="preserve">2. </w:t>
      </w:r>
      <w:r w:rsidR="008B1A0A">
        <w:rPr>
          <w:rFonts w:ascii="Times New Roman" w:hAnsi="Times New Roman"/>
          <w:sz w:val="28"/>
          <w:szCs w:val="28"/>
          <w:lang w:val="en-US"/>
        </w:rPr>
        <w:t>-</w:t>
      </w:r>
      <w:r w:rsidRPr="0042686D">
        <w:rPr>
          <w:rFonts w:ascii="Times New Roman" w:hAnsi="Times New Roman"/>
          <w:sz w:val="28"/>
          <w:szCs w:val="28"/>
          <w:lang w:val="en-US"/>
        </w:rPr>
        <w:t xml:space="preserve"> </w:t>
      </w:r>
      <w:r w:rsidRPr="00E774FA">
        <w:rPr>
          <w:rFonts w:ascii="Times New Roman" w:hAnsi="Times New Roman"/>
          <w:sz w:val="28"/>
          <w:szCs w:val="28"/>
        </w:rPr>
        <w:t>С</w:t>
      </w:r>
      <w:r w:rsidRPr="0042686D">
        <w:rPr>
          <w:rFonts w:ascii="Times New Roman" w:hAnsi="Times New Roman"/>
          <w:sz w:val="28"/>
          <w:szCs w:val="28"/>
          <w:lang w:val="en-US"/>
        </w:rPr>
        <w:t>. 77-86.</w:t>
      </w:r>
    </w:p>
    <w:p w14:paraId="2430D512" w14:textId="2066A555"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213.</w:t>
      </w:r>
      <w:r w:rsidRPr="00E774FA">
        <w:rPr>
          <w:rFonts w:ascii="Times New Roman" w:hAnsi="Times New Roman"/>
          <w:sz w:val="28"/>
          <w:szCs w:val="28"/>
          <w:lang w:val="en-US"/>
        </w:rPr>
        <w:tab/>
        <w:t xml:space="preserve">Sawyer A. J. Comparative Tax Policy Approaches in Australia and New Zealand: Instructional Guidance for Hong Kong? //Bulletin for International Taxation.-Amsterdam. </w:t>
      </w:r>
      <w:r w:rsidR="008B1A0A">
        <w:rPr>
          <w:rFonts w:ascii="Times New Roman" w:hAnsi="Times New Roman"/>
          <w:sz w:val="28"/>
          <w:szCs w:val="28"/>
          <w:lang w:val="en-US"/>
        </w:rPr>
        <w:t>-</w:t>
      </w:r>
      <w:r w:rsidRPr="00E774FA">
        <w:rPr>
          <w:rFonts w:ascii="Times New Roman" w:hAnsi="Times New Roman"/>
          <w:sz w:val="28"/>
          <w:szCs w:val="28"/>
          <w:lang w:val="en-US"/>
        </w:rPr>
        <w:t xml:space="preserve"> 2016.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70. </w:t>
      </w:r>
      <w:r w:rsidR="008B1A0A">
        <w:rPr>
          <w:rFonts w:ascii="Times New Roman" w:hAnsi="Times New Roman"/>
          <w:sz w:val="28"/>
          <w:szCs w:val="28"/>
          <w:lang w:val="en-US"/>
        </w:rPr>
        <w:t>-</w:t>
      </w:r>
      <w:r w:rsidRPr="00E774FA">
        <w:rPr>
          <w:rFonts w:ascii="Times New Roman" w:hAnsi="Times New Roman"/>
          <w:sz w:val="28"/>
          <w:szCs w:val="28"/>
          <w:lang w:val="en-US"/>
        </w:rPr>
        <w:t xml:space="preserve"> №. 9.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526-537.</w:t>
      </w:r>
    </w:p>
    <w:p w14:paraId="006AD182" w14:textId="4287068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214.</w:t>
      </w:r>
      <w:r w:rsidRPr="00E774FA">
        <w:rPr>
          <w:rFonts w:ascii="Times New Roman" w:hAnsi="Times New Roman"/>
          <w:sz w:val="28"/>
          <w:szCs w:val="28"/>
          <w:lang w:val="en-US"/>
        </w:rPr>
        <w:tab/>
        <w:t xml:space="preserve">Freeman R. B., Topel R., Swedenborg B. Introduction to" The Welfare State in Transition: Reforming the Swedish Model" //The Welfare State in Transition: Reforming the Swedish Model. </w:t>
      </w:r>
      <w:r w:rsidR="008B1A0A">
        <w:rPr>
          <w:rFonts w:ascii="Times New Roman" w:hAnsi="Times New Roman"/>
          <w:sz w:val="28"/>
          <w:szCs w:val="28"/>
          <w:lang w:val="en-US"/>
        </w:rPr>
        <w:t>-</w:t>
      </w:r>
      <w:r w:rsidRPr="00E774FA">
        <w:rPr>
          <w:rFonts w:ascii="Times New Roman" w:hAnsi="Times New Roman"/>
          <w:sz w:val="28"/>
          <w:szCs w:val="28"/>
          <w:lang w:val="en-US"/>
        </w:rPr>
        <w:t xml:space="preserve"> University of Chicago Press, 1997.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1-32.</w:t>
      </w:r>
    </w:p>
    <w:p w14:paraId="1CF42406" w14:textId="1DA4C64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215.</w:t>
      </w:r>
      <w:r w:rsidRPr="00E774FA">
        <w:rPr>
          <w:rFonts w:ascii="Times New Roman" w:hAnsi="Times New Roman"/>
          <w:sz w:val="28"/>
          <w:szCs w:val="28"/>
          <w:lang w:val="en-US"/>
        </w:rPr>
        <w:tab/>
        <w:t xml:space="preserve">Nistotskaya M., D’Arcy M. Getting to Sweden //The leap of faith: The fiscal foundations of successful government in Europe and America. </w:t>
      </w:r>
      <w:r w:rsidR="008B1A0A">
        <w:rPr>
          <w:rFonts w:ascii="Times New Roman" w:hAnsi="Times New Roman"/>
          <w:sz w:val="28"/>
          <w:szCs w:val="28"/>
          <w:lang w:val="en-US"/>
        </w:rPr>
        <w:t>-</w:t>
      </w:r>
      <w:r w:rsidRPr="00E774FA">
        <w:rPr>
          <w:rFonts w:ascii="Times New Roman" w:hAnsi="Times New Roman"/>
          <w:sz w:val="28"/>
          <w:szCs w:val="28"/>
          <w:lang w:val="en-US"/>
        </w:rPr>
        <w:t xml:space="preserve"> 2018.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xml:space="preserve">. 33-55. </w:t>
      </w:r>
    </w:p>
    <w:p w14:paraId="5D16ABB5"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216.</w:t>
      </w:r>
      <w:r w:rsidRPr="00E774FA">
        <w:rPr>
          <w:rFonts w:ascii="Times New Roman" w:hAnsi="Times New Roman"/>
          <w:sz w:val="28"/>
          <w:szCs w:val="28"/>
          <w:lang w:val="en-US"/>
        </w:rPr>
        <w:tab/>
        <w:t>IRS. The tax gap// https://www.irs.gov/statistics/irs-the-tax-gap .30.09.2025.</w:t>
      </w:r>
    </w:p>
    <w:p w14:paraId="49C62691"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217.</w:t>
      </w:r>
      <w:r w:rsidRPr="00E774FA">
        <w:rPr>
          <w:rFonts w:ascii="Times New Roman" w:hAnsi="Times New Roman"/>
          <w:sz w:val="28"/>
          <w:szCs w:val="28"/>
          <w:lang w:val="en-US"/>
        </w:rPr>
        <w:tab/>
        <w:t>OECD Survey on Drivers of Trust in PublicInstitutions - 2024 Results// https://www.oecd.org/en/publications/oecd-survey-on-drivers-of-trust-in-public-institutions-2024-results-country-notes_a8004759-en/sweden_11ca1946-en.html#section-d1e30. 30.09.2025</w:t>
      </w:r>
    </w:p>
    <w:p w14:paraId="51C268BC"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218.</w:t>
      </w:r>
      <w:r w:rsidRPr="00E774FA">
        <w:rPr>
          <w:rFonts w:ascii="Times New Roman" w:hAnsi="Times New Roman"/>
          <w:sz w:val="28"/>
          <w:szCs w:val="28"/>
          <w:lang w:val="en-US"/>
        </w:rPr>
        <w:tab/>
        <w:t>OECD (2024), Global Forum on Transparency and Exchange of Information for Tax Purposes: Sweden 2024 (Second Round, Combined Review): Peer Review Report on the Exchange of Information on Request, Global Forum on Transparency and Exchange of Information for Tax Purposes, OECD Publishing, Paris, https://doi.org/10.1787/d5c8f1b4-en. 30.09.2025</w:t>
      </w:r>
    </w:p>
    <w:p w14:paraId="2A38C8E4" w14:textId="3A9282FC"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219.</w:t>
      </w:r>
      <w:r w:rsidRPr="00E774FA">
        <w:rPr>
          <w:rFonts w:ascii="Times New Roman" w:hAnsi="Times New Roman"/>
          <w:sz w:val="28"/>
          <w:szCs w:val="28"/>
          <w:lang w:val="en-US"/>
        </w:rPr>
        <w:tab/>
        <w:t>Inland Revenue. Annual Report 2022</w:t>
      </w:r>
      <w:r w:rsidR="008B1A0A">
        <w:rPr>
          <w:rFonts w:ascii="Times New Roman" w:hAnsi="Times New Roman"/>
          <w:sz w:val="28"/>
          <w:szCs w:val="28"/>
          <w:lang w:val="en-US"/>
        </w:rPr>
        <w:t>-</w:t>
      </w:r>
      <w:r w:rsidRPr="00E774FA">
        <w:rPr>
          <w:rFonts w:ascii="Times New Roman" w:hAnsi="Times New Roman"/>
          <w:sz w:val="28"/>
          <w:szCs w:val="28"/>
          <w:lang w:val="en-US"/>
        </w:rPr>
        <w:t xml:space="preserve">23. </w:t>
      </w:r>
      <w:r w:rsidR="008B1A0A">
        <w:rPr>
          <w:rFonts w:ascii="Times New Roman" w:hAnsi="Times New Roman"/>
          <w:sz w:val="28"/>
          <w:szCs w:val="28"/>
          <w:lang w:val="en-US"/>
        </w:rPr>
        <w:t>-</w:t>
      </w:r>
      <w:r w:rsidRPr="00E774FA">
        <w:rPr>
          <w:rFonts w:ascii="Times New Roman" w:hAnsi="Times New Roman"/>
          <w:sz w:val="28"/>
          <w:szCs w:val="28"/>
          <w:lang w:val="en-US"/>
        </w:rPr>
        <w:t xml:space="preserve"> Wellington: New Zealand Inland Revenue, 2023. </w:t>
      </w:r>
      <w:r w:rsidR="008B1A0A">
        <w:rPr>
          <w:rFonts w:ascii="Times New Roman" w:hAnsi="Times New Roman"/>
          <w:sz w:val="28"/>
          <w:szCs w:val="28"/>
          <w:lang w:val="en-US"/>
        </w:rPr>
        <w:t>-</w:t>
      </w:r>
      <w:r w:rsidRPr="00E774FA">
        <w:rPr>
          <w:rFonts w:ascii="Times New Roman" w:hAnsi="Times New Roman"/>
          <w:sz w:val="28"/>
          <w:szCs w:val="28"/>
          <w:lang w:val="en-US"/>
        </w:rPr>
        <w:t xml:space="preserve"> URL: https://www.ird.govt.nz/about-us/publications/annual-corporate-reports/annual-report/annual-report-2023/our-performance/our-outcomes/revenue-is-available-to-fund-government-programmes-2023. 01.10.2025</w:t>
      </w:r>
    </w:p>
    <w:p w14:paraId="5F7FAF70" w14:textId="259DB954"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220.</w:t>
      </w:r>
      <w:r w:rsidRPr="00E774FA">
        <w:rPr>
          <w:rFonts w:ascii="Times New Roman" w:hAnsi="Times New Roman"/>
          <w:sz w:val="28"/>
          <w:szCs w:val="28"/>
          <w:lang w:val="en-US"/>
        </w:rPr>
        <w:tab/>
        <w:t xml:space="preserve">OECD. Tax Policy Reforms 2021: OECD and Selected Partner Economies. </w:t>
      </w:r>
      <w:r w:rsidR="008B1A0A">
        <w:rPr>
          <w:rFonts w:ascii="Times New Roman" w:hAnsi="Times New Roman"/>
          <w:sz w:val="28"/>
          <w:szCs w:val="28"/>
          <w:lang w:val="en-US"/>
        </w:rPr>
        <w:t>-</w:t>
      </w:r>
      <w:r w:rsidRPr="00E774FA">
        <w:rPr>
          <w:rFonts w:ascii="Times New Roman" w:hAnsi="Times New Roman"/>
          <w:sz w:val="28"/>
          <w:szCs w:val="28"/>
          <w:lang w:val="en-US"/>
        </w:rPr>
        <w:t xml:space="preserve"> Paris: OECD Publishing, 2021.</w:t>
      </w:r>
    </w:p>
    <w:p w14:paraId="407A4902" w14:textId="02650812"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221.</w:t>
      </w:r>
      <w:r w:rsidRPr="00E774FA">
        <w:rPr>
          <w:rFonts w:ascii="Times New Roman" w:hAnsi="Times New Roman"/>
          <w:sz w:val="28"/>
          <w:szCs w:val="28"/>
          <w:lang w:val="en-US"/>
        </w:rPr>
        <w:tab/>
        <w:t xml:space="preserve">Heller N. Estonia, the digital republic //The New Yorker. </w:t>
      </w:r>
      <w:r w:rsidR="008B1A0A">
        <w:rPr>
          <w:rFonts w:ascii="Times New Roman" w:hAnsi="Times New Roman"/>
          <w:sz w:val="28"/>
          <w:szCs w:val="28"/>
          <w:lang w:val="en-US"/>
        </w:rPr>
        <w:t>-</w:t>
      </w:r>
      <w:r w:rsidRPr="00E774FA">
        <w:rPr>
          <w:rFonts w:ascii="Times New Roman" w:hAnsi="Times New Roman"/>
          <w:sz w:val="28"/>
          <w:szCs w:val="28"/>
          <w:lang w:val="en-US"/>
        </w:rPr>
        <w:t xml:space="preserve"> 2017.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Т</w:t>
      </w:r>
      <w:r w:rsidRPr="00E774FA">
        <w:rPr>
          <w:rFonts w:ascii="Times New Roman" w:hAnsi="Times New Roman"/>
          <w:sz w:val="28"/>
          <w:szCs w:val="28"/>
          <w:lang w:val="en-US"/>
        </w:rPr>
        <w:t xml:space="preserve">. 18. </w:t>
      </w:r>
      <w:r w:rsidR="008B1A0A">
        <w:rPr>
          <w:rFonts w:ascii="Times New Roman" w:hAnsi="Times New Roman"/>
          <w:sz w:val="28"/>
          <w:szCs w:val="28"/>
          <w:lang w:val="en-US"/>
        </w:rPr>
        <w:t>-</w:t>
      </w:r>
      <w:r w:rsidRPr="00E774FA">
        <w:rPr>
          <w:rFonts w:ascii="Times New Roman" w:hAnsi="Times New Roman"/>
          <w:sz w:val="28"/>
          <w:szCs w:val="28"/>
          <w:lang w:val="en-US"/>
        </w:rPr>
        <w:t xml:space="preserve"> </w:t>
      </w:r>
      <w:r w:rsidRPr="00E774FA">
        <w:rPr>
          <w:rFonts w:ascii="Times New Roman" w:hAnsi="Times New Roman"/>
          <w:sz w:val="28"/>
          <w:szCs w:val="28"/>
        </w:rPr>
        <w:t>С</w:t>
      </w:r>
      <w:r w:rsidRPr="00E774FA">
        <w:rPr>
          <w:rFonts w:ascii="Times New Roman" w:hAnsi="Times New Roman"/>
          <w:sz w:val="28"/>
          <w:szCs w:val="28"/>
          <w:lang w:val="en-US"/>
        </w:rPr>
        <w:t>. 12.</w:t>
      </w:r>
    </w:p>
    <w:p w14:paraId="2E4FAC17"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222.</w:t>
      </w:r>
      <w:r w:rsidRPr="00E774FA">
        <w:rPr>
          <w:rFonts w:ascii="Times New Roman" w:hAnsi="Times New Roman"/>
          <w:sz w:val="28"/>
          <w:szCs w:val="28"/>
          <w:lang w:val="en-US"/>
        </w:rPr>
        <w:tab/>
        <w:t>Der Arbeitskreis „Steuerschätzungen“// https://www.bundesfinanzministerium.de/Content/DE/Standardartikel/Themen/Steuern/Steuerschaetzungen_und_Steuereinnahmen/Steuerschaetzung/arbeitskreis-steuerschaetzungen.html. 07.10.2025</w:t>
      </w:r>
    </w:p>
    <w:p w14:paraId="4189CA71"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223.</w:t>
      </w:r>
      <w:r w:rsidRPr="00E774FA">
        <w:rPr>
          <w:rFonts w:ascii="Times New Roman" w:hAnsi="Times New Roman"/>
          <w:sz w:val="28"/>
          <w:szCs w:val="28"/>
          <w:lang w:val="en-US"/>
        </w:rPr>
        <w:tab/>
        <w:t>International Monetary Fund. The Fiscal Transparency Code. IMF, 2019.// https://www.imf.org/external/np/fad/trans/Code2019.pdf 08.10.2025</w:t>
      </w:r>
    </w:p>
    <w:p w14:paraId="5E2833F4" w14:textId="77777777"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224.</w:t>
      </w:r>
      <w:r w:rsidRPr="00E774FA">
        <w:rPr>
          <w:rFonts w:ascii="Times New Roman" w:hAnsi="Times New Roman"/>
          <w:sz w:val="28"/>
          <w:szCs w:val="28"/>
        </w:rPr>
        <w:tab/>
        <w:t>Формирование политики налоговых стимулов: практическое руководство// https://eri.kz/ru/Novosti_instituta/id=7282/arch=2019_12 .03.12.2025</w:t>
      </w:r>
    </w:p>
    <w:p w14:paraId="475E0EDA"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rPr>
        <w:t>225.</w:t>
      </w:r>
      <w:r w:rsidRPr="00E774FA">
        <w:rPr>
          <w:rFonts w:ascii="Times New Roman" w:hAnsi="Times New Roman"/>
          <w:sz w:val="28"/>
          <w:szCs w:val="28"/>
        </w:rPr>
        <w:tab/>
        <w:t xml:space="preserve">Государственный контроль и надзор по приложению 2// https://kgd.gov.kz/ru/content/gosudarstvennyy-kontrol-i-nadzor-po-prilozheniyu-2-1. </w:t>
      </w:r>
      <w:r w:rsidRPr="00E774FA">
        <w:rPr>
          <w:rFonts w:ascii="Times New Roman" w:hAnsi="Times New Roman"/>
          <w:sz w:val="28"/>
          <w:szCs w:val="28"/>
          <w:lang w:val="en-US"/>
        </w:rPr>
        <w:t>03.12.2025</w:t>
      </w:r>
    </w:p>
    <w:p w14:paraId="7E6C9AA8" w14:textId="5DFAF1E5"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lang w:val="en-US"/>
        </w:rPr>
        <w:t>226.</w:t>
      </w:r>
      <w:r w:rsidRPr="00E774FA">
        <w:rPr>
          <w:rFonts w:ascii="Times New Roman" w:hAnsi="Times New Roman"/>
          <w:sz w:val="28"/>
          <w:szCs w:val="28"/>
          <w:lang w:val="en-US"/>
        </w:rPr>
        <w:tab/>
        <w:t xml:space="preserve">Tax Administration 2024: Comparative Information on OECD and other Advanced and Emerging Economies). Paris: OECD Publishing, 2024. 356 p. https://www.oecd.org/en/publications/2024/11/tax-administration-2024_5c4606e4.html.  </w:t>
      </w:r>
      <w:r w:rsidRPr="00E774FA">
        <w:rPr>
          <w:rFonts w:ascii="Times New Roman" w:hAnsi="Times New Roman"/>
          <w:sz w:val="28"/>
          <w:szCs w:val="28"/>
        </w:rPr>
        <w:t>04.12.2025.</w:t>
      </w:r>
    </w:p>
    <w:p w14:paraId="27761A97" w14:textId="7F1ECC2F"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227.</w:t>
      </w:r>
      <w:r w:rsidRPr="00E774FA">
        <w:rPr>
          <w:rFonts w:ascii="Times New Roman" w:hAnsi="Times New Roman"/>
          <w:sz w:val="28"/>
          <w:szCs w:val="28"/>
        </w:rPr>
        <w:tab/>
        <w:t>Об утверждении процедурных стандартов внешнего государственного аудита и финансового контроля. Нормативное постановление Счетного комитета по контролю за исполнением республиканского бюджета от 31 марта 2016 года № 5-НҚ. Зарегистрирован в Министерстве юстиции Республики Казахстан 28 апреля 2016 года № 13647// https://adilet.zan.kz/rus/docs/V1600013647 .03.12.2025</w:t>
      </w:r>
    </w:p>
    <w:p w14:paraId="78E6DA8F" w14:textId="63CD4C2B"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228.</w:t>
      </w:r>
      <w:r w:rsidRPr="00E774FA">
        <w:rPr>
          <w:rFonts w:ascii="Times New Roman" w:hAnsi="Times New Roman"/>
          <w:sz w:val="28"/>
          <w:szCs w:val="28"/>
          <w:lang w:val="en-US"/>
        </w:rPr>
        <w:tab/>
        <w:t xml:space="preserve">Korinek A., Lockwood B. Public Finance in the Age of AI: A Primer // Working Paper. </w:t>
      </w:r>
      <w:r w:rsidR="008B1A0A">
        <w:rPr>
          <w:rFonts w:ascii="Times New Roman" w:hAnsi="Times New Roman"/>
          <w:sz w:val="28"/>
          <w:szCs w:val="28"/>
          <w:lang w:val="en-US"/>
        </w:rPr>
        <w:t>-</w:t>
      </w:r>
      <w:r w:rsidRPr="00E774FA">
        <w:rPr>
          <w:rFonts w:ascii="Times New Roman" w:hAnsi="Times New Roman"/>
          <w:sz w:val="28"/>
          <w:szCs w:val="28"/>
          <w:lang w:val="en-US"/>
        </w:rPr>
        <w:t xml:space="preserve"> Washington, DC: Brookings Institution, 2025. </w:t>
      </w:r>
      <w:r w:rsidR="008B1A0A">
        <w:rPr>
          <w:rFonts w:ascii="Times New Roman" w:hAnsi="Times New Roman"/>
          <w:sz w:val="28"/>
          <w:szCs w:val="28"/>
          <w:lang w:val="en-US"/>
        </w:rPr>
        <w:t>-</w:t>
      </w:r>
      <w:r w:rsidRPr="00E774FA">
        <w:rPr>
          <w:rFonts w:ascii="Times New Roman" w:hAnsi="Times New Roman"/>
          <w:sz w:val="28"/>
          <w:szCs w:val="28"/>
          <w:lang w:val="en-US"/>
        </w:rPr>
        <w:t xml:space="preserve"> 53 p// https://www.brookings.edu/articles/future-tax-policy-a-public-finance-framework-for-the-age-of-ai/. 19.02.2026</w:t>
      </w:r>
    </w:p>
    <w:p w14:paraId="4B5B99A2" w14:textId="4F462C0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229.</w:t>
      </w:r>
      <w:r w:rsidRPr="00E774FA">
        <w:rPr>
          <w:rFonts w:ascii="Times New Roman" w:hAnsi="Times New Roman"/>
          <w:sz w:val="28"/>
          <w:szCs w:val="28"/>
          <w:lang w:val="en-US"/>
        </w:rPr>
        <w:tab/>
        <w:t xml:space="preserve">Bird R. Smart Tax Administration // Economic Premise. </w:t>
      </w:r>
      <w:r w:rsidR="008B1A0A">
        <w:rPr>
          <w:rFonts w:ascii="Times New Roman" w:hAnsi="Times New Roman"/>
          <w:sz w:val="28"/>
          <w:szCs w:val="28"/>
          <w:lang w:val="en-US"/>
        </w:rPr>
        <w:t>-</w:t>
      </w:r>
      <w:r w:rsidRPr="00E774FA">
        <w:rPr>
          <w:rFonts w:ascii="Times New Roman" w:hAnsi="Times New Roman"/>
          <w:sz w:val="28"/>
          <w:szCs w:val="28"/>
          <w:lang w:val="en-US"/>
        </w:rPr>
        <w:t xml:space="preserve"> Washington, DC: The World Bank, 2010. </w:t>
      </w:r>
      <w:r w:rsidR="008B1A0A">
        <w:rPr>
          <w:rFonts w:ascii="Times New Roman" w:hAnsi="Times New Roman"/>
          <w:sz w:val="28"/>
          <w:szCs w:val="28"/>
          <w:lang w:val="en-US"/>
        </w:rPr>
        <w:t>-</w:t>
      </w:r>
      <w:r w:rsidRPr="00E774FA">
        <w:rPr>
          <w:rFonts w:ascii="Times New Roman" w:hAnsi="Times New Roman"/>
          <w:sz w:val="28"/>
          <w:szCs w:val="28"/>
          <w:lang w:val="en-US"/>
        </w:rPr>
        <w:t xml:space="preserve"> No. 36. </w:t>
      </w:r>
      <w:r w:rsidR="008B1A0A">
        <w:rPr>
          <w:rFonts w:ascii="Times New Roman" w:hAnsi="Times New Roman"/>
          <w:sz w:val="28"/>
          <w:szCs w:val="28"/>
          <w:lang w:val="en-US"/>
        </w:rPr>
        <w:t>-</w:t>
      </w:r>
      <w:r w:rsidRPr="00E774FA">
        <w:rPr>
          <w:rFonts w:ascii="Times New Roman" w:hAnsi="Times New Roman"/>
          <w:sz w:val="28"/>
          <w:szCs w:val="28"/>
          <w:lang w:val="en-US"/>
        </w:rPr>
        <w:t xml:space="preserve"> 5 p.// https://openknowledge.worldbank.org/entities/publication/28ff88ad-f0e2-54e1-9100-989586c7e0d4. 19.02.2026</w:t>
      </w:r>
    </w:p>
    <w:p w14:paraId="1421B518" w14:textId="77777777" w:rsidR="00E774FA" w:rsidRPr="00E774FA" w:rsidRDefault="00E774FA" w:rsidP="00E83543">
      <w:pPr>
        <w:widowControl w:val="0"/>
        <w:spacing w:after="0" w:line="240" w:lineRule="auto"/>
        <w:ind w:firstLine="550"/>
        <w:jc w:val="both"/>
        <w:rPr>
          <w:rFonts w:ascii="Times New Roman" w:hAnsi="Times New Roman"/>
          <w:sz w:val="28"/>
          <w:szCs w:val="28"/>
          <w:lang w:val="en-US"/>
        </w:rPr>
      </w:pPr>
      <w:r w:rsidRPr="00E774FA">
        <w:rPr>
          <w:rFonts w:ascii="Times New Roman" w:hAnsi="Times New Roman"/>
          <w:sz w:val="28"/>
          <w:szCs w:val="28"/>
          <w:lang w:val="en-US"/>
        </w:rPr>
        <w:t>230.</w:t>
      </w:r>
      <w:r w:rsidRPr="00E774FA">
        <w:rPr>
          <w:rFonts w:ascii="Times New Roman" w:hAnsi="Times New Roman"/>
          <w:sz w:val="28"/>
          <w:szCs w:val="28"/>
          <w:lang w:val="en-US"/>
        </w:rPr>
        <w:tab/>
        <w:t>European Commission. Carbon Border Adjustment Mechanism: Regulation (EU) 2023/956. Official Journal of the EU, 2023</w:t>
      </w:r>
    </w:p>
    <w:p w14:paraId="6A71BEBF" w14:textId="6C2D1A01" w:rsidR="00E774FA" w:rsidRPr="00E774FA" w:rsidRDefault="00E774FA" w:rsidP="00E83543">
      <w:pPr>
        <w:widowControl w:val="0"/>
        <w:spacing w:after="0" w:line="240" w:lineRule="auto"/>
        <w:ind w:firstLine="550"/>
        <w:jc w:val="both"/>
        <w:rPr>
          <w:rFonts w:ascii="Times New Roman" w:hAnsi="Times New Roman"/>
          <w:sz w:val="28"/>
          <w:szCs w:val="28"/>
        </w:rPr>
      </w:pPr>
      <w:r w:rsidRPr="00E774FA">
        <w:rPr>
          <w:rFonts w:ascii="Times New Roman" w:hAnsi="Times New Roman"/>
          <w:sz w:val="28"/>
          <w:szCs w:val="28"/>
        </w:rPr>
        <w:t>231.</w:t>
      </w:r>
      <w:r w:rsidRPr="00E774FA">
        <w:rPr>
          <w:rFonts w:ascii="Times New Roman" w:hAnsi="Times New Roman"/>
          <w:sz w:val="28"/>
          <w:szCs w:val="28"/>
        </w:rPr>
        <w:tab/>
        <w:t>Закон Республики Казахстан от 19 марта 2010 года «О государственной статистике»// https://adilet.zan.kz/rus/docs/Z100000257_. 09.12.2025</w:t>
      </w:r>
    </w:p>
    <w:p w14:paraId="00FEA20C" w14:textId="77777777" w:rsidR="00AB3862" w:rsidRDefault="00AB3862" w:rsidP="007B1BC5">
      <w:pPr>
        <w:widowControl w:val="0"/>
        <w:spacing w:after="0" w:line="240" w:lineRule="auto"/>
        <w:ind w:firstLine="550"/>
        <w:jc w:val="center"/>
        <w:rPr>
          <w:rFonts w:ascii="Times New Roman" w:hAnsi="Times New Roman"/>
          <w:b/>
          <w:sz w:val="28"/>
          <w:szCs w:val="28"/>
        </w:rPr>
      </w:pPr>
    </w:p>
    <w:p w14:paraId="3BD7A123" w14:textId="77777777" w:rsidR="00AB3862" w:rsidRDefault="00AB3862" w:rsidP="007B1BC5">
      <w:pPr>
        <w:widowControl w:val="0"/>
        <w:spacing w:after="0" w:line="240" w:lineRule="auto"/>
        <w:ind w:firstLine="550"/>
        <w:jc w:val="center"/>
        <w:rPr>
          <w:rFonts w:ascii="Times New Roman" w:hAnsi="Times New Roman"/>
          <w:b/>
          <w:sz w:val="28"/>
          <w:szCs w:val="28"/>
        </w:rPr>
      </w:pPr>
    </w:p>
    <w:p w14:paraId="6D275D7D" w14:textId="77777777" w:rsidR="00AB3862" w:rsidRDefault="00AB3862" w:rsidP="007B1BC5">
      <w:pPr>
        <w:widowControl w:val="0"/>
        <w:spacing w:after="0" w:line="240" w:lineRule="auto"/>
        <w:ind w:firstLine="550"/>
        <w:jc w:val="center"/>
        <w:rPr>
          <w:rFonts w:ascii="Times New Roman" w:hAnsi="Times New Roman"/>
          <w:b/>
          <w:sz w:val="28"/>
          <w:szCs w:val="28"/>
        </w:rPr>
      </w:pPr>
    </w:p>
    <w:p w14:paraId="501E424E" w14:textId="77777777" w:rsidR="00AB3862" w:rsidRDefault="00AB3862" w:rsidP="007B1BC5">
      <w:pPr>
        <w:widowControl w:val="0"/>
        <w:spacing w:after="0" w:line="240" w:lineRule="auto"/>
        <w:ind w:firstLine="550"/>
        <w:jc w:val="center"/>
        <w:rPr>
          <w:rFonts w:ascii="Times New Roman" w:hAnsi="Times New Roman"/>
          <w:b/>
          <w:sz w:val="28"/>
          <w:szCs w:val="28"/>
        </w:rPr>
      </w:pPr>
    </w:p>
    <w:p w14:paraId="138B28CF" w14:textId="261C89B9" w:rsidR="00AB3862" w:rsidRDefault="00AB3862" w:rsidP="007B1BC5">
      <w:pPr>
        <w:widowControl w:val="0"/>
        <w:spacing w:after="0" w:line="240" w:lineRule="auto"/>
        <w:ind w:firstLine="550"/>
        <w:jc w:val="center"/>
        <w:rPr>
          <w:rFonts w:ascii="Times New Roman" w:hAnsi="Times New Roman"/>
          <w:b/>
          <w:sz w:val="28"/>
          <w:szCs w:val="28"/>
        </w:rPr>
      </w:pPr>
    </w:p>
    <w:p w14:paraId="2FDC410B" w14:textId="2FB81DBC" w:rsidR="00E83543" w:rsidRDefault="00E83543" w:rsidP="007B1BC5">
      <w:pPr>
        <w:widowControl w:val="0"/>
        <w:spacing w:after="0" w:line="240" w:lineRule="auto"/>
        <w:ind w:firstLine="550"/>
        <w:jc w:val="center"/>
        <w:rPr>
          <w:rFonts w:ascii="Times New Roman" w:hAnsi="Times New Roman"/>
          <w:b/>
          <w:sz w:val="28"/>
          <w:szCs w:val="28"/>
        </w:rPr>
      </w:pPr>
    </w:p>
    <w:p w14:paraId="45598DDD" w14:textId="17A42597" w:rsidR="00E83543" w:rsidRDefault="00E83543" w:rsidP="007B1BC5">
      <w:pPr>
        <w:widowControl w:val="0"/>
        <w:spacing w:after="0" w:line="240" w:lineRule="auto"/>
        <w:ind w:firstLine="550"/>
        <w:jc w:val="center"/>
        <w:rPr>
          <w:rFonts w:ascii="Times New Roman" w:hAnsi="Times New Roman"/>
          <w:b/>
          <w:sz w:val="28"/>
          <w:szCs w:val="28"/>
        </w:rPr>
      </w:pPr>
    </w:p>
    <w:p w14:paraId="0F42BE37" w14:textId="0E880BD7" w:rsidR="00E83543" w:rsidRDefault="00E83543" w:rsidP="007B1BC5">
      <w:pPr>
        <w:widowControl w:val="0"/>
        <w:spacing w:after="0" w:line="240" w:lineRule="auto"/>
        <w:ind w:firstLine="550"/>
        <w:jc w:val="center"/>
        <w:rPr>
          <w:rFonts w:ascii="Times New Roman" w:hAnsi="Times New Roman"/>
          <w:b/>
          <w:sz w:val="28"/>
          <w:szCs w:val="28"/>
        </w:rPr>
      </w:pPr>
    </w:p>
    <w:p w14:paraId="143AF201" w14:textId="3462BB00" w:rsidR="00E83543" w:rsidRDefault="00E83543" w:rsidP="007B1BC5">
      <w:pPr>
        <w:widowControl w:val="0"/>
        <w:spacing w:after="0" w:line="240" w:lineRule="auto"/>
        <w:ind w:firstLine="550"/>
        <w:jc w:val="center"/>
        <w:rPr>
          <w:rFonts w:ascii="Times New Roman" w:hAnsi="Times New Roman"/>
          <w:b/>
          <w:sz w:val="28"/>
          <w:szCs w:val="28"/>
        </w:rPr>
      </w:pPr>
    </w:p>
    <w:p w14:paraId="4AACB00A" w14:textId="5DEA3C95" w:rsidR="00E83543" w:rsidRDefault="00E83543" w:rsidP="007B1BC5">
      <w:pPr>
        <w:widowControl w:val="0"/>
        <w:spacing w:after="0" w:line="240" w:lineRule="auto"/>
        <w:ind w:firstLine="550"/>
        <w:jc w:val="center"/>
        <w:rPr>
          <w:rFonts w:ascii="Times New Roman" w:hAnsi="Times New Roman"/>
          <w:b/>
          <w:sz w:val="28"/>
          <w:szCs w:val="28"/>
        </w:rPr>
      </w:pPr>
    </w:p>
    <w:p w14:paraId="7E230EDF" w14:textId="21FE6CB0" w:rsidR="00E83543" w:rsidRDefault="00E83543" w:rsidP="007B1BC5">
      <w:pPr>
        <w:widowControl w:val="0"/>
        <w:spacing w:after="0" w:line="240" w:lineRule="auto"/>
        <w:ind w:firstLine="550"/>
        <w:jc w:val="center"/>
        <w:rPr>
          <w:rFonts w:ascii="Times New Roman" w:hAnsi="Times New Roman"/>
          <w:b/>
          <w:sz w:val="28"/>
          <w:szCs w:val="28"/>
        </w:rPr>
      </w:pPr>
    </w:p>
    <w:p w14:paraId="389C502A" w14:textId="5FBC25E3" w:rsidR="00E83543" w:rsidRDefault="00E83543" w:rsidP="007B1BC5">
      <w:pPr>
        <w:widowControl w:val="0"/>
        <w:spacing w:after="0" w:line="240" w:lineRule="auto"/>
        <w:ind w:firstLine="550"/>
        <w:jc w:val="center"/>
        <w:rPr>
          <w:rFonts w:ascii="Times New Roman" w:hAnsi="Times New Roman"/>
          <w:b/>
          <w:sz w:val="28"/>
          <w:szCs w:val="28"/>
        </w:rPr>
      </w:pPr>
    </w:p>
    <w:p w14:paraId="50064C02" w14:textId="1C9EBAB3" w:rsidR="00E83543" w:rsidRDefault="00E83543" w:rsidP="007B1BC5">
      <w:pPr>
        <w:widowControl w:val="0"/>
        <w:spacing w:after="0" w:line="240" w:lineRule="auto"/>
        <w:ind w:firstLine="550"/>
        <w:jc w:val="center"/>
        <w:rPr>
          <w:rFonts w:ascii="Times New Roman" w:hAnsi="Times New Roman"/>
          <w:b/>
          <w:sz w:val="28"/>
          <w:szCs w:val="28"/>
        </w:rPr>
      </w:pPr>
    </w:p>
    <w:p w14:paraId="106D33EE" w14:textId="486DEF34" w:rsidR="00E83543" w:rsidRDefault="00E83543" w:rsidP="007B1BC5">
      <w:pPr>
        <w:widowControl w:val="0"/>
        <w:spacing w:after="0" w:line="240" w:lineRule="auto"/>
        <w:ind w:firstLine="550"/>
        <w:jc w:val="center"/>
        <w:rPr>
          <w:rFonts w:ascii="Times New Roman" w:hAnsi="Times New Roman"/>
          <w:b/>
          <w:sz w:val="28"/>
          <w:szCs w:val="28"/>
        </w:rPr>
      </w:pPr>
    </w:p>
    <w:p w14:paraId="3C7E6B24" w14:textId="58E12855" w:rsidR="00E83543" w:rsidRDefault="00E83543" w:rsidP="007B1BC5">
      <w:pPr>
        <w:widowControl w:val="0"/>
        <w:spacing w:after="0" w:line="240" w:lineRule="auto"/>
        <w:ind w:firstLine="550"/>
        <w:jc w:val="center"/>
        <w:rPr>
          <w:rFonts w:ascii="Times New Roman" w:hAnsi="Times New Roman"/>
          <w:b/>
          <w:sz w:val="28"/>
          <w:szCs w:val="28"/>
        </w:rPr>
      </w:pPr>
    </w:p>
    <w:p w14:paraId="50D52011" w14:textId="1B3C0831" w:rsidR="00E83543" w:rsidRDefault="00E83543" w:rsidP="007B1BC5">
      <w:pPr>
        <w:widowControl w:val="0"/>
        <w:spacing w:after="0" w:line="240" w:lineRule="auto"/>
        <w:ind w:firstLine="550"/>
        <w:jc w:val="center"/>
        <w:rPr>
          <w:rFonts w:ascii="Times New Roman" w:hAnsi="Times New Roman"/>
          <w:b/>
          <w:sz w:val="28"/>
          <w:szCs w:val="28"/>
        </w:rPr>
      </w:pPr>
    </w:p>
    <w:p w14:paraId="6912F55F" w14:textId="77777777" w:rsidR="00E83543" w:rsidRDefault="00E83543" w:rsidP="007B1BC5">
      <w:pPr>
        <w:widowControl w:val="0"/>
        <w:spacing w:after="0" w:line="240" w:lineRule="auto"/>
        <w:ind w:firstLine="550"/>
        <w:jc w:val="center"/>
        <w:rPr>
          <w:rFonts w:ascii="Times New Roman" w:hAnsi="Times New Roman"/>
          <w:b/>
          <w:sz w:val="28"/>
          <w:szCs w:val="28"/>
        </w:rPr>
      </w:pPr>
    </w:p>
    <w:p w14:paraId="63EC60FA" w14:textId="77777777" w:rsidR="00AB3862" w:rsidRDefault="00AB3862" w:rsidP="007B1BC5">
      <w:pPr>
        <w:widowControl w:val="0"/>
        <w:spacing w:after="0" w:line="240" w:lineRule="auto"/>
        <w:ind w:firstLine="550"/>
        <w:jc w:val="center"/>
        <w:rPr>
          <w:rFonts w:ascii="Times New Roman" w:hAnsi="Times New Roman"/>
          <w:b/>
          <w:sz w:val="28"/>
          <w:szCs w:val="28"/>
        </w:rPr>
      </w:pPr>
    </w:p>
    <w:p w14:paraId="0BEFB321" w14:textId="77777777" w:rsidR="00AB3862" w:rsidRDefault="00AB3862" w:rsidP="007B1BC5">
      <w:pPr>
        <w:widowControl w:val="0"/>
        <w:spacing w:after="0" w:line="240" w:lineRule="auto"/>
        <w:ind w:firstLine="550"/>
        <w:jc w:val="center"/>
        <w:rPr>
          <w:rFonts w:ascii="Times New Roman" w:hAnsi="Times New Roman"/>
          <w:b/>
          <w:sz w:val="28"/>
          <w:szCs w:val="28"/>
        </w:rPr>
      </w:pPr>
    </w:p>
    <w:p w14:paraId="748DC9CF" w14:textId="77777777" w:rsidR="00AB3862" w:rsidRDefault="00AB3862" w:rsidP="007B1BC5">
      <w:pPr>
        <w:widowControl w:val="0"/>
        <w:spacing w:after="0" w:line="240" w:lineRule="auto"/>
        <w:ind w:firstLine="550"/>
        <w:jc w:val="center"/>
        <w:rPr>
          <w:rFonts w:ascii="Times New Roman" w:hAnsi="Times New Roman"/>
          <w:b/>
          <w:sz w:val="28"/>
          <w:szCs w:val="28"/>
        </w:rPr>
      </w:pPr>
    </w:p>
    <w:p w14:paraId="70787323" w14:textId="5C12BB84" w:rsidR="00EF5B5F" w:rsidRPr="0019308C" w:rsidRDefault="00FA29A7" w:rsidP="007B1BC5">
      <w:pPr>
        <w:widowControl w:val="0"/>
        <w:spacing w:after="0" w:line="240" w:lineRule="auto"/>
        <w:ind w:firstLine="550"/>
        <w:jc w:val="center"/>
        <w:rPr>
          <w:rFonts w:ascii="Times New Roman" w:hAnsi="Times New Roman"/>
          <w:b/>
          <w:sz w:val="28"/>
          <w:szCs w:val="28"/>
        </w:rPr>
      </w:pPr>
      <w:r w:rsidRPr="0019308C">
        <w:rPr>
          <w:rFonts w:ascii="Times New Roman" w:hAnsi="Times New Roman"/>
          <w:b/>
          <w:sz w:val="28"/>
          <w:szCs w:val="28"/>
        </w:rPr>
        <w:t>Приложение А</w:t>
      </w:r>
    </w:p>
    <w:p w14:paraId="57E6034B" w14:textId="77777777" w:rsidR="00784BBD" w:rsidRPr="0019308C" w:rsidRDefault="00314414" w:rsidP="007B1BC5">
      <w:pPr>
        <w:widowControl w:val="0"/>
        <w:spacing w:after="0" w:line="240" w:lineRule="auto"/>
        <w:jc w:val="center"/>
        <w:rPr>
          <w:rFonts w:ascii="Times New Roman" w:hAnsi="Times New Roman"/>
          <w:b/>
          <w:sz w:val="28"/>
          <w:szCs w:val="28"/>
        </w:rPr>
      </w:pPr>
      <w:r w:rsidRPr="0019308C">
        <w:rPr>
          <w:rFonts w:ascii="Times New Roman" w:hAnsi="Times New Roman"/>
          <w:b/>
          <w:sz w:val="28"/>
          <w:szCs w:val="28"/>
        </w:rPr>
        <w:t>Акт внедрения</w:t>
      </w:r>
      <w:r w:rsidR="00EF5B5F" w:rsidRPr="0019308C">
        <w:rPr>
          <w:rFonts w:ascii="Times New Roman" w:hAnsi="Times New Roman"/>
          <w:b/>
          <w:sz w:val="28"/>
          <w:szCs w:val="28"/>
        </w:rPr>
        <w:t xml:space="preserve"> Министерства национальной экономики Республики Казахстан</w:t>
      </w:r>
    </w:p>
    <w:p w14:paraId="2E194A1C" w14:textId="77777777" w:rsidR="00F012BB" w:rsidRPr="0019308C" w:rsidRDefault="00F012BB" w:rsidP="007B1BC5">
      <w:pPr>
        <w:widowControl w:val="0"/>
        <w:spacing w:after="0" w:line="240" w:lineRule="auto"/>
        <w:jc w:val="center"/>
        <w:rPr>
          <w:rFonts w:ascii="Times New Roman" w:hAnsi="Times New Roman"/>
          <w:b/>
          <w:sz w:val="28"/>
          <w:szCs w:val="28"/>
        </w:rPr>
      </w:pPr>
      <w:r w:rsidRPr="0019308C">
        <w:rPr>
          <w:rFonts w:ascii="Times New Roman" w:hAnsi="Times New Roman"/>
          <w:b/>
          <w:noProof/>
          <w:sz w:val="28"/>
          <w:szCs w:val="28"/>
          <w:lang w:eastAsia="ru-RU"/>
        </w:rPr>
        <w:drawing>
          <wp:inline distT="0" distB="0" distL="0" distR="0" wp14:anchorId="495BEE75" wp14:editId="37F9764C">
            <wp:extent cx="5913002" cy="8039735"/>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Акт внедрения.jpg"/>
                    <pic:cNvPicPr/>
                  </pic:nvPicPr>
                  <pic:blipFill rotWithShape="1">
                    <a:blip r:embed="rId138">
                      <a:extLst>
                        <a:ext uri="{28A0092B-C50C-407E-A947-70E740481C1C}">
                          <a14:useLocalDpi xmlns:a14="http://schemas.microsoft.com/office/drawing/2010/main" val="0"/>
                        </a:ext>
                      </a:extLst>
                    </a:blip>
                    <a:srcRect l="1940"/>
                    <a:stretch/>
                  </pic:blipFill>
                  <pic:spPr bwMode="auto">
                    <a:xfrm>
                      <a:off x="0" y="0"/>
                      <a:ext cx="5913002" cy="8039735"/>
                    </a:xfrm>
                    <a:prstGeom prst="rect">
                      <a:avLst/>
                    </a:prstGeom>
                    <a:ln>
                      <a:noFill/>
                    </a:ln>
                    <a:extLst>
                      <a:ext uri="{53640926-AAD7-44D8-BBD7-CCE9431645EC}">
                        <a14:shadowObscured xmlns:a14="http://schemas.microsoft.com/office/drawing/2010/main"/>
                      </a:ext>
                    </a:extLst>
                  </pic:spPr>
                </pic:pic>
              </a:graphicData>
            </a:graphic>
          </wp:inline>
        </w:drawing>
      </w:r>
    </w:p>
    <w:p w14:paraId="32E4F43F" w14:textId="77777777" w:rsidR="00AB3862" w:rsidRDefault="00AB3862" w:rsidP="007B1BC5">
      <w:pPr>
        <w:widowControl w:val="0"/>
        <w:spacing w:after="0" w:line="240" w:lineRule="auto"/>
        <w:ind w:firstLine="550"/>
        <w:jc w:val="center"/>
        <w:rPr>
          <w:rFonts w:ascii="Times New Roman" w:hAnsi="Times New Roman"/>
          <w:b/>
          <w:sz w:val="28"/>
          <w:szCs w:val="28"/>
        </w:rPr>
      </w:pPr>
    </w:p>
    <w:p w14:paraId="49C0B747" w14:textId="77777777" w:rsidR="00AB3862" w:rsidRDefault="00AB3862" w:rsidP="007B1BC5">
      <w:pPr>
        <w:widowControl w:val="0"/>
        <w:spacing w:after="0" w:line="240" w:lineRule="auto"/>
        <w:ind w:firstLine="550"/>
        <w:jc w:val="center"/>
        <w:rPr>
          <w:rFonts w:ascii="Times New Roman" w:hAnsi="Times New Roman"/>
          <w:b/>
          <w:sz w:val="28"/>
          <w:szCs w:val="28"/>
        </w:rPr>
      </w:pPr>
    </w:p>
    <w:p w14:paraId="09E8AD42" w14:textId="027EA10B" w:rsidR="00314414" w:rsidRPr="0019308C" w:rsidRDefault="00314414" w:rsidP="007B1BC5">
      <w:pPr>
        <w:widowControl w:val="0"/>
        <w:spacing w:after="0" w:line="240" w:lineRule="auto"/>
        <w:ind w:firstLine="550"/>
        <w:jc w:val="center"/>
        <w:rPr>
          <w:rFonts w:ascii="Times New Roman" w:hAnsi="Times New Roman"/>
          <w:b/>
          <w:sz w:val="28"/>
          <w:szCs w:val="28"/>
        </w:rPr>
      </w:pPr>
      <w:r w:rsidRPr="0019308C">
        <w:rPr>
          <w:rFonts w:ascii="Times New Roman" w:hAnsi="Times New Roman"/>
          <w:b/>
          <w:sz w:val="28"/>
          <w:szCs w:val="28"/>
        </w:rPr>
        <w:t>Акт внедрения</w:t>
      </w:r>
      <w:r w:rsidR="008F7691" w:rsidRPr="0019308C">
        <w:rPr>
          <w:rFonts w:ascii="Times New Roman" w:hAnsi="Times New Roman"/>
          <w:b/>
          <w:sz w:val="28"/>
          <w:szCs w:val="28"/>
        </w:rPr>
        <w:t xml:space="preserve"> Мажилиса Парламента Республики Казахстан</w:t>
      </w:r>
    </w:p>
    <w:p w14:paraId="3E4B7DDD" w14:textId="77777777" w:rsidR="00314414" w:rsidRPr="0019308C" w:rsidRDefault="00314414" w:rsidP="007B1BC5">
      <w:pPr>
        <w:widowControl w:val="0"/>
        <w:spacing w:after="0" w:line="240" w:lineRule="auto"/>
        <w:ind w:firstLine="550"/>
        <w:jc w:val="right"/>
        <w:rPr>
          <w:rFonts w:ascii="Times New Roman" w:hAnsi="Times New Roman"/>
          <w:b/>
          <w:sz w:val="28"/>
          <w:szCs w:val="28"/>
        </w:rPr>
      </w:pPr>
    </w:p>
    <w:p w14:paraId="71286CA9" w14:textId="77777777" w:rsidR="00784BBD" w:rsidRPr="0019308C" w:rsidRDefault="00E209E4" w:rsidP="007B1BC5">
      <w:pPr>
        <w:widowControl w:val="0"/>
        <w:spacing w:after="0" w:line="240" w:lineRule="auto"/>
        <w:ind w:hanging="425"/>
        <w:jc w:val="right"/>
        <w:rPr>
          <w:rFonts w:ascii="Times New Roman" w:hAnsi="Times New Roman"/>
          <w:b/>
          <w:sz w:val="28"/>
          <w:szCs w:val="28"/>
        </w:rPr>
      </w:pPr>
      <w:r w:rsidRPr="0019308C">
        <w:rPr>
          <w:rFonts w:ascii="Times New Roman" w:hAnsi="Times New Roman"/>
          <w:b/>
          <w:noProof/>
          <w:sz w:val="28"/>
          <w:szCs w:val="28"/>
          <w:lang w:eastAsia="ru-RU"/>
        </w:rPr>
        <w:drawing>
          <wp:inline distT="0" distB="0" distL="0" distR="0" wp14:anchorId="04313B83" wp14:editId="6FC4C27D">
            <wp:extent cx="6029960" cy="7974419"/>
            <wp:effectExtent l="0" t="0" r="8890" b="762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WhatsApp Image 2026-02-19 at 16.44.40.jpeg"/>
                    <pic:cNvPicPr/>
                  </pic:nvPicPr>
                  <pic:blipFill>
                    <a:blip r:embed="rId139">
                      <a:extLst>
                        <a:ext uri="{28A0092B-C50C-407E-A947-70E740481C1C}">
                          <a14:useLocalDpi xmlns:a14="http://schemas.microsoft.com/office/drawing/2010/main" val="0"/>
                        </a:ext>
                      </a:extLst>
                    </a:blip>
                    <a:stretch>
                      <a:fillRect/>
                    </a:stretch>
                  </pic:blipFill>
                  <pic:spPr>
                    <a:xfrm>
                      <a:off x="0" y="0"/>
                      <a:ext cx="6031649" cy="7976653"/>
                    </a:xfrm>
                    <a:prstGeom prst="rect">
                      <a:avLst/>
                    </a:prstGeom>
                  </pic:spPr>
                </pic:pic>
              </a:graphicData>
            </a:graphic>
          </wp:inline>
        </w:drawing>
      </w:r>
    </w:p>
    <w:p w14:paraId="296C5C17" w14:textId="77777777" w:rsidR="00AB3862" w:rsidRDefault="00AB3862" w:rsidP="007B1BC5">
      <w:pPr>
        <w:widowControl w:val="0"/>
        <w:spacing w:after="0" w:line="240" w:lineRule="auto"/>
        <w:ind w:firstLine="550"/>
        <w:jc w:val="center"/>
        <w:rPr>
          <w:rFonts w:ascii="Times New Roman" w:hAnsi="Times New Roman"/>
          <w:b/>
          <w:sz w:val="28"/>
          <w:szCs w:val="28"/>
        </w:rPr>
      </w:pPr>
    </w:p>
    <w:p w14:paraId="055F324F" w14:textId="77777777" w:rsidR="00AB3862" w:rsidRDefault="00AB3862" w:rsidP="007B1BC5">
      <w:pPr>
        <w:widowControl w:val="0"/>
        <w:spacing w:after="0" w:line="240" w:lineRule="auto"/>
        <w:ind w:firstLine="550"/>
        <w:jc w:val="center"/>
        <w:rPr>
          <w:rFonts w:ascii="Times New Roman" w:hAnsi="Times New Roman"/>
          <w:b/>
          <w:sz w:val="28"/>
          <w:szCs w:val="28"/>
        </w:rPr>
      </w:pPr>
    </w:p>
    <w:p w14:paraId="6250747B" w14:textId="77777777" w:rsidR="00AB3862" w:rsidRDefault="00AB3862" w:rsidP="007B1BC5">
      <w:pPr>
        <w:widowControl w:val="0"/>
        <w:spacing w:after="0" w:line="240" w:lineRule="auto"/>
        <w:ind w:firstLine="550"/>
        <w:jc w:val="center"/>
        <w:rPr>
          <w:rFonts w:ascii="Times New Roman" w:hAnsi="Times New Roman"/>
          <w:b/>
          <w:sz w:val="28"/>
          <w:szCs w:val="28"/>
        </w:rPr>
      </w:pPr>
    </w:p>
    <w:p w14:paraId="55301C82" w14:textId="77777777" w:rsidR="00AB3862" w:rsidRDefault="00AB3862" w:rsidP="007B1BC5">
      <w:pPr>
        <w:widowControl w:val="0"/>
        <w:spacing w:after="0" w:line="240" w:lineRule="auto"/>
        <w:ind w:firstLine="550"/>
        <w:jc w:val="center"/>
        <w:rPr>
          <w:rFonts w:ascii="Times New Roman" w:hAnsi="Times New Roman"/>
          <w:b/>
          <w:sz w:val="28"/>
          <w:szCs w:val="28"/>
        </w:rPr>
        <w:sectPr w:rsidR="00AB3862" w:rsidSect="00D45C1C">
          <w:endnotePr>
            <w:numFmt w:val="decimal"/>
          </w:endnotePr>
          <w:pgSz w:w="11906" w:h="16838"/>
          <w:pgMar w:top="1134" w:right="567" w:bottom="1134" w:left="1701" w:header="709" w:footer="0" w:gutter="0"/>
          <w:cols w:space="708"/>
          <w:titlePg/>
          <w:docGrid w:linePitch="360"/>
        </w:sectPr>
      </w:pPr>
    </w:p>
    <w:p w14:paraId="36DD8662" w14:textId="2CFDE611" w:rsidR="00C7309B" w:rsidRPr="0019308C" w:rsidRDefault="00C80722" w:rsidP="007B1BC5">
      <w:pPr>
        <w:widowControl w:val="0"/>
        <w:spacing w:after="0" w:line="240" w:lineRule="auto"/>
        <w:ind w:firstLine="550"/>
        <w:jc w:val="center"/>
        <w:rPr>
          <w:rFonts w:ascii="Times New Roman" w:hAnsi="Times New Roman"/>
          <w:b/>
          <w:sz w:val="28"/>
          <w:szCs w:val="28"/>
        </w:rPr>
      </w:pPr>
      <w:r w:rsidRPr="0019308C">
        <w:rPr>
          <w:rFonts w:ascii="Times New Roman" w:hAnsi="Times New Roman"/>
          <w:b/>
          <w:sz w:val="28"/>
          <w:szCs w:val="28"/>
        </w:rPr>
        <w:t xml:space="preserve">Приложение </w:t>
      </w:r>
      <w:r w:rsidR="003E55D4">
        <w:rPr>
          <w:rFonts w:ascii="Times New Roman" w:hAnsi="Times New Roman"/>
          <w:b/>
          <w:sz w:val="28"/>
          <w:szCs w:val="28"/>
        </w:rPr>
        <w:t>Б</w:t>
      </w:r>
    </w:p>
    <w:p w14:paraId="6B792229" w14:textId="77777777" w:rsidR="00C7309B" w:rsidRPr="0019308C" w:rsidRDefault="00314414" w:rsidP="007B1BC5">
      <w:pPr>
        <w:widowControl w:val="0"/>
        <w:spacing w:after="0" w:line="240" w:lineRule="auto"/>
        <w:jc w:val="both"/>
        <w:rPr>
          <w:rFonts w:ascii="Times New Roman" w:hAnsi="Times New Roman"/>
          <w:sz w:val="28"/>
          <w:szCs w:val="28"/>
        </w:rPr>
      </w:pPr>
      <w:r w:rsidRPr="0019308C">
        <w:rPr>
          <w:rFonts w:ascii="Times New Roman" w:hAnsi="Times New Roman"/>
          <w:sz w:val="28"/>
          <w:szCs w:val="28"/>
        </w:rPr>
        <w:t>Таблица В.1</w:t>
      </w:r>
      <w:r w:rsidR="00C7309B" w:rsidRPr="0019308C">
        <w:rPr>
          <w:rFonts w:ascii="Times New Roman" w:hAnsi="Times New Roman"/>
          <w:sz w:val="28"/>
          <w:szCs w:val="28"/>
        </w:rPr>
        <w:t xml:space="preserve"> </w:t>
      </w:r>
      <w:r w:rsidR="008F7691" w:rsidRPr="0019308C">
        <w:rPr>
          <w:rFonts w:ascii="Times New Roman" w:hAnsi="Times New Roman"/>
          <w:sz w:val="28"/>
          <w:szCs w:val="28"/>
        </w:rPr>
        <w:t>Международные документы по регулированию налоговых отношений</w:t>
      </w:r>
    </w:p>
    <w:tbl>
      <w:tblPr>
        <w:tblStyle w:val="af1"/>
        <w:tblW w:w="15313" w:type="dxa"/>
        <w:tblLook w:val="04A0" w:firstRow="1" w:lastRow="0" w:firstColumn="1" w:lastColumn="0" w:noHBand="0" w:noVBand="1"/>
      </w:tblPr>
      <w:tblGrid>
        <w:gridCol w:w="402"/>
        <w:gridCol w:w="7"/>
        <w:gridCol w:w="119"/>
        <w:gridCol w:w="5846"/>
        <w:gridCol w:w="1559"/>
        <w:gridCol w:w="139"/>
        <w:gridCol w:w="2696"/>
        <w:gridCol w:w="4538"/>
        <w:gridCol w:w="7"/>
      </w:tblGrid>
      <w:tr w:rsidR="00C7309B" w:rsidRPr="0019308C" w14:paraId="603678CE" w14:textId="77777777" w:rsidTr="005F40A6">
        <w:trPr>
          <w:gridAfter w:val="1"/>
          <w:wAfter w:w="7" w:type="dxa"/>
        </w:trPr>
        <w:tc>
          <w:tcPr>
            <w:tcW w:w="409" w:type="dxa"/>
            <w:gridSpan w:val="2"/>
          </w:tcPr>
          <w:p w14:paraId="21206074"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w:t>
            </w:r>
          </w:p>
        </w:tc>
        <w:tc>
          <w:tcPr>
            <w:tcW w:w="5965" w:type="dxa"/>
            <w:gridSpan w:val="2"/>
          </w:tcPr>
          <w:p w14:paraId="722108CC"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Стандарт (НПА)</w:t>
            </w:r>
          </w:p>
        </w:tc>
        <w:tc>
          <w:tcPr>
            <w:tcW w:w="1559" w:type="dxa"/>
          </w:tcPr>
          <w:p w14:paraId="785B5EF6"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Разработчик</w:t>
            </w:r>
          </w:p>
        </w:tc>
        <w:tc>
          <w:tcPr>
            <w:tcW w:w="2835" w:type="dxa"/>
            <w:gridSpan w:val="2"/>
          </w:tcPr>
          <w:p w14:paraId="6456F016" w14:textId="124AAECA" w:rsidR="00C7309B" w:rsidRPr="0019308C" w:rsidRDefault="00C07B0C" w:rsidP="007B1BC5">
            <w:pPr>
              <w:widowControl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Объ</w:t>
            </w:r>
            <w:r w:rsidR="00C7309B" w:rsidRPr="0019308C">
              <w:rPr>
                <w:rFonts w:ascii="Times New Roman" w:eastAsia="Times New Roman" w:hAnsi="Times New Roman"/>
                <w:sz w:val="20"/>
                <w:szCs w:val="20"/>
                <w:lang w:eastAsia="ru-RU"/>
              </w:rPr>
              <w:t>ект регулирования</w:t>
            </w:r>
          </w:p>
        </w:tc>
        <w:tc>
          <w:tcPr>
            <w:tcW w:w="4538" w:type="dxa"/>
          </w:tcPr>
          <w:p w14:paraId="76456B68"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Назначение</w:t>
            </w:r>
          </w:p>
        </w:tc>
      </w:tr>
      <w:tr w:rsidR="00C7309B" w:rsidRPr="0019308C" w14:paraId="41054AE6" w14:textId="77777777" w:rsidTr="005F40A6">
        <w:tc>
          <w:tcPr>
            <w:tcW w:w="15313" w:type="dxa"/>
            <w:gridSpan w:val="9"/>
          </w:tcPr>
          <w:p w14:paraId="24C552C6"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1 блок. Документы относящиеся к обязательным международным договорам</w:t>
            </w:r>
          </w:p>
        </w:tc>
      </w:tr>
      <w:tr w:rsidR="00C7309B" w:rsidRPr="0019308C" w14:paraId="41AD14E1" w14:textId="77777777" w:rsidTr="005F40A6">
        <w:trPr>
          <w:gridAfter w:val="1"/>
          <w:wAfter w:w="7" w:type="dxa"/>
        </w:trPr>
        <w:tc>
          <w:tcPr>
            <w:tcW w:w="409" w:type="dxa"/>
            <w:gridSpan w:val="2"/>
          </w:tcPr>
          <w:p w14:paraId="031732A6"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1</w:t>
            </w:r>
          </w:p>
        </w:tc>
        <w:tc>
          <w:tcPr>
            <w:tcW w:w="5965" w:type="dxa"/>
            <w:gridSpan w:val="2"/>
          </w:tcPr>
          <w:p w14:paraId="2BFEBCA8" w14:textId="531D793A" w:rsidR="00C7309B" w:rsidRPr="0019308C" w:rsidRDefault="00C7309B" w:rsidP="007B1BC5">
            <w:pPr>
              <w:widowControl w:val="0"/>
              <w:spacing w:after="0" w:line="240" w:lineRule="auto"/>
              <w:jc w:val="both"/>
              <w:rPr>
                <w:rFonts w:ascii="Times New Roman" w:eastAsia="Times New Roman" w:hAnsi="Times New Roman"/>
                <w:sz w:val="20"/>
                <w:szCs w:val="20"/>
                <w:lang w:val="en-US" w:eastAsia="ru-RU"/>
              </w:rPr>
            </w:pPr>
            <w:r w:rsidRPr="0019308C">
              <w:rPr>
                <w:rFonts w:ascii="Times New Roman" w:eastAsia="Times New Roman" w:hAnsi="Times New Roman"/>
                <w:sz w:val="20"/>
                <w:szCs w:val="20"/>
                <w:lang w:eastAsia="ru-RU"/>
              </w:rPr>
              <w:t>Конвенция</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о</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взаимной</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административной</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помощи</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по</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налоговым</w:t>
            </w:r>
            <w:r w:rsidRPr="0019308C">
              <w:rPr>
                <w:rFonts w:ascii="Times New Roman" w:eastAsia="Times New Roman" w:hAnsi="Times New Roman"/>
                <w:sz w:val="20"/>
                <w:szCs w:val="20"/>
                <w:lang w:val="en-US" w:eastAsia="ru-RU"/>
              </w:rPr>
              <w:t xml:space="preserve"> </w:t>
            </w:r>
            <w:r w:rsidRPr="0019308C">
              <w:rPr>
                <w:rFonts w:ascii="Times New Roman" w:eastAsia="Times New Roman" w:hAnsi="Times New Roman"/>
                <w:sz w:val="20"/>
                <w:szCs w:val="20"/>
                <w:lang w:eastAsia="ru-RU"/>
              </w:rPr>
              <w:t>делам</w:t>
            </w:r>
            <w:r w:rsidR="00091B0A">
              <w:rPr>
                <w:rFonts w:ascii="Times New Roman" w:eastAsia="Times New Roman" w:hAnsi="Times New Roman"/>
                <w:sz w:val="20"/>
                <w:szCs w:val="20"/>
                <w:lang w:val="kk-KZ" w:eastAsia="ru-RU"/>
              </w:rPr>
              <w:t xml:space="preserve"> </w:t>
            </w:r>
            <w:r w:rsidRPr="0019308C">
              <w:rPr>
                <w:rFonts w:ascii="Times New Roman" w:eastAsia="Times New Roman" w:hAnsi="Times New Roman"/>
                <w:sz w:val="20"/>
                <w:szCs w:val="20"/>
                <w:lang w:val="en-US" w:eastAsia="ru-RU"/>
              </w:rPr>
              <w:t>(Convention on Mutual Administrative Assistance in Tax Matters, as amended by the 2010 Protocol)</w:t>
            </w:r>
          </w:p>
        </w:tc>
        <w:tc>
          <w:tcPr>
            <w:tcW w:w="1559" w:type="dxa"/>
          </w:tcPr>
          <w:p w14:paraId="66985545"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Совет Европы совместно с ОЭСР</w:t>
            </w:r>
          </w:p>
        </w:tc>
        <w:tc>
          <w:tcPr>
            <w:tcW w:w="2835" w:type="dxa"/>
            <w:gridSpan w:val="2"/>
          </w:tcPr>
          <w:p w14:paraId="7D0C198B"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Налоговое сотрудничество</w:t>
            </w:r>
          </w:p>
        </w:tc>
        <w:tc>
          <w:tcPr>
            <w:tcW w:w="4538" w:type="dxa"/>
          </w:tcPr>
          <w:p w14:paraId="543CF5C3"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Правовая основа для обмена налоговой информацией</w:t>
            </w:r>
          </w:p>
        </w:tc>
      </w:tr>
      <w:tr w:rsidR="00C7309B" w:rsidRPr="0019308C" w14:paraId="486C3694" w14:textId="77777777" w:rsidTr="005F40A6">
        <w:trPr>
          <w:gridAfter w:val="1"/>
          <w:wAfter w:w="7" w:type="dxa"/>
        </w:trPr>
        <w:tc>
          <w:tcPr>
            <w:tcW w:w="409" w:type="dxa"/>
            <w:gridSpan w:val="2"/>
          </w:tcPr>
          <w:p w14:paraId="2806C9D1"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2</w:t>
            </w:r>
          </w:p>
        </w:tc>
        <w:tc>
          <w:tcPr>
            <w:tcW w:w="5965" w:type="dxa"/>
            <w:gridSpan w:val="2"/>
          </w:tcPr>
          <w:p w14:paraId="277914BE"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Многосторонняя конвенция по реализации мер, относящихся к налоговым соглашениям, в целях предотвращения размывания налоговой базы и вывода прибыли (MLI) (Multilateral Convention to Implement Tax Treaty Related Measures to Prevent Base Erosion and Profit Shifting)</w:t>
            </w:r>
          </w:p>
        </w:tc>
        <w:tc>
          <w:tcPr>
            <w:tcW w:w="1559" w:type="dxa"/>
          </w:tcPr>
          <w:p w14:paraId="6B1D913E" w14:textId="77777777" w:rsidR="00C7309B" w:rsidRPr="0019308C" w:rsidRDefault="00C7309B" w:rsidP="007B1BC5">
            <w:pPr>
              <w:widowControl w:val="0"/>
              <w:spacing w:after="0" w:line="240" w:lineRule="auto"/>
              <w:jc w:val="both"/>
              <w:rPr>
                <w:rFonts w:ascii="Times New Roman" w:eastAsia="Times New Roman" w:hAnsi="Times New Roman"/>
                <w:sz w:val="20"/>
                <w:szCs w:val="20"/>
                <w:lang w:val="kk-KZ" w:eastAsia="ru-RU"/>
              </w:rPr>
            </w:pPr>
            <w:r w:rsidRPr="0019308C">
              <w:rPr>
                <w:rFonts w:ascii="Times New Roman" w:eastAsia="Times New Roman" w:hAnsi="Times New Roman"/>
                <w:sz w:val="20"/>
                <w:szCs w:val="20"/>
                <w:lang w:eastAsia="ru-RU"/>
              </w:rPr>
              <w:t>ОЭСР+</w:t>
            </w:r>
            <w:r w:rsidRPr="0019308C">
              <w:rPr>
                <w:rFonts w:ascii="Times New Roman" w:eastAsia="Times New Roman" w:hAnsi="Times New Roman"/>
                <w:sz w:val="20"/>
                <w:szCs w:val="20"/>
                <w:lang w:val="en-US" w:eastAsia="ru-RU"/>
              </w:rPr>
              <w:t>G20</w:t>
            </w:r>
          </w:p>
        </w:tc>
        <w:tc>
          <w:tcPr>
            <w:tcW w:w="2835" w:type="dxa"/>
            <w:gridSpan w:val="2"/>
          </w:tcPr>
          <w:p w14:paraId="6859D7A8" w14:textId="77777777" w:rsidR="00C7309B" w:rsidRPr="0019308C" w:rsidRDefault="00C7309B" w:rsidP="007B1BC5">
            <w:pPr>
              <w:widowControl w:val="0"/>
              <w:spacing w:after="0" w:line="240" w:lineRule="auto"/>
              <w:jc w:val="both"/>
              <w:rPr>
                <w:rFonts w:ascii="Times New Roman" w:eastAsia="Times New Roman" w:hAnsi="Times New Roman"/>
                <w:sz w:val="20"/>
                <w:szCs w:val="20"/>
                <w:lang w:val="kk-KZ" w:eastAsia="ru-RU"/>
              </w:rPr>
            </w:pPr>
            <w:r w:rsidRPr="0019308C">
              <w:rPr>
                <w:rFonts w:ascii="Times New Roman" w:eastAsia="Times New Roman" w:hAnsi="Times New Roman"/>
                <w:sz w:val="20"/>
                <w:szCs w:val="20"/>
                <w:lang w:val="kk-KZ" w:eastAsia="ru-RU"/>
              </w:rPr>
              <w:t>Международная договорная политика</w:t>
            </w:r>
          </w:p>
        </w:tc>
        <w:tc>
          <w:tcPr>
            <w:tcW w:w="4538" w:type="dxa"/>
          </w:tcPr>
          <w:p w14:paraId="59B323AB"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синхронной имплементации минимальных стандартов BEPS в двусторонние налоговые соглашения</w:t>
            </w:r>
          </w:p>
        </w:tc>
      </w:tr>
      <w:tr w:rsidR="00C7309B" w:rsidRPr="0019308C" w14:paraId="3717A1D3" w14:textId="77777777" w:rsidTr="005F40A6">
        <w:tc>
          <w:tcPr>
            <w:tcW w:w="15313" w:type="dxa"/>
            <w:gridSpan w:val="9"/>
          </w:tcPr>
          <w:p w14:paraId="7A76B556"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2 блок.  Документы относящиеся к модельным конвенциям</w:t>
            </w:r>
          </w:p>
        </w:tc>
      </w:tr>
      <w:tr w:rsidR="00C7309B" w:rsidRPr="0019308C" w14:paraId="362271F9" w14:textId="77777777" w:rsidTr="005F40A6">
        <w:trPr>
          <w:gridAfter w:val="1"/>
          <w:wAfter w:w="7" w:type="dxa"/>
        </w:trPr>
        <w:tc>
          <w:tcPr>
            <w:tcW w:w="402" w:type="dxa"/>
          </w:tcPr>
          <w:p w14:paraId="20A7DF9D"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1</w:t>
            </w:r>
          </w:p>
        </w:tc>
        <w:tc>
          <w:tcPr>
            <w:tcW w:w="5972" w:type="dxa"/>
            <w:gridSpan w:val="3"/>
            <w:vAlign w:val="center"/>
          </w:tcPr>
          <w:p w14:paraId="633A5A3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
                <w:bCs/>
                <w:sz w:val="20"/>
                <w:szCs w:val="20"/>
                <w:lang w:eastAsia="ru-RU"/>
              </w:rPr>
              <w:t>Модельная налоговая конвенция ОЭСР по налогам на доходы и капитал</w:t>
            </w:r>
            <w:r w:rsidRPr="0019308C">
              <w:rPr>
                <w:rFonts w:ascii="Times New Roman" w:eastAsia="Times New Roman" w:hAnsi="Times New Roman"/>
                <w:sz w:val="20"/>
                <w:szCs w:val="20"/>
                <w:lang w:eastAsia="ru-RU"/>
              </w:rPr>
              <w:t>(OECD Model Tax Convention on Income and on Capital)</w:t>
            </w:r>
          </w:p>
        </w:tc>
        <w:tc>
          <w:tcPr>
            <w:tcW w:w="1559" w:type="dxa"/>
            <w:vAlign w:val="center"/>
          </w:tcPr>
          <w:p w14:paraId="50A38ABB"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835" w:type="dxa"/>
            <w:gridSpan w:val="2"/>
            <w:vAlign w:val="center"/>
          </w:tcPr>
          <w:p w14:paraId="2D0DFBDB"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Договорная налоговая политика (межгосударственный уровень)</w:t>
            </w:r>
          </w:p>
        </w:tc>
        <w:tc>
          <w:tcPr>
            <w:tcW w:w="4538" w:type="dxa"/>
            <w:vAlign w:val="center"/>
          </w:tcPr>
          <w:p w14:paraId="0C83C4D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Формирование унифицированных подходов к распределению налоговых прав и предотвращению двойного налогообложения</w:t>
            </w:r>
          </w:p>
        </w:tc>
      </w:tr>
      <w:tr w:rsidR="00C7309B" w:rsidRPr="0019308C" w14:paraId="2889C7AA" w14:textId="77777777" w:rsidTr="005F40A6">
        <w:trPr>
          <w:gridAfter w:val="1"/>
          <w:wAfter w:w="7" w:type="dxa"/>
        </w:trPr>
        <w:tc>
          <w:tcPr>
            <w:tcW w:w="402" w:type="dxa"/>
          </w:tcPr>
          <w:p w14:paraId="627B3472"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2</w:t>
            </w:r>
          </w:p>
        </w:tc>
        <w:tc>
          <w:tcPr>
            <w:tcW w:w="5972" w:type="dxa"/>
            <w:gridSpan w:val="3"/>
            <w:vAlign w:val="center"/>
          </w:tcPr>
          <w:p w14:paraId="2B97F532" w14:textId="361EB549"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
                <w:bCs/>
                <w:sz w:val="20"/>
                <w:szCs w:val="20"/>
                <w:lang w:eastAsia="ru-RU"/>
              </w:rPr>
              <w:t>Модельная конвенция ООН об избежании двойного налогообложения между развитыми и развивающимися странами</w:t>
            </w:r>
            <w:r w:rsidR="00091B0A">
              <w:rPr>
                <w:rFonts w:ascii="Times New Roman" w:eastAsia="Times New Roman" w:hAnsi="Times New Roman"/>
                <w:b/>
                <w:bCs/>
                <w:sz w:val="20"/>
                <w:szCs w:val="20"/>
                <w:lang w:val="kk-KZ" w:eastAsia="ru-RU"/>
              </w:rPr>
              <w:t xml:space="preserve"> </w:t>
            </w:r>
            <w:r w:rsidRPr="0019308C">
              <w:rPr>
                <w:rFonts w:ascii="Times New Roman" w:eastAsia="Times New Roman" w:hAnsi="Times New Roman"/>
                <w:sz w:val="20"/>
                <w:szCs w:val="20"/>
                <w:lang w:eastAsia="ru-RU"/>
              </w:rPr>
              <w:t>(UN Model Double Taxation Convention between Developed and Developing Countries)</w:t>
            </w:r>
          </w:p>
        </w:tc>
        <w:tc>
          <w:tcPr>
            <w:tcW w:w="1559" w:type="dxa"/>
            <w:vAlign w:val="center"/>
          </w:tcPr>
          <w:p w14:paraId="7FA65BB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Организация Объедин</w:t>
            </w:r>
            <w:r w:rsidR="007E5230" w:rsidRPr="0019308C">
              <w:rPr>
                <w:rFonts w:ascii="Times New Roman" w:eastAsia="Times New Roman" w:hAnsi="Times New Roman"/>
                <w:sz w:val="20"/>
                <w:szCs w:val="20"/>
                <w:lang w:eastAsia="ru-RU"/>
              </w:rPr>
              <w:t>е</w:t>
            </w:r>
            <w:r w:rsidRPr="0019308C">
              <w:rPr>
                <w:rFonts w:ascii="Times New Roman" w:eastAsia="Times New Roman" w:hAnsi="Times New Roman"/>
                <w:sz w:val="20"/>
                <w:szCs w:val="20"/>
                <w:lang w:eastAsia="ru-RU"/>
              </w:rPr>
              <w:t>нных Наций</w:t>
            </w:r>
          </w:p>
        </w:tc>
        <w:tc>
          <w:tcPr>
            <w:tcW w:w="2835" w:type="dxa"/>
            <w:gridSpan w:val="2"/>
            <w:vAlign w:val="center"/>
          </w:tcPr>
          <w:p w14:paraId="2C18C86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Договорная налоговая политика (межгосударственный уровень)</w:t>
            </w:r>
          </w:p>
        </w:tc>
        <w:tc>
          <w:tcPr>
            <w:tcW w:w="4538" w:type="dxa"/>
            <w:vAlign w:val="center"/>
          </w:tcPr>
          <w:p w14:paraId="4DCC0FDF"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более сбалансированного распределения налоговых прав в интересах стран-источников дохода</w:t>
            </w:r>
          </w:p>
        </w:tc>
      </w:tr>
      <w:tr w:rsidR="00C7309B" w:rsidRPr="0019308C" w14:paraId="28611FF8" w14:textId="77777777" w:rsidTr="005F40A6">
        <w:tc>
          <w:tcPr>
            <w:tcW w:w="15313" w:type="dxa"/>
            <w:gridSpan w:val="9"/>
          </w:tcPr>
          <w:p w14:paraId="48BD7C94"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3 Блок. Модельные правила и минимальные стандарты в рамках BEPS</w:t>
            </w:r>
          </w:p>
        </w:tc>
      </w:tr>
      <w:tr w:rsidR="00C7309B" w:rsidRPr="0019308C" w14:paraId="736925C1" w14:textId="77777777" w:rsidTr="005F40A6">
        <w:trPr>
          <w:gridAfter w:val="1"/>
          <w:wAfter w:w="7" w:type="dxa"/>
        </w:trPr>
        <w:tc>
          <w:tcPr>
            <w:tcW w:w="402" w:type="dxa"/>
          </w:tcPr>
          <w:p w14:paraId="31143DA5"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1</w:t>
            </w:r>
          </w:p>
        </w:tc>
        <w:tc>
          <w:tcPr>
            <w:tcW w:w="5972" w:type="dxa"/>
            <w:gridSpan w:val="3"/>
            <w:vAlign w:val="center"/>
          </w:tcPr>
          <w:p w14:paraId="708DA088"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Cs/>
                <w:sz w:val="20"/>
                <w:szCs w:val="20"/>
                <w:lang w:eastAsia="ru-RU"/>
              </w:rPr>
              <w:t>Модельные правила глобального противодействия размыванию налоговой базы (Pillar Two)</w:t>
            </w:r>
            <w:r w:rsidRPr="0019308C">
              <w:rPr>
                <w:rFonts w:ascii="Times New Roman" w:eastAsia="Times New Roman" w:hAnsi="Times New Roman"/>
                <w:sz w:val="20"/>
                <w:szCs w:val="20"/>
                <w:lang w:eastAsia="ru-RU"/>
              </w:rPr>
              <w:t>(Global Anti-Base Erosion Model Rules)</w:t>
            </w:r>
          </w:p>
        </w:tc>
        <w:tc>
          <w:tcPr>
            <w:tcW w:w="1559" w:type="dxa"/>
            <w:vAlign w:val="center"/>
          </w:tcPr>
          <w:p w14:paraId="04546717"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 G20</w:t>
            </w:r>
          </w:p>
        </w:tc>
        <w:tc>
          <w:tcPr>
            <w:tcW w:w="2835" w:type="dxa"/>
            <w:gridSpan w:val="2"/>
            <w:vAlign w:val="center"/>
          </w:tcPr>
          <w:p w14:paraId="35037D33"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Корпоративное налогообложение ТНК (международный и национальный уровень)</w:t>
            </w:r>
          </w:p>
        </w:tc>
        <w:tc>
          <w:tcPr>
            <w:tcW w:w="4538" w:type="dxa"/>
            <w:vAlign w:val="center"/>
          </w:tcPr>
          <w:p w14:paraId="61E6EEEF"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Введение глобального минимального уровня налогообложения и ограничение налоговой конкуренции</w:t>
            </w:r>
          </w:p>
        </w:tc>
      </w:tr>
      <w:tr w:rsidR="00C7309B" w:rsidRPr="0019308C" w14:paraId="0ABAF1F6" w14:textId="77777777" w:rsidTr="005F40A6">
        <w:trPr>
          <w:gridAfter w:val="1"/>
          <w:wAfter w:w="7" w:type="dxa"/>
        </w:trPr>
        <w:tc>
          <w:tcPr>
            <w:tcW w:w="402" w:type="dxa"/>
          </w:tcPr>
          <w:p w14:paraId="23DA62A3"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2</w:t>
            </w:r>
          </w:p>
        </w:tc>
        <w:tc>
          <w:tcPr>
            <w:tcW w:w="5972" w:type="dxa"/>
            <w:gridSpan w:val="3"/>
            <w:vAlign w:val="center"/>
          </w:tcPr>
          <w:p w14:paraId="0C06D512" w14:textId="2CC07964"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Комментарий</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к</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Модельным</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правилам</w:t>
            </w:r>
            <w:r w:rsidRPr="0019308C">
              <w:rPr>
                <w:rFonts w:ascii="Times New Roman" w:eastAsia="Times New Roman" w:hAnsi="Times New Roman"/>
                <w:bCs/>
                <w:sz w:val="20"/>
                <w:szCs w:val="20"/>
                <w:lang w:val="en-US" w:eastAsia="ru-RU"/>
              </w:rPr>
              <w:t xml:space="preserve"> Pillar Two</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val="en-US" w:eastAsia="ru-RU"/>
              </w:rPr>
              <w:t>(Commentary to the Global Anti-Base Erosion Model Rules)</w:t>
            </w:r>
          </w:p>
        </w:tc>
        <w:tc>
          <w:tcPr>
            <w:tcW w:w="1559" w:type="dxa"/>
            <w:vAlign w:val="center"/>
          </w:tcPr>
          <w:p w14:paraId="7D28BC7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835" w:type="dxa"/>
            <w:gridSpan w:val="2"/>
            <w:vAlign w:val="center"/>
          </w:tcPr>
          <w:p w14:paraId="1ED2685D"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Интерпретация модельных правил (нормативный уровень)</w:t>
            </w:r>
          </w:p>
        </w:tc>
        <w:tc>
          <w:tcPr>
            <w:tcW w:w="4538" w:type="dxa"/>
            <w:vAlign w:val="center"/>
          </w:tcPr>
          <w:p w14:paraId="08FA708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Разъяснение содержания и единообразного применения правил глобального минимального налога</w:t>
            </w:r>
          </w:p>
        </w:tc>
      </w:tr>
      <w:tr w:rsidR="00C7309B" w:rsidRPr="0019308C" w14:paraId="405DEF85" w14:textId="77777777" w:rsidTr="005F40A6">
        <w:trPr>
          <w:gridAfter w:val="1"/>
          <w:wAfter w:w="7" w:type="dxa"/>
        </w:trPr>
        <w:tc>
          <w:tcPr>
            <w:tcW w:w="402" w:type="dxa"/>
          </w:tcPr>
          <w:p w14:paraId="40E12FD3"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3</w:t>
            </w:r>
          </w:p>
        </w:tc>
        <w:tc>
          <w:tcPr>
            <w:tcW w:w="5972" w:type="dxa"/>
            <w:gridSpan w:val="3"/>
            <w:vAlign w:val="center"/>
          </w:tcPr>
          <w:p w14:paraId="19F49A1B" w14:textId="6EFDCA91"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Административные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разъяснения</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по</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применению</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Модельных</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правил</w:t>
            </w:r>
            <w:r w:rsidRPr="0019308C">
              <w:rPr>
                <w:rFonts w:ascii="Times New Roman" w:eastAsia="Times New Roman" w:hAnsi="Times New Roman"/>
                <w:bCs/>
                <w:sz w:val="20"/>
                <w:szCs w:val="20"/>
                <w:lang w:val="en-US" w:eastAsia="ru-RU"/>
              </w:rPr>
              <w:t xml:space="preserve"> Pillar Two</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val="en-US" w:eastAsia="ru-RU"/>
              </w:rPr>
              <w:t>(Administrative Guidance on the Global Anti-Base Erosion Model Rules)</w:t>
            </w:r>
          </w:p>
        </w:tc>
        <w:tc>
          <w:tcPr>
            <w:tcW w:w="1559" w:type="dxa"/>
            <w:vAlign w:val="center"/>
          </w:tcPr>
          <w:p w14:paraId="57C8B93A"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835" w:type="dxa"/>
            <w:gridSpan w:val="2"/>
            <w:vAlign w:val="center"/>
          </w:tcPr>
          <w:p w14:paraId="4A76C17C"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Администрирование глобального минимального налога (прикладной уровень)</w:t>
            </w:r>
          </w:p>
        </w:tc>
        <w:tc>
          <w:tcPr>
            <w:tcW w:w="4538" w:type="dxa"/>
            <w:vAlign w:val="center"/>
          </w:tcPr>
          <w:p w14:paraId="48E97C9A"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практической реализации и согласованности применения Pillar Two</w:t>
            </w:r>
          </w:p>
        </w:tc>
      </w:tr>
      <w:tr w:rsidR="00C7309B" w:rsidRPr="0019308C" w14:paraId="6345E7B6" w14:textId="77777777" w:rsidTr="005F40A6">
        <w:trPr>
          <w:gridAfter w:val="1"/>
          <w:wAfter w:w="7" w:type="dxa"/>
        </w:trPr>
        <w:tc>
          <w:tcPr>
            <w:tcW w:w="402" w:type="dxa"/>
          </w:tcPr>
          <w:p w14:paraId="6EBA9768"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4</w:t>
            </w:r>
          </w:p>
        </w:tc>
        <w:tc>
          <w:tcPr>
            <w:tcW w:w="5972" w:type="dxa"/>
            <w:gridSpan w:val="3"/>
            <w:vAlign w:val="center"/>
          </w:tcPr>
          <w:p w14:paraId="074F65AC" w14:textId="19510355"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Документация</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по</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трансфертному</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ценообразованию</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и</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страновая</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отч</w:t>
            </w:r>
            <w:r w:rsidR="007E5230" w:rsidRPr="0019308C">
              <w:rPr>
                <w:rFonts w:ascii="Times New Roman" w:eastAsia="Times New Roman" w:hAnsi="Times New Roman"/>
                <w:bCs/>
                <w:sz w:val="20"/>
                <w:szCs w:val="20"/>
                <w:lang w:eastAsia="ru-RU"/>
              </w:rPr>
              <w:t>е</w:t>
            </w:r>
            <w:r w:rsidRPr="0019308C">
              <w:rPr>
                <w:rFonts w:ascii="Times New Roman" w:eastAsia="Times New Roman" w:hAnsi="Times New Roman"/>
                <w:bCs/>
                <w:sz w:val="20"/>
                <w:szCs w:val="20"/>
                <w:lang w:eastAsia="ru-RU"/>
              </w:rPr>
              <w:t>тность</w:t>
            </w:r>
            <w:r w:rsidRPr="0019308C">
              <w:rPr>
                <w:rFonts w:ascii="Times New Roman" w:eastAsia="Times New Roman" w:hAnsi="Times New Roman"/>
                <w:bCs/>
                <w:sz w:val="20"/>
                <w:szCs w:val="20"/>
                <w:lang w:val="en-US" w:eastAsia="ru-RU"/>
              </w:rPr>
              <w:t xml:space="preserve"> (Action 13 BEPS)</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val="en-US" w:eastAsia="ru-RU"/>
              </w:rPr>
              <w:t>(Transfer Pricing Documentation and Country-by-Country Reporting)</w:t>
            </w:r>
          </w:p>
        </w:tc>
        <w:tc>
          <w:tcPr>
            <w:tcW w:w="1559" w:type="dxa"/>
            <w:vAlign w:val="center"/>
          </w:tcPr>
          <w:p w14:paraId="0BFC38C0"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 G20</w:t>
            </w:r>
          </w:p>
        </w:tc>
        <w:tc>
          <w:tcPr>
            <w:tcW w:w="2835" w:type="dxa"/>
            <w:gridSpan w:val="2"/>
            <w:vAlign w:val="center"/>
          </w:tcPr>
          <w:p w14:paraId="6619D93E"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Прозрачность корпоративного налогообложения (международный уровень)</w:t>
            </w:r>
          </w:p>
        </w:tc>
        <w:tc>
          <w:tcPr>
            <w:tcW w:w="4538" w:type="dxa"/>
            <w:vAlign w:val="center"/>
          </w:tcPr>
          <w:p w14:paraId="08B001E8"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Повышение прозрачности распределения прибыли и рисков внутри ТНК</w:t>
            </w:r>
          </w:p>
        </w:tc>
      </w:tr>
      <w:tr w:rsidR="00C7309B" w:rsidRPr="0019308C" w14:paraId="5ECE5658" w14:textId="77777777" w:rsidTr="005F40A6">
        <w:trPr>
          <w:gridAfter w:val="1"/>
          <w:wAfter w:w="7" w:type="dxa"/>
        </w:trPr>
        <w:tc>
          <w:tcPr>
            <w:tcW w:w="402" w:type="dxa"/>
          </w:tcPr>
          <w:p w14:paraId="0BD7276F"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5</w:t>
            </w:r>
          </w:p>
        </w:tc>
        <w:tc>
          <w:tcPr>
            <w:tcW w:w="5972" w:type="dxa"/>
            <w:gridSpan w:val="3"/>
            <w:vAlign w:val="center"/>
          </w:tcPr>
          <w:p w14:paraId="58107988" w14:textId="53F981A9"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Cs/>
                <w:sz w:val="20"/>
                <w:szCs w:val="20"/>
                <w:lang w:eastAsia="ru-RU"/>
              </w:rPr>
              <w:t>Пакет документов по внедрению страновой отч</w:t>
            </w:r>
            <w:r w:rsidR="007E5230" w:rsidRPr="0019308C">
              <w:rPr>
                <w:rFonts w:ascii="Times New Roman" w:eastAsia="Times New Roman" w:hAnsi="Times New Roman"/>
                <w:bCs/>
                <w:sz w:val="20"/>
                <w:szCs w:val="20"/>
                <w:lang w:eastAsia="ru-RU"/>
              </w:rPr>
              <w:t>е</w:t>
            </w:r>
            <w:r w:rsidRPr="0019308C">
              <w:rPr>
                <w:rFonts w:ascii="Times New Roman" w:eastAsia="Times New Roman" w:hAnsi="Times New Roman"/>
                <w:bCs/>
                <w:sz w:val="20"/>
                <w:szCs w:val="20"/>
                <w:lang w:eastAsia="ru-RU"/>
              </w:rPr>
              <w:t>тности</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eastAsia="ru-RU"/>
              </w:rPr>
              <w:t>(Country-by-Country Reporting Implementation Package)</w:t>
            </w:r>
          </w:p>
        </w:tc>
        <w:tc>
          <w:tcPr>
            <w:tcW w:w="1559" w:type="dxa"/>
            <w:vAlign w:val="center"/>
          </w:tcPr>
          <w:p w14:paraId="0B1336B1"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835" w:type="dxa"/>
            <w:gridSpan w:val="2"/>
            <w:vAlign w:val="center"/>
          </w:tcPr>
          <w:p w14:paraId="7B25E76F"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Реализация CbCR (прикладной уровень)</w:t>
            </w:r>
          </w:p>
        </w:tc>
        <w:tc>
          <w:tcPr>
            <w:tcW w:w="4538" w:type="dxa"/>
            <w:vAlign w:val="center"/>
          </w:tcPr>
          <w:p w14:paraId="782C83EF"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Методическое сопровождение внедрения и администрирования страновой отч</w:t>
            </w:r>
            <w:r w:rsidR="007E5230" w:rsidRPr="0019308C">
              <w:rPr>
                <w:rFonts w:ascii="Times New Roman" w:eastAsia="Times New Roman" w:hAnsi="Times New Roman"/>
                <w:sz w:val="20"/>
                <w:szCs w:val="20"/>
                <w:lang w:eastAsia="ru-RU"/>
              </w:rPr>
              <w:t>е</w:t>
            </w:r>
            <w:r w:rsidRPr="0019308C">
              <w:rPr>
                <w:rFonts w:ascii="Times New Roman" w:eastAsia="Times New Roman" w:hAnsi="Times New Roman"/>
                <w:sz w:val="20"/>
                <w:szCs w:val="20"/>
                <w:lang w:eastAsia="ru-RU"/>
              </w:rPr>
              <w:t>тности</w:t>
            </w:r>
          </w:p>
        </w:tc>
      </w:tr>
      <w:tr w:rsidR="00C7309B" w:rsidRPr="0019308C" w14:paraId="1368FF63" w14:textId="77777777" w:rsidTr="005F40A6">
        <w:trPr>
          <w:gridAfter w:val="1"/>
          <w:wAfter w:w="7" w:type="dxa"/>
        </w:trPr>
        <w:tc>
          <w:tcPr>
            <w:tcW w:w="402" w:type="dxa"/>
          </w:tcPr>
          <w:p w14:paraId="2CD344D0"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6</w:t>
            </w:r>
          </w:p>
        </w:tc>
        <w:tc>
          <w:tcPr>
            <w:tcW w:w="5972" w:type="dxa"/>
            <w:gridSpan w:val="3"/>
            <w:vAlign w:val="center"/>
          </w:tcPr>
          <w:p w14:paraId="4003A70B" w14:textId="77777777"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Повышение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эффективности</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механизмов</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разрешения</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споров</w:t>
            </w:r>
            <w:r w:rsidRPr="0019308C">
              <w:rPr>
                <w:rFonts w:ascii="Times New Roman" w:eastAsia="Times New Roman" w:hAnsi="Times New Roman"/>
                <w:bCs/>
                <w:sz w:val="20"/>
                <w:szCs w:val="20"/>
                <w:lang w:val="en-US" w:eastAsia="ru-RU"/>
              </w:rPr>
              <w:t xml:space="preserve"> (Action 14 BEPS)</w:t>
            </w:r>
            <w:r w:rsidRPr="0019308C">
              <w:rPr>
                <w:rFonts w:ascii="Times New Roman" w:eastAsia="Times New Roman" w:hAnsi="Times New Roman"/>
                <w:sz w:val="20"/>
                <w:szCs w:val="20"/>
                <w:lang w:val="en-US" w:eastAsia="ru-RU"/>
              </w:rPr>
              <w:t>(Making Dispute Resolution Mechanisms More Effective)</w:t>
            </w:r>
          </w:p>
        </w:tc>
        <w:tc>
          <w:tcPr>
            <w:tcW w:w="1559" w:type="dxa"/>
            <w:vAlign w:val="center"/>
          </w:tcPr>
          <w:p w14:paraId="672C35C6"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 G20</w:t>
            </w:r>
          </w:p>
        </w:tc>
        <w:tc>
          <w:tcPr>
            <w:tcW w:w="2835" w:type="dxa"/>
            <w:gridSpan w:val="2"/>
            <w:vAlign w:val="center"/>
          </w:tcPr>
          <w:p w14:paraId="2617D289"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Разрешение налоговых споров (межгосударственный уровень)</w:t>
            </w:r>
          </w:p>
        </w:tc>
        <w:tc>
          <w:tcPr>
            <w:tcW w:w="4538" w:type="dxa"/>
            <w:vAlign w:val="center"/>
          </w:tcPr>
          <w:p w14:paraId="7AF490EE"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эффективности процедур взаимного согласования и правовой определ</w:t>
            </w:r>
            <w:r w:rsidR="007E5230" w:rsidRPr="0019308C">
              <w:rPr>
                <w:rFonts w:ascii="Times New Roman" w:eastAsia="Times New Roman" w:hAnsi="Times New Roman"/>
                <w:sz w:val="20"/>
                <w:szCs w:val="20"/>
                <w:lang w:eastAsia="ru-RU"/>
              </w:rPr>
              <w:t>е</w:t>
            </w:r>
            <w:r w:rsidRPr="0019308C">
              <w:rPr>
                <w:rFonts w:ascii="Times New Roman" w:eastAsia="Times New Roman" w:hAnsi="Times New Roman"/>
                <w:sz w:val="20"/>
                <w:szCs w:val="20"/>
                <w:lang w:eastAsia="ru-RU"/>
              </w:rPr>
              <w:t>нности</w:t>
            </w:r>
          </w:p>
        </w:tc>
      </w:tr>
      <w:tr w:rsidR="00C7309B" w:rsidRPr="0019308C" w14:paraId="0E80AD35" w14:textId="77777777" w:rsidTr="005F40A6">
        <w:tc>
          <w:tcPr>
            <w:tcW w:w="15313" w:type="dxa"/>
            <w:gridSpan w:val="9"/>
          </w:tcPr>
          <w:p w14:paraId="3E1A356F"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4 Блок. Международные стандарты прозрачности экономической деятельности и обмена информацией</w:t>
            </w:r>
          </w:p>
        </w:tc>
      </w:tr>
      <w:tr w:rsidR="00C7309B" w:rsidRPr="0019308C" w14:paraId="74EC2A56" w14:textId="77777777" w:rsidTr="005F40A6">
        <w:trPr>
          <w:gridAfter w:val="1"/>
          <w:wAfter w:w="7" w:type="dxa"/>
        </w:trPr>
        <w:tc>
          <w:tcPr>
            <w:tcW w:w="528" w:type="dxa"/>
            <w:gridSpan w:val="3"/>
          </w:tcPr>
          <w:p w14:paraId="79818179"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1</w:t>
            </w:r>
          </w:p>
        </w:tc>
        <w:tc>
          <w:tcPr>
            <w:tcW w:w="5846" w:type="dxa"/>
            <w:vAlign w:val="center"/>
          </w:tcPr>
          <w:p w14:paraId="7850FA23" w14:textId="57583A2C"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Cs/>
                <w:sz w:val="20"/>
                <w:szCs w:val="20"/>
                <w:lang w:eastAsia="ru-RU"/>
              </w:rPr>
              <w:t>Критерии оценки соблюдения стандарта прозрачности и обмена налоговой информацией по запросу</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eastAsia="ru-RU"/>
              </w:rPr>
              <w:t>(EOIR Terms of Reference)</w:t>
            </w:r>
          </w:p>
        </w:tc>
        <w:tc>
          <w:tcPr>
            <w:tcW w:w="1698" w:type="dxa"/>
            <w:gridSpan w:val="2"/>
            <w:vAlign w:val="center"/>
          </w:tcPr>
          <w:p w14:paraId="5599023B"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(Глобальный форум)</w:t>
            </w:r>
          </w:p>
        </w:tc>
        <w:tc>
          <w:tcPr>
            <w:tcW w:w="2696" w:type="dxa"/>
            <w:vAlign w:val="center"/>
          </w:tcPr>
          <w:p w14:paraId="69F77277"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Прозрачность и обмен информацией (межгосударственный уровень)</w:t>
            </w:r>
          </w:p>
        </w:tc>
        <w:tc>
          <w:tcPr>
            <w:tcW w:w="4538" w:type="dxa"/>
            <w:vAlign w:val="center"/>
          </w:tcPr>
          <w:p w14:paraId="54EF21AF"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Оценка соблюдения стандартов EOIR в рамках процедур peer review</w:t>
            </w:r>
          </w:p>
        </w:tc>
      </w:tr>
      <w:tr w:rsidR="00C7309B" w:rsidRPr="0019308C" w14:paraId="3D54866D" w14:textId="77777777" w:rsidTr="005F40A6">
        <w:trPr>
          <w:gridAfter w:val="1"/>
          <w:wAfter w:w="7" w:type="dxa"/>
        </w:trPr>
        <w:tc>
          <w:tcPr>
            <w:tcW w:w="528" w:type="dxa"/>
            <w:gridSpan w:val="3"/>
          </w:tcPr>
          <w:p w14:paraId="2321176F"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2</w:t>
            </w:r>
          </w:p>
        </w:tc>
        <w:tc>
          <w:tcPr>
            <w:tcW w:w="5846" w:type="dxa"/>
            <w:vAlign w:val="center"/>
          </w:tcPr>
          <w:p w14:paraId="478CD045" w14:textId="77777777"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Стандарт</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автоматического</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обмена</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информацией</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финансовых</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счетах</w:t>
            </w:r>
            <w:r w:rsidRPr="0019308C">
              <w:rPr>
                <w:rFonts w:ascii="Times New Roman" w:eastAsia="Times New Roman" w:hAnsi="Times New Roman"/>
                <w:bCs/>
                <w:sz w:val="20"/>
                <w:szCs w:val="20"/>
                <w:lang w:val="en-US" w:eastAsia="ru-RU"/>
              </w:rPr>
              <w:t xml:space="preserve"> (CRS)</w:t>
            </w:r>
            <w:r w:rsidRPr="0019308C">
              <w:rPr>
                <w:rFonts w:ascii="Times New Roman" w:eastAsia="Times New Roman" w:hAnsi="Times New Roman"/>
                <w:sz w:val="20"/>
                <w:szCs w:val="20"/>
                <w:lang w:val="en-US" w:eastAsia="ru-RU"/>
              </w:rPr>
              <w:t>(Standard for Automatic Exchange of Financial Account Information in Tax Matters)</w:t>
            </w:r>
          </w:p>
        </w:tc>
        <w:tc>
          <w:tcPr>
            <w:tcW w:w="1698" w:type="dxa"/>
            <w:gridSpan w:val="2"/>
            <w:vAlign w:val="center"/>
          </w:tcPr>
          <w:p w14:paraId="001EC3D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374B70E9"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Автоматический обмен налоговой информацией (международный уровень)</w:t>
            </w:r>
          </w:p>
        </w:tc>
        <w:tc>
          <w:tcPr>
            <w:tcW w:w="4538" w:type="dxa"/>
            <w:vAlign w:val="center"/>
          </w:tcPr>
          <w:p w14:paraId="64376CC4"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системного трансграничного обмена финансовой информацией</w:t>
            </w:r>
          </w:p>
        </w:tc>
      </w:tr>
      <w:tr w:rsidR="00C7309B" w:rsidRPr="0019308C" w14:paraId="68FCDA5B" w14:textId="77777777" w:rsidTr="005F40A6">
        <w:trPr>
          <w:gridAfter w:val="1"/>
          <w:wAfter w:w="7" w:type="dxa"/>
        </w:trPr>
        <w:tc>
          <w:tcPr>
            <w:tcW w:w="528" w:type="dxa"/>
            <w:gridSpan w:val="3"/>
          </w:tcPr>
          <w:p w14:paraId="6EB5DAA9"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3</w:t>
            </w:r>
          </w:p>
        </w:tc>
        <w:tc>
          <w:tcPr>
            <w:tcW w:w="5846" w:type="dxa"/>
            <w:vAlign w:val="center"/>
          </w:tcPr>
          <w:p w14:paraId="51928825" w14:textId="28C637D2"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Cs/>
                <w:sz w:val="20"/>
                <w:szCs w:val="20"/>
                <w:lang w:eastAsia="ru-RU"/>
              </w:rPr>
              <w:t>Критерии оценки внедрения стандарта автоматического обмена информацией</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eastAsia="ru-RU"/>
              </w:rPr>
              <w:t>(AEOI Terms of Reference)</w:t>
            </w:r>
          </w:p>
        </w:tc>
        <w:tc>
          <w:tcPr>
            <w:tcW w:w="1698" w:type="dxa"/>
            <w:gridSpan w:val="2"/>
            <w:vAlign w:val="center"/>
          </w:tcPr>
          <w:p w14:paraId="7D7DCBEE"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(Глобальный форум)</w:t>
            </w:r>
          </w:p>
        </w:tc>
        <w:tc>
          <w:tcPr>
            <w:tcW w:w="2696" w:type="dxa"/>
            <w:vAlign w:val="center"/>
          </w:tcPr>
          <w:p w14:paraId="5E055728"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Реализация CRS (институциональный уровень)</w:t>
            </w:r>
          </w:p>
        </w:tc>
        <w:tc>
          <w:tcPr>
            <w:tcW w:w="4538" w:type="dxa"/>
            <w:vAlign w:val="center"/>
          </w:tcPr>
          <w:p w14:paraId="0DED7060"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Мониторинг и сопоставимая оценка внедрения стандартов AEOI</w:t>
            </w:r>
          </w:p>
        </w:tc>
      </w:tr>
      <w:tr w:rsidR="00C7309B" w:rsidRPr="0019308C" w14:paraId="71120746" w14:textId="77777777" w:rsidTr="005F40A6">
        <w:trPr>
          <w:gridAfter w:val="1"/>
          <w:wAfter w:w="7" w:type="dxa"/>
        </w:trPr>
        <w:tc>
          <w:tcPr>
            <w:tcW w:w="528" w:type="dxa"/>
            <w:gridSpan w:val="3"/>
          </w:tcPr>
          <w:p w14:paraId="4751B9D6"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4</w:t>
            </w:r>
          </w:p>
        </w:tc>
        <w:tc>
          <w:tcPr>
            <w:tcW w:w="5846" w:type="dxa"/>
            <w:vAlign w:val="center"/>
          </w:tcPr>
          <w:p w14:paraId="25532C59" w14:textId="5B8C19CA"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Многостороннее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соглашение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компетентных</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органов</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автоматическом</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обмене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информацией</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val="en-US" w:eastAsia="ru-RU"/>
              </w:rPr>
              <w:t>(Multilateral Competent Authority Agreement on Automatic Exchange of Financial Account Information)</w:t>
            </w:r>
          </w:p>
        </w:tc>
        <w:tc>
          <w:tcPr>
            <w:tcW w:w="1698" w:type="dxa"/>
            <w:gridSpan w:val="2"/>
            <w:vAlign w:val="center"/>
          </w:tcPr>
          <w:p w14:paraId="02D91180"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5C8113B2"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Административное сотрудничество (межгосударственный уровень)</w:t>
            </w:r>
          </w:p>
        </w:tc>
        <w:tc>
          <w:tcPr>
            <w:tcW w:w="4538" w:type="dxa"/>
            <w:vAlign w:val="center"/>
          </w:tcPr>
          <w:p w14:paraId="5EDD7658"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Правовая и процедурная база автоматического обмена финансовой информацией</w:t>
            </w:r>
          </w:p>
        </w:tc>
      </w:tr>
      <w:tr w:rsidR="00C7309B" w:rsidRPr="0019308C" w14:paraId="20C2CB13" w14:textId="77777777" w:rsidTr="005F40A6">
        <w:trPr>
          <w:gridAfter w:val="1"/>
          <w:wAfter w:w="7" w:type="dxa"/>
        </w:trPr>
        <w:tc>
          <w:tcPr>
            <w:tcW w:w="528" w:type="dxa"/>
            <w:gridSpan w:val="3"/>
          </w:tcPr>
          <w:p w14:paraId="5BAE0B8E"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5</w:t>
            </w:r>
          </w:p>
        </w:tc>
        <w:tc>
          <w:tcPr>
            <w:tcW w:w="5846" w:type="dxa"/>
            <w:vAlign w:val="center"/>
          </w:tcPr>
          <w:p w14:paraId="3EFE1BA1" w14:textId="6EBC7D61"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Многостороннее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соглашение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компетентных</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органов</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обмене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страновыми</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отч</w:t>
            </w:r>
            <w:r w:rsidR="007E5230" w:rsidRPr="0019308C">
              <w:rPr>
                <w:rFonts w:ascii="Times New Roman" w:eastAsia="Times New Roman" w:hAnsi="Times New Roman"/>
                <w:bCs/>
                <w:sz w:val="20"/>
                <w:szCs w:val="20"/>
                <w:lang w:eastAsia="ru-RU"/>
              </w:rPr>
              <w:t>е</w:t>
            </w:r>
            <w:r w:rsidRPr="0019308C">
              <w:rPr>
                <w:rFonts w:ascii="Times New Roman" w:eastAsia="Times New Roman" w:hAnsi="Times New Roman"/>
                <w:bCs/>
                <w:sz w:val="20"/>
                <w:szCs w:val="20"/>
                <w:lang w:eastAsia="ru-RU"/>
              </w:rPr>
              <w:t>тами</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val="en-US" w:eastAsia="ru-RU"/>
              </w:rPr>
              <w:t>(Multilateral Competent Authority Agreement on the Exchange of Country-by-Country Reports)</w:t>
            </w:r>
          </w:p>
        </w:tc>
        <w:tc>
          <w:tcPr>
            <w:tcW w:w="1698" w:type="dxa"/>
            <w:gridSpan w:val="2"/>
            <w:vAlign w:val="center"/>
          </w:tcPr>
          <w:p w14:paraId="3576CF8C"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2A05027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Международный обмен CbCR (межгосударственный уровень)</w:t>
            </w:r>
          </w:p>
        </w:tc>
        <w:tc>
          <w:tcPr>
            <w:tcW w:w="4538" w:type="dxa"/>
            <w:vAlign w:val="center"/>
          </w:tcPr>
          <w:p w14:paraId="1D3BF8C1"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Обеспечение международного обмена страновой отч</w:t>
            </w:r>
            <w:r w:rsidR="007E5230" w:rsidRPr="0019308C">
              <w:rPr>
                <w:rFonts w:ascii="Times New Roman" w:eastAsia="Times New Roman" w:hAnsi="Times New Roman"/>
                <w:sz w:val="20"/>
                <w:szCs w:val="20"/>
                <w:lang w:eastAsia="ru-RU"/>
              </w:rPr>
              <w:t>е</w:t>
            </w:r>
            <w:r w:rsidRPr="0019308C">
              <w:rPr>
                <w:rFonts w:ascii="Times New Roman" w:eastAsia="Times New Roman" w:hAnsi="Times New Roman"/>
                <w:sz w:val="20"/>
                <w:szCs w:val="20"/>
                <w:lang w:eastAsia="ru-RU"/>
              </w:rPr>
              <w:t>тностью</w:t>
            </w:r>
          </w:p>
        </w:tc>
      </w:tr>
      <w:tr w:rsidR="00C7309B" w:rsidRPr="0019308C" w14:paraId="4DD41E5A" w14:textId="77777777" w:rsidTr="005F40A6">
        <w:trPr>
          <w:gridAfter w:val="1"/>
          <w:wAfter w:w="7" w:type="dxa"/>
        </w:trPr>
        <w:tc>
          <w:tcPr>
            <w:tcW w:w="528" w:type="dxa"/>
            <w:gridSpan w:val="3"/>
          </w:tcPr>
          <w:p w14:paraId="6BF54BE6"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6</w:t>
            </w:r>
          </w:p>
        </w:tc>
        <w:tc>
          <w:tcPr>
            <w:tcW w:w="5846" w:type="dxa"/>
            <w:vAlign w:val="center"/>
          </w:tcPr>
          <w:p w14:paraId="3C6DB901" w14:textId="5022D272"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Cs/>
                <w:sz w:val="20"/>
                <w:szCs w:val="20"/>
                <w:lang w:eastAsia="ru-RU"/>
              </w:rPr>
              <w:t>Правила обязательного раскрытия информации (Action 12 BEPS)</w:t>
            </w:r>
            <w:r w:rsidR="00091B0A">
              <w:rPr>
                <w:rFonts w:ascii="Times New Roman" w:eastAsia="Times New Roman" w:hAnsi="Times New Roman"/>
                <w:bCs/>
                <w:sz w:val="20"/>
                <w:szCs w:val="20"/>
                <w:lang w:val="kk-KZ" w:eastAsia="ru-RU"/>
              </w:rPr>
              <w:t xml:space="preserve"> </w:t>
            </w:r>
            <w:r w:rsidRPr="0019308C">
              <w:rPr>
                <w:rFonts w:ascii="Times New Roman" w:eastAsia="Times New Roman" w:hAnsi="Times New Roman"/>
                <w:sz w:val="20"/>
                <w:szCs w:val="20"/>
                <w:lang w:eastAsia="ru-RU"/>
              </w:rPr>
              <w:t>(Mandatory Disclosure Rules)</w:t>
            </w:r>
          </w:p>
        </w:tc>
        <w:tc>
          <w:tcPr>
            <w:tcW w:w="1698" w:type="dxa"/>
            <w:gridSpan w:val="2"/>
            <w:vAlign w:val="center"/>
          </w:tcPr>
          <w:p w14:paraId="585F3E58"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 / G20</w:t>
            </w:r>
          </w:p>
        </w:tc>
        <w:tc>
          <w:tcPr>
            <w:tcW w:w="2696" w:type="dxa"/>
            <w:vAlign w:val="center"/>
          </w:tcPr>
          <w:p w14:paraId="58E78DC9"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Выявление агрессивных налоговых схем (национальный уровень)</w:t>
            </w:r>
          </w:p>
        </w:tc>
        <w:tc>
          <w:tcPr>
            <w:tcW w:w="4538" w:type="dxa"/>
            <w:vAlign w:val="center"/>
          </w:tcPr>
          <w:p w14:paraId="46372D5D"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Превентивное выявление и ограничение схем агрессивного налогового планирования</w:t>
            </w:r>
          </w:p>
        </w:tc>
      </w:tr>
      <w:tr w:rsidR="00C7309B" w:rsidRPr="0019308C" w14:paraId="25740AF6" w14:textId="77777777" w:rsidTr="005F40A6">
        <w:trPr>
          <w:gridAfter w:val="1"/>
          <w:wAfter w:w="7" w:type="dxa"/>
        </w:trPr>
        <w:tc>
          <w:tcPr>
            <w:tcW w:w="528" w:type="dxa"/>
            <w:gridSpan w:val="3"/>
          </w:tcPr>
          <w:p w14:paraId="5D9D4D2B"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7</w:t>
            </w:r>
          </w:p>
        </w:tc>
        <w:tc>
          <w:tcPr>
            <w:tcW w:w="5846" w:type="dxa"/>
            <w:vAlign w:val="center"/>
          </w:tcPr>
          <w:p w14:paraId="76A648BA" w14:textId="77777777" w:rsidR="00C7309B" w:rsidRPr="0019308C" w:rsidRDefault="00C7309B" w:rsidP="007B1BC5">
            <w:pPr>
              <w:widowControl w:val="0"/>
              <w:spacing w:after="0" w:line="240" w:lineRule="auto"/>
              <w:rPr>
                <w:rFonts w:ascii="Times New Roman" w:eastAsia="Times New Roman" w:hAnsi="Times New Roman"/>
                <w:sz w:val="20"/>
                <w:szCs w:val="20"/>
                <w:lang w:val="en-US" w:eastAsia="ru-RU"/>
              </w:rPr>
            </w:pPr>
            <w:r w:rsidRPr="0019308C">
              <w:rPr>
                <w:rFonts w:ascii="Times New Roman" w:eastAsia="Times New Roman" w:hAnsi="Times New Roman"/>
                <w:bCs/>
                <w:sz w:val="20"/>
                <w:szCs w:val="20"/>
                <w:lang w:eastAsia="ru-RU"/>
              </w:rPr>
              <w:t>Модельные</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правила</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обязательного</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раскрытия</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схем</w:t>
            </w:r>
            <w:r w:rsidRPr="0019308C">
              <w:rPr>
                <w:rFonts w:ascii="Times New Roman" w:eastAsia="Times New Roman" w:hAnsi="Times New Roman"/>
                <w:bCs/>
                <w:sz w:val="20"/>
                <w:szCs w:val="20"/>
                <w:lang w:val="en-US" w:eastAsia="ru-RU"/>
              </w:rPr>
              <w:t xml:space="preserve"> </w:t>
            </w:r>
            <w:r w:rsidRPr="0019308C">
              <w:rPr>
                <w:rFonts w:ascii="Times New Roman" w:eastAsia="Times New Roman" w:hAnsi="Times New Roman"/>
                <w:bCs/>
                <w:sz w:val="20"/>
                <w:szCs w:val="20"/>
                <w:lang w:eastAsia="ru-RU"/>
              </w:rPr>
              <w:t>обхода</w:t>
            </w:r>
            <w:r w:rsidRPr="0019308C">
              <w:rPr>
                <w:rFonts w:ascii="Times New Roman" w:eastAsia="Times New Roman" w:hAnsi="Times New Roman"/>
                <w:bCs/>
                <w:sz w:val="20"/>
                <w:szCs w:val="20"/>
                <w:lang w:val="en-US" w:eastAsia="ru-RU"/>
              </w:rPr>
              <w:t xml:space="preserve"> CRS</w:t>
            </w:r>
            <w:r w:rsidRPr="0019308C">
              <w:rPr>
                <w:rFonts w:ascii="Times New Roman" w:eastAsia="Times New Roman" w:hAnsi="Times New Roman"/>
                <w:sz w:val="20"/>
                <w:szCs w:val="20"/>
                <w:lang w:val="en-US" w:eastAsia="ru-RU"/>
              </w:rPr>
              <w:t>(Model Mandatory Disclosure Rules for Addressing CRS Avoidance Arrangements and Opaque Offshore Structures)</w:t>
            </w:r>
          </w:p>
        </w:tc>
        <w:tc>
          <w:tcPr>
            <w:tcW w:w="1698" w:type="dxa"/>
            <w:gridSpan w:val="2"/>
            <w:vAlign w:val="center"/>
          </w:tcPr>
          <w:p w14:paraId="64410D2A"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2EA2FF5E"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Обход стандартов CRS (международный уровень)</w:t>
            </w:r>
          </w:p>
        </w:tc>
        <w:tc>
          <w:tcPr>
            <w:tcW w:w="4538" w:type="dxa"/>
            <w:vAlign w:val="center"/>
          </w:tcPr>
          <w:p w14:paraId="3E2B7D5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Предотвращение подрыва механизмов автоматического обмена информацией</w:t>
            </w:r>
          </w:p>
        </w:tc>
      </w:tr>
      <w:tr w:rsidR="00C7309B" w:rsidRPr="0019308C" w14:paraId="613D37F1" w14:textId="77777777" w:rsidTr="005F40A6">
        <w:tc>
          <w:tcPr>
            <w:tcW w:w="15313" w:type="dxa"/>
            <w:gridSpan w:val="9"/>
          </w:tcPr>
          <w:p w14:paraId="6FD5341D" w14:textId="77777777" w:rsidR="00C7309B" w:rsidRPr="0019308C" w:rsidRDefault="00C7309B" w:rsidP="007B1BC5">
            <w:pPr>
              <w:widowControl w:val="0"/>
              <w:spacing w:after="0" w:line="240" w:lineRule="auto"/>
              <w:jc w:val="both"/>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5 блок. Международные методические рекомендации</w:t>
            </w:r>
          </w:p>
        </w:tc>
      </w:tr>
      <w:tr w:rsidR="00C7309B" w:rsidRPr="0019308C" w14:paraId="198EBFBA" w14:textId="77777777" w:rsidTr="005F40A6">
        <w:trPr>
          <w:gridAfter w:val="1"/>
          <w:wAfter w:w="7" w:type="dxa"/>
        </w:trPr>
        <w:tc>
          <w:tcPr>
            <w:tcW w:w="528" w:type="dxa"/>
            <w:gridSpan w:val="3"/>
          </w:tcPr>
          <w:p w14:paraId="0497F8B0" w14:textId="36554BE5"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8</w:t>
            </w:r>
          </w:p>
        </w:tc>
        <w:tc>
          <w:tcPr>
            <w:tcW w:w="5846" w:type="dxa"/>
            <w:vAlign w:val="center"/>
          </w:tcPr>
          <w:p w14:paraId="552C2D23" w14:textId="77777777" w:rsidR="00C7309B" w:rsidRPr="008A0677" w:rsidRDefault="00C7309B" w:rsidP="007B1BC5">
            <w:pPr>
              <w:widowControl w:val="0"/>
              <w:spacing w:after="0" w:line="240" w:lineRule="auto"/>
              <w:rPr>
                <w:rFonts w:ascii="Times New Roman" w:eastAsia="Times New Roman" w:hAnsi="Times New Roman"/>
                <w:sz w:val="20"/>
                <w:szCs w:val="20"/>
                <w:lang w:val="kk-KZ" w:eastAsia="ru-RU"/>
              </w:rPr>
            </w:pPr>
            <w:r w:rsidRPr="008A0677">
              <w:rPr>
                <w:rFonts w:ascii="Times New Roman" w:eastAsia="Times New Roman" w:hAnsi="Times New Roman"/>
                <w:b/>
                <w:bCs/>
                <w:sz w:val="20"/>
                <w:szCs w:val="20"/>
                <w:lang w:val="kk-KZ" w:eastAsia="ru-RU"/>
              </w:rPr>
              <w:t>Руководство ОЭСР по трансфертному ценообразованию для многонациональных предприятий и налоговых администраций</w:t>
            </w:r>
            <w:r w:rsidRPr="008A0677">
              <w:rPr>
                <w:rFonts w:ascii="Times New Roman" w:eastAsia="Times New Roman" w:hAnsi="Times New Roman"/>
                <w:sz w:val="20"/>
                <w:szCs w:val="20"/>
                <w:lang w:val="kk-KZ" w:eastAsia="ru-RU"/>
              </w:rPr>
              <w:t>(OECD Transfer Pricing Guidelines for Multinational Enterprises and Tax Administrations)</w:t>
            </w:r>
          </w:p>
        </w:tc>
        <w:tc>
          <w:tcPr>
            <w:tcW w:w="1698" w:type="dxa"/>
            <w:gridSpan w:val="2"/>
            <w:vAlign w:val="center"/>
          </w:tcPr>
          <w:p w14:paraId="1ACC703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2FF96896"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Трансфертное ценообразование (национальный и международный уровень)</w:t>
            </w:r>
          </w:p>
        </w:tc>
        <w:tc>
          <w:tcPr>
            <w:tcW w:w="4538" w:type="dxa"/>
            <w:vAlign w:val="center"/>
          </w:tcPr>
          <w:p w14:paraId="0E2E1956"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Унификация применения принципа «вытянутой руки»</w:t>
            </w:r>
          </w:p>
        </w:tc>
      </w:tr>
      <w:tr w:rsidR="00C7309B" w:rsidRPr="0019308C" w14:paraId="39CA2059" w14:textId="77777777" w:rsidTr="005F40A6">
        <w:trPr>
          <w:gridAfter w:val="1"/>
          <w:wAfter w:w="7" w:type="dxa"/>
        </w:trPr>
        <w:tc>
          <w:tcPr>
            <w:tcW w:w="528" w:type="dxa"/>
            <w:gridSpan w:val="3"/>
          </w:tcPr>
          <w:p w14:paraId="145E00FD" w14:textId="014D731A"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9</w:t>
            </w:r>
          </w:p>
        </w:tc>
        <w:tc>
          <w:tcPr>
            <w:tcW w:w="5846" w:type="dxa"/>
            <w:vAlign w:val="center"/>
          </w:tcPr>
          <w:p w14:paraId="7558A926" w14:textId="77777777" w:rsidR="00C7309B" w:rsidRPr="008A0677" w:rsidRDefault="00C7309B" w:rsidP="007B1BC5">
            <w:pPr>
              <w:widowControl w:val="0"/>
              <w:spacing w:after="0" w:line="240" w:lineRule="auto"/>
              <w:rPr>
                <w:rFonts w:ascii="Times New Roman" w:eastAsia="Times New Roman" w:hAnsi="Times New Roman"/>
                <w:sz w:val="20"/>
                <w:szCs w:val="20"/>
                <w:lang w:val="kk-KZ" w:eastAsia="ru-RU"/>
              </w:rPr>
            </w:pPr>
            <w:r w:rsidRPr="008A0677">
              <w:rPr>
                <w:rFonts w:ascii="Times New Roman" w:eastAsia="Times New Roman" w:hAnsi="Times New Roman"/>
                <w:b/>
                <w:bCs/>
                <w:sz w:val="20"/>
                <w:szCs w:val="20"/>
                <w:lang w:val="kk-KZ" w:eastAsia="ru-RU"/>
              </w:rPr>
              <w:t>Практическое руководство ООН по трансфертному ценообразованию для развивающихся стран</w:t>
            </w:r>
            <w:r w:rsidRPr="008A0677">
              <w:rPr>
                <w:rFonts w:ascii="Times New Roman" w:eastAsia="Times New Roman" w:hAnsi="Times New Roman"/>
                <w:sz w:val="20"/>
                <w:szCs w:val="20"/>
                <w:lang w:val="kk-KZ" w:eastAsia="ru-RU"/>
              </w:rPr>
              <w:t>(UN Practical Manual on Transfer Pricing for Developing Countries)</w:t>
            </w:r>
          </w:p>
        </w:tc>
        <w:tc>
          <w:tcPr>
            <w:tcW w:w="1698" w:type="dxa"/>
            <w:gridSpan w:val="2"/>
            <w:vAlign w:val="center"/>
          </w:tcPr>
          <w:p w14:paraId="655DFC55"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ООН</w:t>
            </w:r>
          </w:p>
        </w:tc>
        <w:tc>
          <w:tcPr>
            <w:tcW w:w="2696" w:type="dxa"/>
            <w:vAlign w:val="center"/>
          </w:tcPr>
          <w:p w14:paraId="61A62783"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Трансфертное ценообразование (прикладной уровень)</w:t>
            </w:r>
          </w:p>
        </w:tc>
        <w:tc>
          <w:tcPr>
            <w:tcW w:w="4538" w:type="dxa"/>
            <w:vAlign w:val="center"/>
          </w:tcPr>
          <w:p w14:paraId="3E46B63D"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Адаптация международных стандартов ТЦ к условиям развивающихся экономик</w:t>
            </w:r>
          </w:p>
        </w:tc>
      </w:tr>
      <w:tr w:rsidR="00C7309B" w:rsidRPr="0019308C" w14:paraId="76034D33" w14:textId="77777777" w:rsidTr="005F40A6">
        <w:trPr>
          <w:gridAfter w:val="1"/>
          <w:wAfter w:w="7" w:type="dxa"/>
        </w:trPr>
        <w:tc>
          <w:tcPr>
            <w:tcW w:w="528" w:type="dxa"/>
            <w:gridSpan w:val="3"/>
          </w:tcPr>
          <w:p w14:paraId="1A47B62C" w14:textId="6624C1ED"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10</w:t>
            </w:r>
          </w:p>
        </w:tc>
        <w:tc>
          <w:tcPr>
            <w:tcW w:w="5846" w:type="dxa"/>
            <w:vAlign w:val="center"/>
          </w:tcPr>
          <w:p w14:paraId="4C248688" w14:textId="62F041F1"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b/>
                <w:bCs/>
                <w:sz w:val="20"/>
                <w:szCs w:val="20"/>
                <w:lang w:eastAsia="ru-RU"/>
              </w:rPr>
              <w:t>Международные руководящие принципы по НДС/НСП</w:t>
            </w:r>
            <w:r w:rsidR="00091B0A">
              <w:rPr>
                <w:rFonts w:ascii="Times New Roman" w:eastAsia="Times New Roman" w:hAnsi="Times New Roman"/>
                <w:b/>
                <w:bCs/>
                <w:sz w:val="20"/>
                <w:szCs w:val="20"/>
                <w:lang w:val="kk-KZ" w:eastAsia="ru-RU"/>
              </w:rPr>
              <w:t xml:space="preserve"> </w:t>
            </w:r>
            <w:r w:rsidRPr="0019308C">
              <w:rPr>
                <w:rFonts w:ascii="Times New Roman" w:eastAsia="Times New Roman" w:hAnsi="Times New Roman"/>
                <w:sz w:val="20"/>
                <w:szCs w:val="20"/>
                <w:lang w:eastAsia="ru-RU"/>
              </w:rPr>
              <w:t>(International VAT/GST Guidelines)</w:t>
            </w:r>
          </w:p>
        </w:tc>
        <w:tc>
          <w:tcPr>
            <w:tcW w:w="1698" w:type="dxa"/>
            <w:gridSpan w:val="2"/>
            <w:vAlign w:val="center"/>
          </w:tcPr>
          <w:p w14:paraId="3049F35D"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ОЭСР</w:t>
            </w:r>
          </w:p>
        </w:tc>
        <w:tc>
          <w:tcPr>
            <w:tcW w:w="2696" w:type="dxa"/>
            <w:vAlign w:val="center"/>
          </w:tcPr>
          <w:p w14:paraId="2009F61A"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Косвенное налогообложение (международный уровень)</w:t>
            </w:r>
          </w:p>
        </w:tc>
        <w:tc>
          <w:tcPr>
            <w:tcW w:w="4538" w:type="dxa"/>
            <w:vAlign w:val="center"/>
          </w:tcPr>
          <w:p w14:paraId="39330994" w14:textId="77777777" w:rsidR="00C7309B" w:rsidRPr="0019308C" w:rsidRDefault="00C7309B" w:rsidP="007B1BC5">
            <w:pPr>
              <w:widowControl w:val="0"/>
              <w:spacing w:after="0" w:line="240" w:lineRule="auto"/>
              <w:rPr>
                <w:rFonts w:ascii="Times New Roman" w:eastAsia="Times New Roman" w:hAnsi="Times New Roman"/>
                <w:sz w:val="20"/>
                <w:szCs w:val="20"/>
                <w:lang w:eastAsia="ru-RU"/>
              </w:rPr>
            </w:pPr>
            <w:r w:rsidRPr="0019308C">
              <w:rPr>
                <w:rFonts w:ascii="Times New Roman" w:eastAsia="Times New Roman" w:hAnsi="Times New Roman"/>
                <w:sz w:val="20"/>
                <w:szCs w:val="20"/>
                <w:lang w:eastAsia="ru-RU"/>
              </w:rPr>
              <w:t>Согласование подходов к налогообложению трансграничных операций по НДС/НСП</w:t>
            </w:r>
          </w:p>
        </w:tc>
      </w:tr>
      <w:tr w:rsidR="00C7309B" w:rsidRPr="0019308C" w14:paraId="0ED270DA" w14:textId="77777777" w:rsidTr="005F40A6">
        <w:tc>
          <w:tcPr>
            <w:tcW w:w="15313" w:type="dxa"/>
            <w:gridSpan w:val="9"/>
          </w:tcPr>
          <w:p w14:paraId="77B5A6F1" w14:textId="77777777" w:rsidR="00C7309B" w:rsidRPr="0019308C" w:rsidRDefault="00C7309B" w:rsidP="007B1BC5">
            <w:pPr>
              <w:widowControl w:val="0"/>
              <w:spacing w:after="0" w:line="240" w:lineRule="auto"/>
              <w:rPr>
                <w:rFonts w:ascii="Times New Roman" w:hAnsi="Times New Roman"/>
                <w:b/>
                <w:sz w:val="20"/>
                <w:szCs w:val="20"/>
              </w:rPr>
            </w:pPr>
            <w:r w:rsidRPr="0019308C">
              <w:rPr>
                <w:rFonts w:ascii="Times New Roman" w:hAnsi="Times New Roman"/>
                <w:b/>
                <w:sz w:val="20"/>
                <w:szCs w:val="20"/>
              </w:rPr>
              <w:t>6 блок.  Документы по оценке эффективности в сфере налогообложения</w:t>
            </w:r>
          </w:p>
        </w:tc>
      </w:tr>
      <w:tr w:rsidR="00C7309B" w:rsidRPr="0019308C" w14:paraId="3532422A" w14:textId="77777777" w:rsidTr="005F40A6">
        <w:trPr>
          <w:gridAfter w:val="1"/>
          <w:wAfter w:w="7" w:type="dxa"/>
        </w:trPr>
        <w:tc>
          <w:tcPr>
            <w:tcW w:w="528" w:type="dxa"/>
            <w:gridSpan w:val="3"/>
          </w:tcPr>
          <w:p w14:paraId="3A401411" w14:textId="7EF01F0F"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11</w:t>
            </w:r>
          </w:p>
        </w:tc>
        <w:tc>
          <w:tcPr>
            <w:tcW w:w="5846" w:type="dxa"/>
          </w:tcPr>
          <w:p w14:paraId="474EA4D8"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Инструмент диагностической оценки налогового администрирования (Руководство TADAT)</w:t>
            </w:r>
          </w:p>
          <w:p w14:paraId="2F16D60D"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(Tax Administration Diagnostic Assessment Tool, TADAT Field Guide)</w:t>
            </w:r>
          </w:p>
        </w:tc>
        <w:tc>
          <w:tcPr>
            <w:tcW w:w="1698" w:type="dxa"/>
            <w:gridSpan w:val="2"/>
          </w:tcPr>
          <w:p w14:paraId="1A1E7390"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МВФ при участии ВБ и организаций партнеров по финансированию</w:t>
            </w:r>
          </w:p>
        </w:tc>
        <w:tc>
          <w:tcPr>
            <w:tcW w:w="2696" w:type="dxa"/>
          </w:tcPr>
          <w:p w14:paraId="1D440FB1"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Налоговое администрирование (операционный и институциональный уровень)</w:t>
            </w:r>
          </w:p>
        </w:tc>
        <w:tc>
          <w:tcPr>
            <w:tcW w:w="4538" w:type="dxa"/>
          </w:tcPr>
          <w:p w14:paraId="571AAB80"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Диагностическая оценка эффективности налогового администрирования, включая управление рисками, соблюдение обязательств, сбор налогов и институциональную способность налоговых органов</w:t>
            </w:r>
          </w:p>
        </w:tc>
      </w:tr>
      <w:tr w:rsidR="00C7309B" w:rsidRPr="0019308C" w14:paraId="439D1303" w14:textId="77777777" w:rsidTr="005F40A6">
        <w:trPr>
          <w:gridAfter w:val="1"/>
          <w:wAfter w:w="7" w:type="dxa"/>
        </w:trPr>
        <w:tc>
          <w:tcPr>
            <w:tcW w:w="528" w:type="dxa"/>
            <w:gridSpan w:val="3"/>
          </w:tcPr>
          <w:p w14:paraId="642117FA" w14:textId="46E501DC"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12</w:t>
            </w:r>
          </w:p>
        </w:tc>
        <w:tc>
          <w:tcPr>
            <w:tcW w:w="5846" w:type="dxa"/>
          </w:tcPr>
          <w:p w14:paraId="64A1C00A"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Методология оценки управления публичными финансами PEFA (редакция 2016 года)</w:t>
            </w:r>
          </w:p>
          <w:p w14:paraId="2C5120E4"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(Public Expenditure and Financial Accountability Framework, PEFA 2016 Framework)</w:t>
            </w:r>
          </w:p>
        </w:tc>
        <w:tc>
          <w:tcPr>
            <w:tcW w:w="1698" w:type="dxa"/>
            <w:gridSpan w:val="2"/>
          </w:tcPr>
          <w:p w14:paraId="3F679BD3"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Совместная инициатива МВФ, Всемирного банка, ЕС, ОЭСР и других партнеров</w:t>
            </w:r>
          </w:p>
        </w:tc>
        <w:tc>
          <w:tcPr>
            <w:tcW w:w="2696" w:type="dxa"/>
          </w:tcPr>
          <w:p w14:paraId="04D1D50F"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Система управления государственными финансами (макро- и институциональный уровень)</w:t>
            </w:r>
          </w:p>
        </w:tc>
        <w:tc>
          <w:tcPr>
            <w:tcW w:w="4538" w:type="dxa"/>
          </w:tcPr>
          <w:p w14:paraId="00E7470B"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Комплексная оценка качества управления публичными финансами, включая доходную часть бюджета и институциональные условия реализации налоговой политики</w:t>
            </w:r>
          </w:p>
        </w:tc>
      </w:tr>
      <w:tr w:rsidR="00C7309B" w:rsidRPr="0019308C" w14:paraId="7C0FF34D" w14:textId="77777777" w:rsidTr="005F40A6">
        <w:trPr>
          <w:gridAfter w:val="1"/>
          <w:wAfter w:w="7" w:type="dxa"/>
        </w:trPr>
        <w:tc>
          <w:tcPr>
            <w:tcW w:w="528" w:type="dxa"/>
            <w:gridSpan w:val="3"/>
          </w:tcPr>
          <w:p w14:paraId="7BEF45C2" w14:textId="126BA46B"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13</w:t>
            </w:r>
          </w:p>
        </w:tc>
        <w:tc>
          <w:tcPr>
            <w:tcW w:w="5846" w:type="dxa"/>
          </w:tcPr>
          <w:p w14:paraId="25542FD2"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Кодекс фискальной прозрачности</w:t>
            </w:r>
          </w:p>
          <w:p w14:paraId="29BB4702"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(Fiscal Transparency Code)</w:t>
            </w:r>
          </w:p>
        </w:tc>
        <w:tc>
          <w:tcPr>
            <w:tcW w:w="1698" w:type="dxa"/>
            <w:gridSpan w:val="2"/>
          </w:tcPr>
          <w:p w14:paraId="109FE8A7"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МВФ</w:t>
            </w:r>
          </w:p>
        </w:tc>
        <w:tc>
          <w:tcPr>
            <w:tcW w:w="2696" w:type="dxa"/>
          </w:tcPr>
          <w:p w14:paraId="61AD08BC"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Фискальная политика и публичные финансы (нормативно-институциональный уровень)</w:t>
            </w:r>
          </w:p>
        </w:tc>
        <w:tc>
          <w:tcPr>
            <w:tcW w:w="4538" w:type="dxa"/>
          </w:tcPr>
          <w:p w14:paraId="46350BBC"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Формирование стандартов раскрытия фискальной информации, обеспечивающих прозрачность, подотч</w:t>
            </w:r>
            <w:r w:rsidR="007E5230" w:rsidRPr="0019308C">
              <w:rPr>
                <w:rFonts w:ascii="Times New Roman" w:hAnsi="Times New Roman"/>
                <w:sz w:val="20"/>
                <w:szCs w:val="20"/>
              </w:rPr>
              <w:t>е</w:t>
            </w:r>
            <w:r w:rsidRPr="0019308C">
              <w:rPr>
                <w:rFonts w:ascii="Times New Roman" w:hAnsi="Times New Roman"/>
                <w:sz w:val="20"/>
                <w:szCs w:val="20"/>
              </w:rPr>
              <w:t>тность и доверие к налогово-бюджетной политике</w:t>
            </w:r>
          </w:p>
        </w:tc>
      </w:tr>
      <w:tr w:rsidR="00C7309B" w:rsidRPr="0019308C" w14:paraId="5CC3A294" w14:textId="77777777" w:rsidTr="005F40A6">
        <w:trPr>
          <w:gridAfter w:val="1"/>
          <w:wAfter w:w="7" w:type="dxa"/>
        </w:trPr>
        <w:tc>
          <w:tcPr>
            <w:tcW w:w="528" w:type="dxa"/>
            <w:gridSpan w:val="3"/>
          </w:tcPr>
          <w:p w14:paraId="0AF5C02B" w14:textId="06F56ADF"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14</w:t>
            </w:r>
          </w:p>
        </w:tc>
        <w:tc>
          <w:tcPr>
            <w:tcW w:w="5846" w:type="dxa"/>
          </w:tcPr>
          <w:p w14:paraId="10D9FA61"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Руководство по фискальной прозрачности</w:t>
            </w:r>
          </w:p>
          <w:p w14:paraId="15671D07"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(Fiscal Transparency Handbook)</w:t>
            </w:r>
          </w:p>
        </w:tc>
        <w:tc>
          <w:tcPr>
            <w:tcW w:w="1698" w:type="dxa"/>
            <w:gridSpan w:val="2"/>
          </w:tcPr>
          <w:p w14:paraId="2FD15B74"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МВФ</w:t>
            </w:r>
          </w:p>
        </w:tc>
        <w:tc>
          <w:tcPr>
            <w:tcW w:w="2696" w:type="dxa"/>
          </w:tcPr>
          <w:p w14:paraId="0DAE36AD"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Практическая реализация фискальной прозрачности (прикладной уровень)</w:t>
            </w:r>
          </w:p>
        </w:tc>
        <w:tc>
          <w:tcPr>
            <w:tcW w:w="4538" w:type="dxa"/>
          </w:tcPr>
          <w:p w14:paraId="6F7453E6"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Методическое разъяснение применения Кодекса фискальной прозрачности, включая практики раскрытия информации, оценки рисков и отчетности</w:t>
            </w:r>
          </w:p>
        </w:tc>
      </w:tr>
      <w:tr w:rsidR="00C7309B" w:rsidRPr="0019308C" w14:paraId="314304B5" w14:textId="77777777" w:rsidTr="005F40A6">
        <w:trPr>
          <w:gridAfter w:val="1"/>
          <w:wAfter w:w="7" w:type="dxa"/>
        </w:trPr>
        <w:tc>
          <w:tcPr>
            <w:tcW w:w="528" w:type="dxa"/>
            <w:gridSpan w:val="3"/>
          </w:tcPr>
          <w:p w14:paraId="5840E3B4" w14:textId="1223AC1B" w:rsidR="00C7309B" w:rsidRPr="005F40A6" w:rsidRDefault="005F40A6" w:rsidP="007B1BC5">
            <w:pPr>
              <w:widowControl w:val="0"/>
              <w:spacing w:after="0" w:line="240" w:lineRule="auto"/>
              <w:rPr>
                <w:rFonts w:ascii="Times New Roman" w:hAnsi="Times New Roman"/>
                <w:sz w:val="20"/>
                <w:szCs w:val="20"/>
                <w:lang w:val="kk-KZ"/>
              </w:rPr>
            </w:pPr>
            <w:r>
              <w:rPr>
                <w:rFonts w:ascii="Times New Roman" w:hAnsi="Times New Roman"/>
                <w:sz w:val="20"/>
                <w:szCs w:val="20"/>
                <w:lang w:val="kk-KZ"/>
              </w:rPr>
              <w:t>15</w:t>
            </w:r>
          </w:p>
        </w:tc>
        <w:tc>
          <w:tcPr>
            <w:tcW w:w="5846" w:type="dxa"/>
          </w:tcPr>
          <w:p w14:paraId="4C6C455C"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Налоговое администрирование 3.0: цифровая трансформация налогового администрирования</w:t>
            </w:r>
          </w:p>
          <w:p w14:paraId="70ADB382" w14:textId="77777777" w:rsidR="00C7309B" w:rsidRPr="0019308C" w:rsidRDefault="00C7309B" w:rsidP="007B1BC5">
            <w:pPr>
              <w:widowControl w:val="0"/>
              <w:spacing w:after="0" w:line="240" w:lineRule="auto"/>
              <w:rPr>
                <w:rFonts w:ascii="Times New Roman" w:hAnsi="Times New Roman"/>
                <w:sz w:val="20"/>
                <w:szCs w:val="20"/>
                <w:lang w:val="en-US"/>
              </w:rPr>
            </w:pPr>
            <w:r w:rsidRPr="0019308C">
              <w:rPr>
                <w:rFonts w:ascii="Times New Roman" w:hAnsi="Times New Roman"/>
                <w:sz w:val="20"/>
                <w:szCs w:val="20"/>
                <w:lang w:val="en-US"/>
              </w:rPr>
              <w:t>(Tax Administration 3.0: The Digital Transformation of Tax Administration)</w:t>
            </w:r>
          </w:p>
        </w:tc>
        <w:tc>
          <w:tcPr>
            <w:tcW w:w="1698" w:type="dxa"/>
            <w:gridSpan w:val="2"/>
          </w:tcPr>
          <w:p w14:paraId="52CC814E"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ОЭСР</w:t>
            </w:r>
          </w:p>
        </w:tc>
        <w:tc>
          <w:tcPr>
            <w:tcW w:w="2696" w:type="dxa"/>
          </w:tcPr>
          <w:p w14:paraId="0A896994"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Цифровая зрелость налогового администрирования (стратегический и системный уровень)</w:t>
            </w:r>
          </w:p>
        </w:tc>
        <w:tc>
          <w:tcPr>
            <w:tcW w:w="4538" w:type="dxa"/>
          </w:tcPr>
          <w:p w14:paraId="54A3F6E1" w14:textId="77777777" w:rsidR="00C7309B" w:rsidRPr="0019308C" w:rsidRDefault="00C7309B" w:rsidP="007B1BC5">
            <w:pPr>
              <w:widowControl w:val="0"/>
              <w:spacing w:after="0" w:line="240" w:lineRule="auto"/>
              <w:rPr>
                <w:rFonts w:ascii="Times New Roman" w:hAnsi="Times New Roman"/>
                <w:sz w:val="20"/>
                <w:szCs w:val="20"/>
              </w:rPr>
            </w:pPr>
            <w:r w:rsidRPr="0019308C">
              <w:rPr>
                <w:rFonts w:ascii="Times New Roman" w:hAnsi="Times New Roman"/>
                <w:sz w:val="20"/>
                <w:szCs w:val="20"/>
              </w:rPr>
              <w:t>Концептуальная модель перехода к цифровому, встроенному и ориентированному на данные налоговому администрированию как основе доказательной налоговой политики</w:t>
            </w:r>
          </w:p>
        </w:tc>
      </w:tr>
      <w:tr w:rsidR="005F40A6" w:rsidRPr="0019308C" w14:paraId="20B3E2C0" w14:textId="77777777" w:rsidTr="00F9095A">
        <w:tc>
          <w:tcPr>
            <w:tcW w:w="15313" w:type="dxa"/>
            <w:gridSpan w:val="9"/>
          </w:tcPr>
          <w:p w14:paraId="0B3F913F" w14:textId="57DB46CC" w:rsidR="005F40A6" w:rsidRPr="0019308C" w:rsidRDefault="005F40A6" w:rsidP="00E83543">
            <w:pPr>
              <w:widowControl w:val="0"/>
              <w:spacing w:after="0" w:line="240" w:lineRule="auto"/>
              <w:ind w:firstLine="739"/>
              <w:rPr>
                <w:rFonts w:ascii="Times New Roman" w:hAnsi="Times New Roman"/>
                <w:sz w:val="20"/>
                <w:szCs w:val="20"/>
              </w:rPr>
            </w:pPr>
            <w:r w:rsidRPr="00E83543">
              <w:rPr>
                <w:rFonts w:ascii="Times New Roman" w:hAnsi="Times New Roman"/>
                <w:sz w:val="20"/>
                <w:szCs w:val="20"/>
                <w:lang w:val="kk-KZ"/>
              </w:rPr>
              <w:t xml:space="preserve">Примечание - </w:t>
            </w:r>
            <w:r w:rsidR="00E83543" w:rsidRPr="00E83543">
              <w:rPr>
                <w:rFonts w:ascii="Times New Roman" w:eastAsia="Times New Roman" w:hAnsi="Times New Roman"/>
                <w:bCs/>
                <w:sz w:val="20"/>
                <w:szCs w:val="20"/>
                <w:lang w:val="kk-KZ" w:eastAsia="ru-RU"/>
              </w:rPr>
              <w:t>составлен</w:t>
            </w:r>
            <w:r w:rsidR="00E83543" w:rsidRPr="00E83543">
              <w:rPr>
                <w:rFonts w:ascii="Times New Roman" w:eastAsia="Times New Roman" w:hAnsi="Times New Roman"/>
                <w:bCs/>
                <w:sz w:val="20"/>
                <w:szCs w:val="20"/>
                <w:lang w:eastAsia="ru-RU"/>
              </w:rPr>
              <w:t xml:space="preserve"> </w:t>
            </w:r>
            <w:r w:rsidR="00E83543" w:rsidRPr="00E83543">
              <w:rPr>
                <w:rFonts w:ascii="Times New Roman" w:eastAsia="Times New Roman" w:hAnsi="Times New Roman"/>
                <w:bCs/>
                <w:sz w:val="20"/>
                <w:szCs w:val="20"/>
                <w:lang w:val="kk-KZ" w:eastAsia="ru-RU"/>
              </w:rPr>
              <w:t xml:space="preserve">на </w:t>
            </w:r>
            <w:r w:rsidR="00E83543" w:rsidRPr="00E83543">
              <w:rPr>
                <w:rFonts w:ascii="Times New Roman" w:eastAsia="Times New Roman" w:hAnsi="Times New Roman"/>
                <w:bCs/>
                <w:sz w:val="20"/>
                <w:szCs w:val="20"/>
                <w:lang w:eastAsia="ru-RU"/>
              </w:rPr>
              <w:t xml:space="preserve">основании </w:t>
            </w:r>
            <w:r w:rsidR="008A6174" w:rsidRPr="00E83543">
              <w:rPr>
                <w:rFonts w:ascii="Times New Roman" w:hAnsi="Times New Roman"/>
                <w:sz w:val="20"/>
                <w:szCs w:val="20"/>
              </w:rPr>
              <w:t>данных ОЭСР, МВФ и</w:t>
            </w:r>
            <w:r w:rsidR="008A6174">
              <w:rPr>
                <w:rFonts w:ascii="Times New Roman" w:hAnsi="Times New Roman"/>
                <w:sz w:val="20"/>
                <w:szCs w:val="20"/>
              </w:rPr>
              <w:t xml:space="preserve"> ВБ</w:t>
            </w:r>
          </w:p>
        </w:tc>
      </w:tr>
    </w:tbl>
    <w:p w14:paraId="0EBE70C3" w14:textId="77777777" w:rsidR="00AB3862" w:rsidRDefault="00AB3862" w:rsidP="007B1BC5">
      <w:pPr>
        <w:widowControl w:val="0"/>
        <w:spacing w:after="0" w:line="240" w:lineRule="auto"/>
        <w:ind w:firstLine="550"/>
        <w:jc w:val="center"/>
        <w:rPr>
          <w:rFonts w:ascii="Times New Roman" w:hAnsi="Times New Roman"/>
          <w:b/>
          <w:sz w:val="28"/>
          <w:szCs w:val="28"/>
        </w:rPr>
        <w:sectPr w:rsidR="00AB3862" w:rsidSect="00AB3862">
          <w:endnotePr>
            <w:numFmt w:val="decimal"/>
          </w:endnotePr>
          <w:pgSz w:w="16838" w:h="11906" w:orient="landscape"/>
          <w:pgMar w:top="567" w:right="1134" w:bottom="1701" w:left="1134" w:header="709" w:footer="0" w:gutter="0"/>
          <w:cols w:space="708"/>
          <w:titlePg/>
          <w:docGrid w:linePitch="360"/>
        </w:sectPr>
      </w:pPr>
    </w:p>
    <w:p w14:paraId="300E9074" w14:textId="004F4457" w:rsidR="00C80722" w:rsidRPr="0019308C" w:rsidRDefault="00E908EE" w:rsidP="007B1BC5">
      <w:pPr>
        <w:widowControl w:val="0"/>
        <w:spacing w:after="0" w:line="240" w:lineRule="auto"/>
        <w:ind w:firstLine="550"/>
        <w:jc w:val="center"/>
        <w:rPr>
          <w:rFonts w:ascii="Times New Roman" w:hAnsi="Times New Roman"/>
          <w:b/>
          <w:sz w:val="28"/>
          <w:szCs w:val="28"/>
        </w:rPr>
      </w:pPr>
      <w:r w:rsidRPr="0019308C">
        <w:rPr>
          <w:rFonts w:ascii="Times New Roman" w:hAnsi="Times New Roman"/>
          <w:b/>
          <w:sz w:val="28"/>
          <w:szCs w:val="28"/>
        </w:rPr>
        <w:t>ПРИЛОЖЕНИЕ</w:t>
      </w:r>
      <w:r w:rsidR="004C7EAB" w:rsidRPr="0019308C">
        <w:rPr>
          <w:rFonts w:ascii="Times New Roman" w:hAnsi="Times New Roman"/>
          <w:b/>
          <w:sz w:val="28"/>
          <w:szCs w:val="28"/>
        </w:rPr>
        <w:t xml:space="preserve"> </w:t>
      </w:r>
      <w:r w:rsidR="003E55D4">
        <w:rPr>
          <w:rFonts w:ascii="Times New Roman" w:hAnsi="Times New Roman"/>
          <w:b/>
          <w:sz w:val="28"/>
          <w:szCs w:val="28"/>
        </w:rPr>
        <w:t>В</w:t>
      </w:r>
    </w:p>
    <w:p w14:paraId="4CA38D75" w14:textId="77777777" w:rsidR="005F40A6" w:rsidRDefault="005F40A6" w:rsidP="007B1BC5">
      <w:pPr>
        <w:widowControl w:val="0"/>
        <w:spacing w:after="0" w:line="240" w:lineRule="auto"/>
        <w:ind w:firstLine="720"/>
        <w:jc w:val="both"/>
        <w:rPr>
          <w:rFonts w:ascii="Times New Roman" w:hAnsi="Times New Roman"/>
          <w:b/>
          <w:sz w:val="28"/>
          <w:szCs w:val="28"/>
          <w:lang w:val="kk-KZ"/>
        </w:rPr>
      </w:pPr>
    </w:p>
    <w:p w14:paraId="39C88E87" w14:textId="49BF5819" w:rsidR="00577191" w:rsidRPr="0019308C" w:rsidRDefault="00342B33" w:rsidP="007B1BC5">
      <w:pPr>
        <w:widowControl w:val="0"/>
        <w:spacing w:after="0" w:line="240" w:lineRule="auto"/>
        <w:ind w:firstLine="720"/>
        <w:jc w:val="both"/>
        <w:rPr>
          <w:rFonts w:ascii="Times New Roman" w:hAnsi="Times New Roman"/>
          <w:b/>
          <w:sz w:val="28"/>
          <w:szCs w:val="28"/>
          <w:lang w:val="kk-KZ"/>
        </w:rPr>
      </w:pPr>
      <w:r w:rsidRPr="0019308C">
        <w:rPr>
          <w:rFonts w:ascii="Times New Roman" w:hAnsi="Times New Roman"/>
          <w:b/>
          <w:sz w:val="28"/>
          <w:szCs w:val="28"/>
          <w:lang w:val="kk-KZ"/>
        </w:rPr>
        <w:t>Методология проведения экспертного интервью</w:t>
      </w:r>
    </w:p>
    <w:p w14:paraId="5E10A975" w14:textId="5F53CD13"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sz w:val="28"/>
          <w:szCs w:val="28"/>
          <w:lang w:val="kk-KZ"/>
        </w:rPr>
        <w:t xml:space="preserve">Экспертный опрос в формате интервью обладает рядом преимуществ перед анкетным опросом, а именно </w:t>
      </w:r>
      <w:r w:rsidR="008B1A0A">
        <w:rPr>
          <w:rFonts w:ascii="Times New Roman" w:hAnsi="Times New Roman"/>
          <w:sz w:val="28"/>
          <w:szCs w:val="28"/>
          <w:lang w:val="kk-KZ"/>
        </w:rPr>
        <w:t>-</w:t>
      </w:r>
      <w:r w:rsidRPr="0019308C">
        <w:rPr>
          <w:rFonts w:ascii="Times New Roman" w:hAnsi="Times New Roman"/>
          <w:sz w:val="28"/>
          <w:szCs w:val="28"/>
          <w:lang w:val="kk-KZ"/>
        </w:rPr>
        <w:t xml:space="preserve"> он дает возможность получить не только количественные, но и качественные данные об исследуемом вопросе, а также более глубокую информацию о мнениях, отношении к проблеме с точки зрения эксперта</w:t>
      </w:r>
      <w:r w:rsidR="000448C0" w:rsidRPr="0019308C">
        <w:rPr>
          <w:rFonts w:ascii="Times New Roman" w:hAnsi="Times New Roman"/>
          <w:sz w:val="28"/>
          <w:szCs w:val="28"/>
          <w:lang w:val="kk-KZ"/>
        </w:rPr>
        <w:t>.</w:t>
      </w:r>
      <w:r w:rsidRPr="0019308C">
        <w:rPr>
          <w:rFonts w:ascii="Times New Roman" w:hAnsi="Times New Roman"/>
          <w:sz w:val="28"/>
          <w:szCs w:val="28"/>
          <w:lang w:val="kk-KZ"/>
        </w:rPr>
        <w:t xml:space="preserve">  Экспертный опрос (Focused Interview) предполагает использование преимущественно открытых вопросов, задаваемых интервьюируемому относительно специфической ситуации (события), релевантного респонденту и относящегося к об</w:t>
      </w:r>
      <w:r w:rsidR="000448C0" w:rsidRPr="0019308C">
        <w:rPr>
          <w:rFonts w:ascii="Times New Roman" w:hAnsi="Times New Roman"/>
          <w:sz w:val="28"/>
          <w:szCs w:val="28"/>
          <w:lang w:val="kk-KZ"/>
        </w:rPr>
        <w:t>ласти проводимого исследования</w:t>
      </w:r>
      <w:r w:rsidRPr="0019308C">
        <w:rPr>
          <w:rFonts w:ascii="Times New Roman" w:hAnsi="Times New Roman"/>
          <w:sz w:val="28"/>
          <w:szCs w:val="28"/>
          <w:lang w:val="kk-KZ"/>
        </w:rPr>
        <w:t>.</w:t>
      </w:r>
    </w:p>
    <w:p w14:paraId="4041D43B"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p>
    <w:p w14:paraId="3877B666" w14:textId="77777777" w:rsidR="00577191" w:rsidRPr="0019308C" w:rsidRDefault="00577191" w:rsidP="007B1BC5">
      <w:pPr>
        <w:widowControl w:val="0"/>
        <w:spacing w:after="0" w:line="240" w:lineRule="auto"/>
        <w:ind w:firstLine="720"/>
        <w:jc w:val="both"/>
        <w:rPr>
          <w:rFonts w:ascii="Times New Roman" w:hAnsi="Times New Roman"/>
          <w:b/>
          <w:sz w:val="28"/>
          <w:szCs w:val="28"/>
          <w:lang w:val="kk-KZ"/>
        </w:rPr>
      </w:pPr>
      <w:r w:rsidRPr="0019308C">
        <w:rPr>
          <w:rFonts w:ascii="Times New Roman" w:hAnsi="Times New Roman"/>
          <w:b/>
          <w:sz w:val="28"/>
          <w:szCs w:val="28"/>
          <w:lang w:val="kk-KZ"/>
        </w:rPr>
        <w:t>Цель интервью:</w:t>
      </w:r>
    </w:p>
    <w:p w14:paraId="639D2E29"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sz w:val="28"/>
          <w:szCs w:val="28"/>
          <w:lang w:val="kk-KZ"/>
        </w:rPr>
        <w:t>Получение информации о качестве налоговой политики и степени соответствия налоговой политики принципам надлежащего государственного управления. Предусмотрено как последующий этап социологического опроса субъектов предпринимательства, для перепроверки и повышения надежности полученных данных.</w:t>
      </w:r>
    </w:p>
    <w:p w14:paraId="2000C332"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p>
    <w:p w14:paraId="584D2902" w14:textId="77777777" w:rsidR="00577191" w:rsidRPr="0019308C" w:rsidRDefault="00577191" w:rsidP="007B1BC5">
      <w:pPr>
        <w:widowControl w:val="0"/>
        <w:spacing w:after="0" w:line="240" w:lineRule="auto"/>
        <w:ind w:firstLine="720"/>
        <w:jc w:val="both"/>
        <w:rPr>
          <w:rFonts w:ascii="Times New Roman" w:hAnsi="Times New Roman"/>
          <w:b/>
          <w:sz w:val="28"/>
          <w:szCs w:val="28"/>
          <w:lang w:val="kk-KZ"/>
        </w:rPr>
      </w:pPr>
      <w:r w:rsidRPr="0019308C">
        <w:rPr>
          <w:rFonts w:ascii="Times New Roman" w:hAnsi="Times New Roman"/>
          <w:b/>
          <w:sz w:val="28"/>
          <w:szCs w:val="28"/>
          <w:lang w:val="kk-KZ"/>
        </w:rPr>
        <w:t>Требования к участникам:</w:t>
      </w:r>
    </w:p>
    <w:p w14:paraId="232B1562" w14:textId="77777777" w:rsidR="00577191" w:rsidRPr="0019308C" w:rsidRDefault="00577191" w:rsidP="007B1BC5">
      <w:pPr>
        <w:widowControl w:val="0"/>
        <w:spacing w:after="0" w:line="240" w:lineRule="auto"/>
        <w:ind w:firstLine="709"/>
        <w:contextualSpacing/>
        <w:jc w:val="both"/>
        <w:rPr>
          <w:rFonts w:ascii="Times New Roman" w:hAnsi="Times New Roman"/>
          <w:sz w:val="28"/>
          <w:szCs w:val="28"/>
          <w:lang w:val="kk-KZ"/>
        </w:rPr>
      </w:pPr>
      <w:r w:rsidRPr="0019308C">
        <w:rPr>
          <w:rFonts w:ascii="Times New Roman" w:hAnsi="Times New Roman"/>
          <w:b/>
          <w:sz w:val="28"/>
          <w:szCs w:val="28"/>
          <w:lang w:val="kk-KZ"/>
        </w:rPr>
        <w:t xml:space="preserve">Категории экспертов: </w:t>
      </w:r>
      <w:r w:rsidRPr="0019308C">
        <w:rPr>
          <w:rFonts w:ascii="Times New Roman" w:hAnsi="Times New Roman"/>
          <w:sz w:val="28"/>
          <w:szCs w:val="28"/>
          <w:lang w:val="kk-KZ"/>
        </w:rPr>
        <w:t xml:space="preserve">экспертный состав респондентов включает </w:t>
      </w:r>
    </w:p>
    <w:p w14:paraId="46E01A68" w14:textId="77777777" w:rsidR="00577191" w:rsidRPr="0019308C" w:rsidRDefault="00577191" w:rsidP="007B1BC5">
      <w:pPr>
        <w:widowControl w:val="0"/>
        <w:spacing w:after="0" w:line="240" w:lineRule="auto"/>
        <w:ind w:firstLine="709"/>
        <w:contextualSpacing/>
        <w:jc w:val="both"/>
        <w:rPr>
          <w:rFonts w:ascii="Times New Roman" w:hAnsi="Times New Roman"/>
          <w:sz w:val="28"/>
          <w:szCs w:val="28"/>
          <w:lang w:val="kk-KZ"/>
        </w:rPr>
      </w:pPr>
      <w:r w:rsidRPr="0019308C">
        <w:rPr>
          <w:rFonts w:ascii="Times New Roman" w:hAnsi="Times New Roman"/>
          <w:sz w:val="28"/>
          <w:szCs w:val="28"/>
          <w:lang w:val="kk-KZ"/>
        </w:rPr>
        <w:t>(1) представителей МИО и ЦГО, вовлеченных процесс законотворчества в сфере налогообложения и/или налогововое администрирование; (2) представителей академического сообщества; (3) представителей сферы консалтинга и аудита по вопросам налогообложения.  Экспертный опрос проводится:</w:t>
      </w:r>
    </w:p>
    <w:p w14:paraId="1E61DE67" w14:textId="77777777" w:rsidR="00577191" w:rsidRPr="0019308C" w:rsidRDefault="00577191" w:rsidP="007B1BC5">
      <w:pPr>
        <w:widowControl w:val="0"/>
        <w:spacing w:after="0" w:line="240" w:lineRule="auto"/>
        <w:ind w:firstLine="709"/>
        <w:contextualSpacing/>
        <w:jc w:val="both"/>
        <w:rPr>
          <w:rFonts w:ascii="Times New Roman" w:hAnsi="Times New Roman"/>
          <w:sz w:val="28"/>
          <w:szCs w:val="28"/>
          <w:lang w:val="kk-KZ"/>
        </w:rPr>
      </w:pPr>
      <w:r w:rsidRPr="0019308C" w:rsidDel="0063659B">
        <w:rPr>
          <w:rFonts w:ascii="Times New Roman" w:hAnsi="Times New Roman"/>
          <w:sz w:val="28"/>
          <w:szCs w:val="28"/>
          <w:lang w:val="kk-KZ"/>
        </w:rPr>
        <w:t xml:space="preserve"> </w:t>
      </w:r>
      <w:r w:rsidRPr="0019308C">
        <w:rPr>
          <w:rFonts w:ascii="Times New Roman" w:hAnsi="Times New Roman"/>
          <w:sz w:val="28"/>
          <w:szCs w:val="28"/>
          <w:lang w:val="kk-KZ"/>
        </w:rPr>
        <w:t xml:space="preserve"> среди представителей </w:t>
      </w:r>
      <w:r w:rsidRPr="0019308C">
        <w:rPr>
          <w:rFonts w:ascii="Times New Roman" w:hAnsi="Times New Roman"/>
          <w:bCs/>
          <w:sz w:val="28"/>
          <w:szCs w:val="28"/>
          <w:lang w:val="kk-KZ"/>
        </w:rPr>
        <w:t>государственных органов</w:t>
      </w:r>
      <w:r w:rsidRPr="0019308C">
        <w:rPr>
          <w:rFonts w:ascii="Times New Roman" w:hAnsi="Times New Roman"/>
          <w:sz w:val="28"/>
          <w:szCs w:val="28"/>
          <w:lang w:val="kk-KZ"/>
        </w:rPr>
        <w:t xml:space="preserve"> и иных организаций, представителей академического сообщества, представителей консалтинга и аудита, соответствующих </w:t>
      </w:r>
      <w:r w:rsidRPr="0019308C">
        <w:rPr>
          <w:rFonts w:ascii="Times New Roman" w:hAnsi="Times New Roman"/>
          <w:b/>
          <w:bCs/>
          <w:sz w:val="28"/>
          <w:szCs w:val="28"/>
          <w:lang w:val="kk-KZ"/>
        </w:rPr>
        <w:t>следующим требованиям</w:t>
      </w:r>
      <w:r w:rsidRPr="0019308C">
        <w:rPr>
          <w:rFonts w:ascii="Times New Roman" w:hAnsi="Times New Roman"/>
          <w:sz w:val="28"/>
          <w:szCs w:val="28"/>
          <w:lang w:val="kk-KZ"/>
        </w:rPr>
        <w:t>:</w:t>
      </w:r>
    </w:p>
    <w:p w14:paraId="2B9DC7FF" w14:textId="77777777" w:rsidR="00577191" w:rsidRPr="0019308C" w:rsidRDefault="00577191" w:rsidP="007B1BC5">
      <w:pPr>
        <w:pStyle w:val="a3"/>
        <w:widowControl w:val="0"/>
        <w:numPr>
          <w:ilvl w:val="0"/>
          <w:numId w:val="37"/>
        </w:numPr>
        <w:spacing w:after="0" w:line="240" w:lineRule="auto"/>
        <w:ind w:left="0"/>
        <w:jc w:val="both"/>
        <w:rPr>
          <w:rFonts w:ascii="Times New Roman" w:hAnsi="Times New Roman"/>
          <w:sz w:val="28"/>
          <w:szCs w:val="28"/>
          <w:lang w:val="kk-KZ"/>
        </w:rPr>
      </w:pPr>
      <w:r w:rsidRPr="0019308C">
        <w:rPr>
          <w:rFonts w:ascii="Times New Roman" w:hAnsi="Times New Roman"/>
          <w:sz w:val="28"/>
          <w:szCs w:val="28"/>
          <w:lang w:val="kk-KZ"/>
        </w:rPr>
        <w:t xml:space="preserve">Отвечает за вопросы методологии в сфере налогообложения, законотворчества и/или налогового администрирования, налоговый аудит; </w:t>
      </w:r>
    </w:p>
    <w:p w14:paraId="5F0E4C6A" w14:textId="77777777" w:rsidR="00577191" w:rsidRPr="0019308C" w:rsidRDefault="00577191" w:rsidP="007B1BC5">
      <w:pPr>
        <w:pStyle w:val="a3"/>
        <w:widowControl w:val="0"/>
        <w:numPr>
          <w:ilvl w:val="0"/>
          <w:numId w:val="37"/>
        </w:numPr>
        <w:spacing w:after="0" w:line="240" w:lineRule="auto"/>
        <w:ind w:left="0"/>
        <w:jc w:val="both"/>
        <w:rPr>
          <w:rFonts w:ascii="Times New Roman" w:hAnsi="Times New Roman"/>
          <w:sz w:val="28"/>
          <w:szCs w:val="28"/>
          <w:lang w:val="kk-KZ"/>
        </w:rPr>
      </w:pPr>
      <w:r w:rsidRPr="0019308C">
        <w:rPr>
          <w:rFonts w:ascii="Times New Roman" w:hAnsi="Times New Roman"/>
          <w:sz w:val="28"/>
          <w:szCs w:val="28"/>
          <w:lang w:val="kk-KZ"/>
        </w:rPr>
        <w:t>Имеет высшее образование;</w:t>
      </w:r>
    </w:p>
    <w:p w14:paraId="429662FD" w14:textId="77777777" w:rsidR="00577191" w:rsidRPr="0019308C" w:rsidRDefault="00577191" w:rsidP="007B1BC5">
      <w:pPr>
        <w:pStyle w:val="a3"/>
        <w:widowControl w:val="0"/>
        <w:numPr>
          <w:ilvl w:val="0"/>
          <w:numId w:val="37"/>
        </w:numPr>
        <w:spacing w:after="0" w:line="240" w:lineRule="auto"/>
        <w:ind w:left="0"/>
        <w:jc w:val="both"/>
        <w:rPr>
          <w:rFonts w:ascii="Times New Roman" w:hAnsi="Times New Roman"/>
          <w:sz w:val="28"/>
          <w:szCs w:val="28"/>
          <w:lang w:val="kk-KZ"/>
        </w:rPr>
      </w:pPr>
      <w:r w:rsidRPr="0019308C">
        <w:rPr>
          <w:rFonts w:ascii="Times New Roman" w:hAnsi="Times New Roman"/>
          <w:sz w:val="28"/>
          <w:szCs w:val="28"/>
          <w:lang w:val="kk-KZ"/>
        </w:rPr>
        <w:t>Стаж работы в сфере налогообложения не менее 5 лет;</w:t>
      </w:r>
    </w:p>
    <w:p w14:paraId="1E604DA4" w14:textId="77777777" w:rsidR="00577191" w:rsidRPr="0019308C" w:rsidRDefault="00577191" w:rsidP="007B1BC5">
      <w:pPr>
        <w:pStyle w:val="a3"/>
        <w:widowControl w:val="0"/>
        <w:numPr>
          <w:ilvl w:val="0"/>
          <w:numId w:val="37"/>
        </w:numPr>
        <w:spacing w:after="0" w:line="240" w:lineRule="auto"/>
        <w:ind w:left="0"/>
        <w:jc w:val="both"/>
        <w:rPr>
          <w:rFonts w:ascii="Times New Roman" w:hAnsi="Times New Roman"/>
          <w:sz w:val="28"/>
          <w:szCs w:val="28"/>
          <w:lang w:val="kk-KZ"/>
        </w:rPr>
      </w:pPr>
      <w:r w:rsidRPr="0019308C">
        <w:rPr>
          <w:rFonts w:ascii="Times New Roman" w:hAnsi="Times New Roman"/>
          <w:sz w:val="28"/>
          <w:szCs w:val="28"/>
          <w:lang w:val="kk-KZ"/>
        </w:rPr>
        <w:t>Владеет информацией о налоговом законодательстве, налоговых инструментах, методологии налогообложеия;</w:t>
      </w:r>
    </w:p>
    <w:p w14:paraId="6F8F5C39" w14:textId="77777777" w:rsidR="00577191" w:rsidRPr="0019308C" w:rsidRDefault="00577191" w:rsidP="007B1BC5">
      <w:pPr>
        <w:pStyle w:val="a3"/>
        <w:widowControl w:val="0"/>
        <w:numPr>
          <w:ilvl w:val="0"/>
          <w:numId w:val="37"/>
        </w:numPr>
        <w:spacing w:after="0" w:line="240" w:lineRule="auto"/>
        <w:ind w:left="0"/>
        <w:jc w:val="both"/>
        <w:rPr>
          <w:rFonts w:ascii="Times New Roman" w:hAnsi="Times New Roman"/>
          <w:sz w:val="28"/>
          <w:szCs w:val="28"/>
          <w:lang w:val="kk-KZ"/>
        </w:rPr>
      </w:pPr>
      <w:r w:rsidRPr="0019308C">
        <w:rPr>
          <w:rFonts w:ascii="Times New Roman" w:hAnsi="Times New Roman"/>
          <w:sz w:val="28"/>
          <w:szCs w:val="28"/>
          <w:lang w:val="kk-KZ"/>
        </w:rPr>
        <w:t>Владеет информацией о текущих налоговых реформах, стратегических и программных документах страны связанных с налоговой политикой и т.д.</w:t>
      </w:r>
    </w:p>
    <w:p w14:paraId="69D1FA21"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b/>
          <w:sz w:val="28"/>
          <w:szCs w:val="28"/>
          <w:lang w:val="kk-KZ"/>
        </w:rPr>
        <w:t>Количество привлекаемых экспертов:</w:t>
      </w:r>
      <w:r w:rsidRPr="0019308C">
        <w:rPr>
          <w:rFonts w:ascii="Times New Roman" w:hAnsi="Times New Roman"/>
          <w:sz w:val="28"/>
          <w:szCs w:val="28"/>
          <w:lang w:val="kk-KZ"/>
        </w:rPr>
        <w:t xml:space="preserve"> не менее 6.</w:t>
      </w:r>
    </w:p>
    <w:p w14:paraId="3775B4E8" w14:textId="1C1F12D0"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sz w:val="28"/>
          <w:szCs w:val="28"/>
          <w:lang w:val="kk-KZ"/>
        </w:rPr>
        <w:t xml:space="preserve">Комментарий: </w:t>
      </w:r>
      <w:r w:rsidRPr="0019308C">
        <w:rPr>
          <w:rFonts w:ascii="Times New Roman" w:hAnsi="Times New Roman"/>
          <w:i/>
          <w:color w:val="000000"/>
          <w:sz w:val="28"/>
          <w:szCs w:val="28"/>
          <w:shd w:val="clear" w:color="auto" w:fill="FFFFFF"/>
          <w:lang w:val="kk-KZ"/>
        </w:rPr>
        <w:t>Использование интервью с экспертами может дать репрезентативную информацию даже при ограниченном числе участников. Как показано в литературе, интервью с ключевыми информаторами позволяют исследователям собирать подробные качественные данные от избранной группы осведомленных лиц, которые могут эффективно осветить преобладающие практики и проблемы в конкретных областях</w:t>
      </w:r>
    </w:p>
    <w:p w14:paraId="39A9F7DB"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b/>
          <w:sz w:val="28"/>
          <w:szCs w:val="28"/>
          <w:lang w:val="kk-KZ"/>
        </w:rPr>
        <w:t>Формат проведения:</w:t>
      </w:r>
      <w:r w:rsidRPr="0019308C">
        <w:rPr>
          <w:rFonts w:ascii="Times New Roman" w:hAnsi="Times New Roman"/>
          <w:sz w:val="28"/>
          <w:szCs w:val="28"/>
          <w:lang w:val="kk-KZ"/>
        </w:rPr>
        <w:t xml:space="preserve"> смешанный (онлайн с использованием ZOOM, ТЕАМС или офлайн).</w:t>
      </w:r>
    </w:p>
    <w:p w14:paraId="489662A7"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b/>
          <w:sz w:val="28"/>
          <w:szCs w:val="28"/>
          <w:lang w:val="kk-KZ"/>
        </w:rPr>
        <w:t>Язык проведения интервью:</w:t>
      </w:r>
      <w:r w:rsidRPr="0019308C">
        <w:rPr>
          <w:rFonts w:ascii="Times New Roman" w:hAnsi="Times New Roman"/>
          <w:sz w:val="28"/>
          <w:szCs w:val="28"/>
          <w:lang w:val="kk-KZ"/>
        </w:rPr>
        <w:t xml:space="preserve"> казахский, русский</w:t>
      </w:r>
    </w:p>
    <w:p w14:paraId="4C536F31" w14:textId="77777777" w:rsidR="00577191" w:rsidRPr="0019308C" w:rsidRDefault="00577191" w:rsidP="007B1BC5">
      <w:pPr>
        <w:widowControl w:val="0"/>
        <w:spacing w:after="0" w:line="240" w:lineRule="auto"/>
        <w:ind w:firstLine="720"/>
        <w:jc w:val="both"/>
        <w:rPr>
          <w:rFonts w:ascii="Times New Roman" w:hAnsi="Times New Roman"/>
          <w:b/>
          <w:sz w:val="28"/>
          <w:szCs w:val="28"/>
          <w:lang w:val="kk-KZ"/>
        </w:rPr>
      </w:pPr>
      <w:r w:rsidRPr="0019308C">
        <w:rPr>
          <w:rFonts w:ascii="Times New Roman" w:hAnsi="Times New Roman"/>
          <w:b/>
          <w:sz w:val="28"/>
          <w:szCs w:val="28"/>
          <w:lang w:val="kk-KZ"/>
        </w:rPr>
        <w:t>Техническое обеспечение</w:t>
      </w:r>
    </w:p>
    <w:p w14:paraId="37DD926D" w14:textId="77777777" w:rsidR="00577191" w:rsidRPr="0019308C" w:rsidRDefault="00577191" w:rsidP="007B1BC5">
      <w:pPr>
        <w:widowControl w:val="0"/>
        <w:spacing w:after="0" w:line="240" w:lineRule="auto"/>
        <w:ind w:firstLine="720"/>
        <w:jc w:val="both"/>
        <w:rPr>
          <w:rFonts w:ascii="Times New Roman" w:hAnsi="Times New Roman"/>
          <w:sz w:val="28"/>
          <w:szCs w:val="28"/>
          <w:lang w:val="kk-KZ"/>
        </w:rPr>
      </w:pPr>
      <w:r w:rsidRPr="0019308C">
        <w:rPr>
          <w:rFonts w:ascii="Times New Roman" w:hAnsi="Times New Roman"/>
          <w:sz w:val="28"/>
          <w:szCs w:val="28"/>
          <w:lang w:val="kk-KZ"/>
        </w:rPr>
        <w:t>Интервьюер обеспечивает запись интервью с помощью проведения аудио или видео фиксации. Перед началом интервью интервьюер должен быть хорошо осведомлен о теме обсуждения, быть готовым к профессиональному диалогу, регулировать отведенное время в процессе интервью, задавать вопросы согласно установленному сценарию, быть дружелюбным, демонстрировать открытость и непредвзятость. Перед проведением интервью интервьюируемый оповещается о предстоящей записи, берется письменное согласие респондента на данную процедуру.</w:t>
      </w:r>
    </w:p>
    <w:p w14:paraId="4A474174" w14:textId="77777777" w:rsidR="00577191" w:rsidRPr="0019308C" w:rsidRDefault="00577191"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8"/>
          <w:szCs w:val="28"/>
          <w:lang w:val="kk-KZ"/>
        </w:rPr>
        <w:t>Для участия в экспертном опросе, фокус-группе либо экспертной</w:t>
      </w:r>
      <w:r w:rsidRPr="0019308C">
        <w:rPr>
          <w:rFonts w:ascii="Times New Roman" w:hAnsi="Times New Roman"/>
          <w:sz w:val="28"/>
          <w:szCs w:val="28"/>
          <w:lang w:val="kk-KZ"/>
        </w:rPr>
        <w:tab/>
        <w:t xml:space="preserve"> встрече иссследовательская группа будет рассылать письма.</w:t>
      </w:r>
    </w:p>
    <w:p w14:paraId="2AA6E186" w14:textId="77777777" w:rsidR="00577191" w:rsidRPr="0019308C" w:rsidRDefault="00577191" w:rsidP="007B1BC5">
      <w:pPr>
        <w:widowControl w:val="0"/>
        <w:spacing w:after="0" w:line="240" w:lineRule="auto"/>
        <w:ind w:firstLine="709"/>
        <w:jc w:val="both"/>
        <w:rPr>
          <w:rFonts w:ascii="Times New Roman" w:hAnsi="Times New Roman"/>
          <w:sz w:val="26"/>
          <w:szCs w:val="26"/>
          <w:lang w:val="kk-KZ"/>
        </w:rPr>
      </w:pPr>
    </w:p>
    <w:tbl>
      <w:tblPr>
        <w:tblStyle w:val="af1"/>
        <w:tblW w:w="9776" w:type="dxa"/>
        <w:tblLook w:val="04A0" w:firstRow="1" w:lastRow="0" w:firstColumn="1" w:lastColumn="0" w:noHBand="0" w:noVBand="1"/>
      </w:tblPr>
      <w:tblGrid>
        <w:gridCol w:w="9776"/>
      </w:tblGrid>
      <w:tr w:rsidR="00577191" w:rsidRPr="0019308C" w14:paraId="10F7E616" w14:textId="77777777" w:rsidTr="00A969EF">
        <w:trPr>
          <w:trHeight w:val="983"/>
        </w:trPr>
        <w:tc>
          <w:tcPr>
            <w:tcW w:w="9776" w:type="dxa"/>
          </w:tcPr>
          <w:p w14:paraId="5F26981C" w14:textId="77777777" w:rsidR="00577191" w:rsidRPr="0019308C" w:rsidRDefault="00577191" w:rsidP="007B1BC5">
            <w:pPr>
              <w:widowControl w:val="0"/>
              <w:shd w:val="clear" w:color="auto" w:fill="D9E2F3" w:themeFill="accent5" w:themeFillTint="33"/>
              <w:spacing w:after="0" w:line="240" w:lineRule="auto"/>
              <w:jc w:val="center"/>
              <w:rPr>
                <w:rFonts w:ascii="Times New Roman" w:hAnsi="Times New Roman"/>
                <w:b/>
                <w:bCs/>
                <w:color w:val="000000" w:themeColor="text1"/>
                <w:sz w:val="28"/>
                <w:szCs w:val="28"/>
                <w:lang w:val="kk-KZ"/>
              </w:rPr>
            </w:pPr>
            <w:r w:rsidRPr="0019308C">
              <w:rPr>
                <w:rFonts w:ascii="Times New Roman" w:hAnsi="Times New Roman"/>
                <w:b/>
                <w:bCs/>
                <w:color w:val="000000" w:themeColor="text1"/>
                <w:sz w:val="28"/>
                <w:szCs w:val="28"/>
                <w:lang w:val="kk-KZ"/>
              </w:rPr>
              <w:t>Уважаемый ЭКСПЕРТ!</w:t>
            </w:r>
          </w:p>
          <w:p w14:paraId="66A6607B"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28"/>
                <w:szCs w:val="28"/>
                <w:lang w:val="kk-KZ"/>
              </w:rPr>
            </w:pPr>
            <w:r w:rsidRPr="0019308C">
              <w:rPr>
                <w:rFonts w:ascii="Times New Roman" w:hAnsi="Times New Roman"/>
                <w:color w:val="000000" w:themeColor="text1"/>
                <w:sz w:val="28"/>
                <w:szCs w:val="28"/>
                <w:lang w:val="kk-KZ"/>
              </w:rPr>
              <w:t xml:space="preserve">В настоящее время </w:t>
            </w:r>
            <w:r w:rsidRPr="0019308C">
              <w:rPr>
                <w:rFonts w:ascii="Times New Roman" w:hAnsi="Times New Roman"/>
                <w:b/>
                <w:bCs/>
                <w:color w:val="000000" w:themeColor="text1"/>
                <w:sz w:val="28"/>
                <w:szCs w:val="28"/>
                <w:lang w:val="kk-KZ"/>
              </w:rPr>
              <w:t>Академией государственного управления при Президенте Республики Казахстан</w:t>
            </w:r>
            <w:r w:rsidRPr="0019308C">
              <w:rPr>
                <w:rFonts w:ascii="Times New Roman" w:hAnsi="Times New Roman"/>
                <w:color w:val="000000" w:themeColor="text1"/>
                <w:sz w:val="28"/>
                <w:szCs w:val="28"/>
                <w:lang w:val="kk-KZ"/>
              </w:rPr>
              <w:t xml:space="preserve"> проводится исследование состояния налоговой политики в Республике Казахстан </w:t>
            </w:r>
          </w:p>
          <w:p w14:paraId="17D0479F" w14:textId="6EAD26D9"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28"/>
                <w:szCs w:val="28"/>
                <w:lang w:val="kk-KZ"/>
              </w:rPr>
            </w:pPr>
            <w:r w:rsidRPr="0019308C">
              <w:rPr>
                <w:rFonts w:ascii="Times New Roman" w:hAnsi="Times New Roman"/>
                <w:b/>
                <w:bCs/>
                <w:color w:val="000000" w:themeColor="text1"/>
                <w:sz w:val="28"/>
                <w:szCs w:val="28"/>
                <w:lang w:val="kk-KZ"/>
              </w:rPr>
              <w:t>Основная цель научного исследования</w:t>
            </w:r>
            <w:r w:rsidRPr="0019308C">
              <w:rPr>
                <w:rFonts w:ascii="Times New Roman" w:hAnsi="Times New Roman"/>
                <w:color w:val="000000" w:themeColor="text1"/>
                <w:sz w:val="28"/>
                <w:szCs w:val="28"/>
                <w:lang w:val="kk-KZ"/>
              </w:rPr>
              <w:t xml:space="preserve"> </w:t>
            </w:r>
            <w:r w:rsidR="008B1A0A">
              <w:rPr>
                <w:rFonts w:ascii="Times New Roman" w:hAnsi="Times New Roman"/>
                <w:color w:val="000000" w:themeColor="text1"/>
                <w:sz w:val="28"/>
                <w:szCs w:val="28"/>
                <w:lang w:val="kk-KZ"/>
              </w:rPr>
              <w:t>-</w:t>
            </w:r>
            <w:r w:rsidRPr="0019308C">
              <w:rPr>
                <w:rFonts w:ascii="Times New Roman" w:hAnsi="Times New Roman"/>
                <w:color w:val="000000" w:themeColor="text1"/>
                <w:sz w:val="28"/>
                <w:szCs w:val="28"/>
                <w:lang w:val="kk-KZ"/>
              </w:rPr>
              <w:t xml:space="preserve"> оценка и анализ соответствия налогвой политики принципам справедливости, эффективности, простоты, прозрачности и подотчетности.</w:t>
            </w:r>
          </w:p>
          <w:p w14:paraId="2C5858AF"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b/>
                <w:bCs/>
                <w:color w:val="000000" w:themeColor="text1"/>
                <w:sz w:val="28"/>
                <w:szCs w:val="28"/>
                <w:lang w:val="kk-KZ"/>
              </w:rPr>
            </w:pPr>
            <w:r w:rsidRPr="0019308C">
              <w:rPr>
                <w:rFonts w:ascii="Times New Roman" w:hAnsi="Times New Roman"/>
                <w:color w:val="000000" w:themeColor="text1"/>
                <w:sz w:val="28"/>
                <w:szCs w:val="28"/>
                <w:lang w:val="kk-KZ"/>
              </w:rPr>
              <w:t xml:space="preserve">В рамках реализации научного проекта запланировано проведение экспертного опроса с экспертами, имеющими </w:t>
            </w:r>
            <w:r w:rsidRPr="0019308C">
              <w:rPr>
                <w:rFonts w:ascii="Times New Roman" w:hAnsi="Times New Roman"/>
                <w:b/>
                <w:bCs/>
                <w:color w:val="000000" w:themeColor="text1"/>
                <w:sz w:val="28"/>
                <w:szCs w:val="28"/>
                <w:lang w:val="kk-KZ"/>
              </w:rPr>
              <w:t>профессиональный опыт по  методологии налогообложения, налоговому администрированию.</w:t>
            </w:r>
          </w:p>
          <w:p w14:paraId="544EF4B6"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28"/>
                <w:szCs w:val="28"/>
                <w:lang w:val="kk-KZ"/>
              </w:rPr>
            </w:pPr>
            <w:r w:rsidRPr="0019308C">
              <w:rPr>
                <w:rFonts w:ascii="Times New Roman" w:hAnsi="Times New Roman"/>
                <w:color w:val="000000" w:themeColor="text1"/>
                <w:sz w:val="28"/>
                <w:szCs w:val="28"/>
                <w:lang w:val="kk-KZ"/>
              </w:rPr>
              <w:t xml:space="preserve">Учитывая </w:t>
            </w:r>
            <w:r w:rsidRPr="0019308C">
              <w:rPr>
                <w:rFonts w:ascii="Times New Roman" w:hAnsi="Times New Roman"/>
                <w:b/>
                <w:bCs/>
                <w:color w:val="000000" w:themeColor="text1"/>
                <w:sz w:val="28"/>
                <w:szCs w:val="28"/>
                <w:lang w:val="kk-KZ"/>
              </w:rPr>
              <w:t>Вашу высокую экспертность</w:t>
            </w:r>
            <w:r w:rsidRPr="0019308C">
              <w:rPr>
                <w:rFonts w:ascii="Times New Roman" w:hAnsi="Times New Roman"/>
                <w:color w:val="000000" w:themeColor="text1"/>
                <w:sz w:val="28"/>
                <w:szCs w:val="28"/>
                <w:lang w:val="kk-KZ"/>
              </w:rPr>
              <w:t xml:space="preserve"> в данной сфере, просим Вас принять участие в экспертном интервью по вопросам оценки соответствия налоговой политик принципам надлежащего государственного управления. </w:t>
            </w:r>
          </w:p>
          <w:p w14:paraId="740EBA5D"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b/>
                <w:bCs/>
                <w:color w:val="000000" w:themeColor="text1"/>
                <w:sz w:val="28"/>
                <w:szCs w:val="28"/>
                <w:lang w:val="kk-KZ"/>
              </w:rPr>
            </w:pPr>
            <w:r w:rsidRPr="0019308C">
              <w:rPr>
                <w:rFonts w:ascii="Times New Roman" w:hAnsi="Times New Roman"/>
                <w:b/>
                <w:bCs/>
                <w:color w:val="000000" w:themeColor="text1"/>
                <w:sz w:val="28"/>
                <w:szCs w:val="28"/>
                <w:lang w:val="kk-KZ"/>
              </w:rPr>
              <w:t>Ваше мнение и рекомендации очень важны для данного исследования.</w:t>
            </w:r>
          </w:p>
          <w:p w14:paraId="7410703A"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28"/>
                <w:szCs w:val="28"/>
                <w:lang w:val="kk-KZ"/>
              </w:rPr>
            </w:pPr>
            <w:r w:rsidRPr="0019308C">
              <w:rPr>
                <w:rFonts w:ascii="Times New Roman" w:hAnsi="Times New Roman"/>
                <w:color w:val="000000" w:themeColor="text1"/>
                <w:sz w:val="28"/>
                <w:szCs w:val="28"/>
                <w:lang w:val="kk-KZ"/>
              </w:rPr>
              <w:t>Проведение интервью предполагает соблюдение конфиденциальности. Результаты интервью будут носить обобщенный характер, и использоваться только в целях исследования.</w:t>
            </w:r>
          </w:p>
          <w:p w14:paraId="35AE5762" w14:textId="27F6FF76"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28"/>
                <w:szCs w:val="28"/>
                <w:lang w:val="kk-KZ"/>
              </w:rPr>
            </w:pPr>
            <w:r w:rsidRPr="0019308C">
              <w:rPr>
                <w:rFonts w:ascii="Times New Roman" w:hAnsi="Times New Roman"/>
                <w:color w:val="000000" w:themeColor="text1"/>
                <w:sz w:val="28"/>
                <w:szCs w:val="28"/>
                <w:lang w:val="kk-KZ"/>
              </w:rPr>
              <w:t>Эк</w:t>
            </w:r>
            <w:r w:rsidR="002046D6">
              <w:rPr>
                <w:rFonts w:ascii="Times New Roman" w:hAnsi="Times New Roman"/>
                <w:color w:val="000000" w:themeColor="text1"/>
                <w:sz w:val="28"/>
                <w:szCs w:val="28"/>
                <w:lang w:val="kk-KZ"/>
              </w:rPr>
              <w:t>с</w:t>
            </w:r>
            <w:r w:rsidRPr="0019308C">
              <w:rPr>
                <w:rFonts w:ascii="Times New Roman" w:hAnsi="Times New Roman"/>
                <w:color w:val="000000" w:themeColor="text1"/>
                <w:sz w:val="28"/>
                <w:szCs w:val="28"/>
                <w:lang w:val="kk-KZ"/>
              </w:rPr>
              <w:t xml:space="preserve">пертное интервью может проходить в оффлайн или дистанционном формате посредством цифровых платформ Zoom или Microsoft Teams. </w:t>
            </w:r>
            <w:r w:rsidRPr="0019308C">
              <w:rPr>
                <w:rFonts w:ascii="Times New Roman" w:hAnsi="Times New Roman"/>
                <w:i/>
                <w:iCs/>
                <w:color w:val="000000" w:themeColor="text1"/>
                <w:sz w:val="28"/>
                <w:szCs w:val="28"/>
                <w:lang w:val="kk-KZ"/>
              </w:rPr>
              <w:t>Примерная продолжительность фокус-группы составляет не более 30 минут.</w:t>
            </w:r>
            <w:r w:rsidRPr="0019308C">
              <w:rPr>
                <w:rFonts w:ascii="Times New Roman" w:hAnsi="Times New Roman"/>
                <w:color w:val="000000" w:themeColor="text1"/>
                <w:sz w:val="28"/>
                <w:szCs w:val="28"/>
                <w:lang w:val="kk-KZ"/>
              </w:rPr>
              <w:t xml:space="preserve"> </w:t>
            </w:r>
          </w:p>
          <w:p w14:paraId="7C5B1D3E" w14:textId="77777777" w:rsidR="00577191" w:rsidRPr="0019308C" w:rsidRDefault="00577191" w:rsidP="007B1BC5">
            <w:pPr>
              <w:widowControl w:val="0"/>
              <w:shd w:val="clear" w:color="auto" w:fill="D9E2F3" w:themeFill="accent5" w:themeFillTint="33"/>
              <w:spacing w:after="0" w:line="240" w:lineRule="auto"/>
              <w:ind w:firstLine="720"/>
              <w:jc w:val="both"/>
              <w:rPr>
                <w:rFonts w:ascii="Times New Roman" w:hAnsi="Times New Roman"/>
                <w:color w:val="000000" w:themeColor="text1"/>
                <w:sz w:val="36"/>
                <w:szCs w:val="36"/>
                <w:lang w:val="kk-KZ"/>
              </w:rPr>
            </w:pPr>
            <w:r w:rsidRPr="0019308C">
              <w:rPr>
                <w:rFonts w:ascii="Times New Roman" w:hAnsi="Times New Roman"/>
                <w:color w:val="000000" w:themeColor="text1"/>
                <w:sz w:val="28"/>
                <w:szCs w:val="28"/>
                <w:lang w:val="kk-KZ"/>
              </w:rPr>
              <w:t xml:space="preserve">В случае Вашего согласия, просим Вас направить </w:t>
            </w:r>
            <w:r w:rsidRPr="0019308C">
              <w:rPr>
                <w:rFonts w:ascii="Times New Roman" w:hAnsi="Times New Roman"/>
                <w:b/>
                <w:bCs/>
                <w:color w:val="000000" w:themeColor="text1"/>
                <w:sz w:val="28"/>
                <w:szCs w:val="28"/>
                <w:u w:val="single"/>
                <w:lang w:val="kk-KZ"/>
              </w:rPr>
              <w:t>до ______2024 года</w:t>
            </w:r>
            <w:r w:rsidRPr="0019308C">
              <w:rPr>
                <w:rFonts w:ascii="Times New Roman" w:hAnsi="Times New Roman"/>
                <w:color w:val="000000" w:themeColor="text1"/>
                <w:sz w:val="28"/>
                <w:szCs w:val="28"/>
                <w:lang w:val="kk-KZ"/>
              </w:rPr>
              <w:t xml:space="preserve"> свои данные (ФИО, номер телефона) Жугунисовой Жанаргуль Вячеславовне на электронный адрес </w:t>
            </w:r>
          </w:p>
          <w:p w14:paraId="4E7DE123" w14:textId="77777777" w:rsidR="00577191" w:rsidRPr="0019308C" w:rsidRDefault="002C3C15" w:rsidP="007B1BC5">
            <w:pPr>
              <w:widowControl w:val="0"/>
              <w:shd w:val="clear" w:color="auto" w:fill="D9E2F3" w:themeFill="accent5" w:themeFillTint="33"/>
              <w:spacing w:after="0" w:line="240" w:lineRule="auto"/>
              <w:jc w:val="both"/>
              <w:rPr>
                <w:rFonts w:ascii="Times New Roman" w:hAnsi="Times New Roman"/>
                <w:color w:val="000000" w:themeColor="text1"/>
                <w:sz w:val="28"/>
                <w:szCs w:val="28"/>
                <w:lang w:val="kk-KZ"/>
              </w:rPr>
            </w:pPr>
            <w:hyperlink r:id="rId140" w:history="1">
              <w:r w:rsidR="00577191" w:rsidRPr="0019308C">
                <w:rPr>
                  <w:rStyle w:val="af"/>
                  <w:rFonts w:ascii="Times New Roman" w:hAnsi="Times New Roman"/>
                  <w:sz w:val="28"/>
                  <w:szCs w:val="28"/>
                  <w:lang w:val="kk-KZ"/>
                </w:rPr>
                <w:t>z.zhugunissova@apa.kz</w:t>
              </w:r>
            </w:hyperlink>
            <w:r w:rsidR="00577191" w:rsidRPr="0019308C">
              <w:rPr>
                <w:rFonts w:ascii="Times New Roman" w:hAnsi="Times New Roman"/>
                <w:color w:val="000000" w:themeColor="text1"/>
                <w:sz w:val="28"/>
                <w:szCs w:val="28"/>
                <w:lang w:val="kk-KZ"/>
              </w:rPr>
              <w:t xml:space="preserve"> </w:t>
            </w:r>
          </w:p>
          <w:p w14:paraId="4E32E13E" w14:textId="77777777" w:rsidR="00577191" w:rsidRPr="0019308C" w:rsidRDefault="00577191" w:rsidP="007B1BC5">
            <w:pPr>
              <w:widowControl w:val="0"/>
              <w:shd w:val="clear" w:color="auto" w:fill="D9E2F3" w:themeFill="accent5" w:themeFillTint="33"/>
              <w:spacing w:after="0" w:line="240" w:lineRule="auto"/>
              <w:jc w:val="both"/>
              <w:rPr>
                <w:rFonts w:ascii="Times New Roman" w:hAnsi="Times New Roman"/>
                <w:color w:val="002060"/>
                <w:sz w:val="26"/>
                <w:szCs w:val="26"/>
                <w:lang w:val="kk-KZ" w:eastAsia="ru-RU"/>
              </w:rPr>
            </w:pPr>
            <w:r w:rsidRPr="0019308C">
              <w:rPr>
                <w:rFonts w:ascii="Times New Roman" w:hAnsi="Times New Roman"/>
                <w:color w:val="000000" w:themeColor="text1"/>
                <w:sz w:val="28"/>
                <w:szCs w:val="28"/>
                <w:lang w:val="kk-KZ"/>
              </w:rPr>
              <w:t>+7 701 111 58 35</w:t>
            </w:r>
          </w:p>
        </w:tc>
      </w:tr>
    </w:tbl>
    <w:p w14:paraId="05ED1738" w14:textId="77777777" w:rsidR="00E83543" w:rsidRDefault="00E83543" w:rsidP="007B1BC5">
      <w:pPr>
        <w:widowControl w:val="0"/>
        <w:spacing w:after="0" w:line="240" w:lineRule="auto"/>
        <w:ind w:firstLine="550"/>
        <w:jc w:val="center"/>
        <w:rPr>
          <w:rFonts w:ascii="Times New Roman" w:hAnsi="Times New Roman"/>
          <w:b/>
          <w:sz w:val="28"/>
          <w:szCs w:val="28"/>
        </w:rPr>
      </w:pPr>
    </w:p>
    <w:p w14:paraId="6B25ADB2" w14:textId="77777777" w:rsidR="00E83543" w:rsidRDefault="00E83543" w:rsidP="007B1BC5">
      <w:pPr>
        <w:widowControl w:val="0"/>
        <w:spacing w:after="0" w:line="240" w:lineRule="auto"/>
        <w:ind w:firstLine="550"/>
        <w:jc w:val="center"/>
        <w:rPr>
          <w:rFonts w:ascii="Times New Roman" w:hAnsi="Times New Roman"/>
          <w:b/>
          <w:sz w:val="28"/>
          <w:szCs w:val="28"/>
        </w:rPr>
      </w:pPr>
    </w:p>
    <w:p w14:paraId="5CCA114C" w14:textId="77777777" w:rsidR="00E83543" w:rsidRDefault="00E83543" w:rsidP="007B1BC5">
      <w:pPr>
        <w:widowControl w:val="0"/>
        <w:spacing w:after="0" w:line="240" w:lineRule="auto"/>
        <w:ind w:firstLine="550"/>
        <w:jc w:val="center"/>
        <w:rPr>
          <w:rFonts w:ascii="Times New Roman" w:hAnsi="Times New Roman"/>
          <w:b/>
          <w:sz w:val="28"/>
          <w:szCs w:val="28"/>
        </w:rPr>
      </w:pPr>
    </w:p>
    <w:p w14:paraId="44093121" w14:textId="77777777" w:rsidR="00E83543" w:rsidRDefault="00E83543" w:rsidP="007B1BC5">
      <w:pPr>
        <w:widowControl w:val="0"/>
        <w:spacing w:after="0" w:line="240" w:lineRule="auto"/>
        <w:ind w:firstLine="550"/>
        <w:jc w:val="center"/>
        <w:rPr>
          <w:rFonts w:ascii="Times New Roman" w:hAnsi="Times New Roman"/>
          <w:b/>
          <w:sz w:val="28"/>
          <w:szCs w:val="28"/>
        </w:rPr>
      </w:pPr>
    </w:p>
    <w:p w14:paraId="5A601535" w14:textId="77777777" w:rsidR="00E83543" w:rsidRDefault="00E83543" w:rsidP="007B1BC5">
      <w:pPr>
        <w:widowControl w:val="0"/>
        <w:spacing w:after="0" w:line="240" w:lineRule="auto"/>
        <w:ind w:firstLine="550"/>
        <w:jc w:val="center"/>
        <w:rPr>
          <w:rFonts w:ascii="Times New Roman" w:hAnsi="Times New Roman"/>
          <w:b/>
          <w:sz w:val="28"/>
          <w:szCs w:val="28"/>
        </w:rPr>
      </w:pPr>
    </w:p>
    <w:p w14:paraId="428D3701" w14:textId="2FAEA797" w:rsidR="00346C34" w:rsidRDefault="00346C34" w:rsidP="007B1BC5">
      <w:pPr>
        <w:widowControl w:val="0"/>
        <w:spacing w:after="0" w:line="240" w:lineRule="auto"/>
        <w:ind w:firstLine="550"/>
        <w:jc w:val="center"/>
        <w:rPr>
          <w:rFonts w:ascii="Times New Roman" w:hAnsi="Times New Roman"/>
          <w:b/>
          <w:sz w:val="28"/>
          <w:szCs w:val="28"/>
        </w:rPr>
      </w:pPr>
      <w:r w:rsidRPr="0019308C">
        <w:rPr>
          <w:rFonts w:ascii="Times New Roman" w:hAnsi="Times New Roman"/>
          <w:b/>
          <w:sz w:val="28"/>
          <w:szCs w:val="28"/>
        </w:rPr>
        <w:t xml:space="preserve">ПРИЛОЖЕНИЕ </w:t>
      </w:r>
      <w:r w:rsidR="003E55D4">
        <w:rPr>
          <w:rFonts w:ascii="Times New Roman" w:hAnsi="Times New Roman"/>
          <w:b/>
          <w:sz w:val="28"/>
          <w:szCs w:val="28"/>
        </w:rPr>
        <w:t>Г</w:t>
      </w:r>
    </w:p>
    <w:p w14:paraId="141BA8B3" w14:textId="77777777" w:rsidR="005F40A6" w:rsidRPr="0019308C" w:rsidRDefault="005F40A6" w:rsidP="007B1BC5">
      <w:pPr>
        <w:widowControl w:val="0"/>
        <w:spacing w:after="0" w:line="240" w:lineRule="auto"/>
        <w:ind w:firstLine="550"/>
        <w:jc w:val="center"/>
        <w:rPr>
          <w:rFonts w:ascii="Times New Roman" w:hAnsi="Times New Roman"/>
          <w:b/>
          <w:sz w:val="28"/>
          <w:szCs w:val="28"/>
        </w:rPr>
      </w:pPr>
    </w:p>
    <w:p w14:paraId="3E840731" w14:textId="3337C448" w:rsidR="00E908EE" w:rsidRPr="0019308C" w:rsidRDefault="00E908EE" w:rsidP="007B1BC5">
      <w:pPr>
        <w:widowControl w:val="0"/>
        <w:spacing w:after="0" w:line="240" w:lineRule="auto"/>
        <w:ind w:firstLine="550"/>
        <w:jc w:val="both"/>
        <w:rPr>
          <w:rFonts w:ascii="Times New Roman" w:hAnsi="Times New Roman"/>
          <w:sz w:val="28"/>
          <w:szCs w:val="28"/>
        </w:rPr>
      </w:pPr>
      <w:r w:rsidRPr="0019308C">
        <w:rPr>
          <w:rFonts w:ascii="Times New Roman" w:hAnsi="Times New Roman"/>
          <w:sz w:val="28"/>
          <w:szCs w:val="28"/>
        </w:rPr>
        <w:t>Таблица</w:t>
      </w:r>
      <w:r w:rsidR="00A05AF7" w:rsidRPr="0019308C">
        <w:rPr>
          <w:rFonts w:ascii="Times New Roman" w:hAnsi="Times New Roman"/>
          <w:sz w:val="28"/>
          <w:szCs w:val="28"/>
        </w:rPr>
        <w:t xml:space="preserve"> </w:t>
      </w:r>
      <w:r w:rsidR="003E55D4">
        <w:rPr>
          <w:rFonts w:ascii="Times New Roman" w:hAnsi="Times New Roman"/>
          <w:sz w:val="28"/>
          <w:szCs w:val="28"/>
        </w:rPr>
        <w:t>Г</w:t>
      </w:r>
      <w:r w:rsidRPr="0019308C">
        <w:rPr>
          <w:rFonts w:ascii="Times New Roman" w:hAnsi="Times New Roman"/>
          <w:sz w:val="28"/>
          <w:szCs w:val="28"/>
        </w:rPr>
        <w:t>.</w:t>
      </w:r>
      <w:r w:rsidR="00A05AF7" w:rsidRPr="0019308C">
        <w:rPr>
          <w:rFonts w:ascii="Times New Roman" w:hAnsi="Times New Roman"/>
          <w:sz w:val="28"/>
          <w:szCs w:val="28"/>
        </w:rPr>
        <w:t>1</w:t>
      </w:r>
      <w:r w:rsidRPr="0019308C">
        <w:rPr>
          <w:rFonts w:ascii="Times New Roman" w:hAnsi="Times New Roman"/>
          <w:sz w:val="28"/>
          <w:szCs w:val="28"/>
        </w:rPr>
        <w:t xml:space="preserve"> Квотная выборка для социологического опроса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9"/>
        <w:gridCol w:w="2184"/>
        <w:gridCol w:w="3059"/>
      </w:tblGrid>
      <w:tr w:rsidR="00E908EE" w:rsidRPr="0019308C" w14:paraId="492CEB31" w14:textId="77777777" w:rsidTr="00020F66">
        <w:trPr>
          <w:trHeight w:val="225"/>
        </w:trPr>
        <w:tc>
          <w:tcPr>
            <w:tcW w:w="3829" w:type="dxa"/>
            <w:shd w:val="clear" w:color="auto" w:fill="auto"/>
            <w:vAlign w:val="bottom"/>
            <w:hideMark/>
          </w:tcPr>
          <w:p w14:paraId="6A14B6DE" w14:textId="77777777" w:rsidR="00E908EE" w:rsidRPr="0019308C" w:rsidRDefault="00E908EE" w:rsidP="007B1BC5">
            <w:pPr>
              <w:widowControl w:val="0"/>
              <w:spacing w:after="0" w:line="240" w:lineRule="auto"/>
              <w:jc w:val="center"/>
              <w:rPr>
                <w:rFonts w:ascii="Times New Roman" w:hAnsi="Times New Roman"/>
                <w:b/>
                <w:bCs/>
                <w:sz w:val="24"/>
                <w:szCs w:val="24"/>
                <w:lang w:val="kk-KZ"/>
              </w:rPr>
            </w:pPr>
            <w:r w:rsidRPr="0019308C">
              <w:rPr>
                <w:rFonts w:ascii="Times New Roman" w:hAnsi="Times New Roman"/>
                <w:b/>
                <w:bCs/>
                <w:sz w:val="24"/>
                <w:szCs w:val="24"/>
                <w:lang w:val="kk-KZ"/>
              </w:rPr>
              <w:t>Регионы</w:t>
            </w:r>
          </w:p>
        </w:tc>
        <w:tc>
          <w:tcPr>
            <w:tcW w:w="2184" w:type="dxa"/>
            <w:vAlign w:val="center"/>
          </w:tcPr>
          <w:p w14:paraId="37B85B35" w14:textId="77777777" w:rsidR="00E908EE" w:rsidRPr="0019308C" w:rsidRDefault="00E908EE" w:rsidP="007B1BC5">
            <w:pPr>
              <w:widowControl w:val="0"/>
              <w:spacing w:after="0" w:line="240" w:lineRule="auto"/>
              <w:jc w:val="center"/>
              <w:rPr>
                <w:rFonts w:ascii="Times New Roman" w:hAnsi="Times New Roman"/>
                <w:b/>
                <w:bCs/>
                <w:sz w:val="24"/>
                <w:szCs w:val="24"/>
                <w:lang w:val="kk-KZ"/>
              </w:rPr>
            </w:pPr>
            <w:r w:rsidRPr="0019308C">
              <w:rPr>
                <w:rFonts w:ascii="Times New Roman" w:hAnsi="Times New Roman"/>
                <w:b/>
                <w:bCs/>
                <w:color w:val="000000"/>
                <w:sz w:val="24"/>
                <w:szCs w:val="24"/>
                <w:lang w:val="kk-KZ"/>
              </w:rPr>
              <w:t>Квотная выборка</w:t>
            </w:r>
          </w:p>
        </w:tc>
        <w:tc>
          <w:tcPr>
            <w:tcW w:w="3059" w:type="dxa"/>
            <w:vAlign w:val="center"/>
          </w:tcPr>
          <w:p w14:paraId="368FE40F" w14:textId="77777777" w:rsidR="00E908EE" w:rsidRPr="0019308C" w:rsidRDefault="00E908EE" w:rsidP="007B1BC5">
            <w:pPr>
              <w:widowControl w:val="0"/>
              <w:spacing w:after="0" w:line="240" w:lineRule="auto"/>
              <w:jc w:val="center"/>
              <w:rPr>
                <w:rFonts w:ascii="Times New Roman" w:hAnsi="Times New Roman"/>
                <w:b/>
                <w:bCs/>
                <w:sz w:val="24"/>
                <w:szCs w:val="24"/>
                <w:lang w:val="kk-KZ"/>
              </w:rPr>
            </w:pPr>
            <w:r w:rsidRPr="0019308C">
              <w:rPr>
                <w:rFonts w:ascii="Times New Roman" w:hAnsi="Times New Roman"/>
                <w:b/>
                <w:bCs/>
                <w:color w:val="000000"/>
                <w:sz w:val="24"/>
                <w:szCs w:val="24"/>
                <w:lang w:val="kk-KZ"/>
              </w:rPr>
              <w:t>Фактически опрошено</w:t>
            </w:r>
          </w:p>
        </w:tc>
      </w:tr>
      <w:tr w:rsidR="00E908EE" w:rsidRPr="0019308C" w14:paraId="76233FC7" w14:textId="77777777" w:rsidTr="00020F66">
        <w:trPr>
          <w:trHeight w:val="225"/>
        </w:trPr>
        <w:tc>
          <w:tcPr>
            <w:tcW w:w="3829" w:type="dxa"/>
            <w:shd w:val="clear" w:color="auto" w:fill="auto"/>
            <w:vAlign w:val="center"/>
            <w:hideMark/>
          </w:tcPr>
          <w:p w14:paraId="5B47852D" w14:textId="77777777" w:rsidR="00E908EE" w:rsidRPr="0019308C" w:rsidRDefault="00E908EE"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 xml:space="preserve">Республика Казахстан </w:t>
            </w:r>
          </w:p>
        </w:tc>
        <w:tc>
          <w:tcPr>
            <w:tcW w:w="2184" w:type="dxa"/>
            <w:vAlign w:val="center"/>
          </w:tcPr>
          <w:p w14:paraId="61CCE909"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b/>
                <w:bCs/>
                <w:color w:val="000000"/>
                <w:sz w:val="24"/>
                <w:szCs w:val="24"/>
                <w:lang w:val="kk-KZ"/>
              </w:rPr>
              <w:t>385</w:t>
            </w:r>
          </w:p>
        </w:tc>
        <w:tc>
          <w:tcPr>
            <w:tcW w:w="3059" w:type="dxa"/>
            <w:shd w:val="clear" w:color="auto" w:fill="auto"/>
            <w:vAlign w:val="center"/>
          </w:tcPr>
          <w:p w14:paraId="0D14E85F" w14:textId="77777777" w:rsidR="00E908EE" w:rsidRPr="0019308C" w:rsidRDefault="00E908EE" w:rsidP="007B1BC5">
            <w:pPr>
              <w:widowControl w:val="0"/>
              <w:spacing w:after="0" w:line="240" w:lineRule="auto"/>
              <w:jc w:val="center"/>
              <w:rPr>
                <w:rFonts w:ascii="Times New Roman" w:hAnsi="Times New Roman"/>
                <w:b/>
                <w:color w:val="000000"/>
                <w:sz w:val="24"/>
                <w:szCs w:val="24"/>
                <w:lang w:val="kk-KZ"/>
              </w:rPr>
            </w:pPr>
            <w:r w:rsidRPr="0019308C">
              <w:rPr>
                <w:rFonts w:ascii="Times New Roman" w:hAnsi="Times New Roman"/>
                <w:b/>
                <w:color w:val="000000"/>
                <w:sz w:val="24"/>
                <w:szCs w:val="24"/>
                <w:lang w:val="kk-KZ"/>
              </w:rPr>
              <w:t>513</w:t>
            </w:r>
          </w:p>
        </w:tc>
      </w:tr>
      <w:tr w:rsidR="00E908EE" w:rsidRPr="0019308C" w14:paraId="02A02169" w14:textId="77777777" w:rsidTr="00020F66">
        <w:trPr>
          <w:trHeight w:val="225"/>
        </w:trPr>
        <w:tc>
          <w:tcPr>
            <w:tcW w:w="3829" w:type="dxa"/>
            <w:shd w:val="clear" w:color="auto" w:fill="auto"/>
            <w:vAlign w:val="center"/>
            <w:hideMark/>
          </w:tcPr>
          <w:p w14:paraId="4152A922"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Абай</w:t>
            </w:r>
          </w:p>
        </w:tc>
        <w:tc>
          <w:tcPr>
            <w:tcW w:w="2184" w:type="dxa"/>
            <w:vAlign w:val="center"/>
          </w:tcPr>
          <w:p w14:paraId="1B2F504D"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12</w:t>
            </w:r>
          </w:p>
        </w:tc>
        <w:tc>
          <w:tcPr>
            <w:tcW w:w="3059" w:type="dxa"/>
            <w:shd w:val="clear" w:color="auto" w:fill="auto"/>
            <w:vAlign w:val="center"/>
          </w:tcPr>
          <w:p w14:paraId="01285060"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5</w:t>
            </w:r>
          </w:p>
        </w:tc>
      </w:tr>
      <w:tr w:rsidR="00E908EE" w:rsidRPr="0019308C" w14:paraId="0311C3AE" w14:textId="77777777" w:rsidTr="00020F66">
        <w:trPr>
          <w:trHeight w:val="225"/>
        </w:trPr>
        <w:tc>
          <w:tcPr>
            <w:tcW w:w="3829" w:type="dxa"/>
            <w:shd w:val="clear" w:color="auto" w:fill="auto"/>
            <w:vAlign w:val="center"/>
            <w:hideMark/>
          </w:tcPr>
          <w:p w14:paraId="542E64E7"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Ақмолинская</w:t>
            </w:r>
          </w:p>
        </w:tc>
        <w:tc>
          <w:tcPr>
            <w:tcW w:w="2184" w:type="dxa"/>
            <w:vAlign w:val="center"/>
          </w:tcPr>
          <w:p w14:paraId="12E1DA42"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12</w:t>
            </w:r>
          </w:p>
        </w:tc>
        <w:tc>
          <w:tcPr>
            <w:tcW w:w="3059" w:type="dxa"/>
            <w:shd w:val="clear" w:color="auto" w:fill="auto"/>
            <w:vAlign w:val="center"/>
          </w:tcPr>
          <w:p w14:paraId="7D7EC328"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r>
      <w:tr w:rsidR="00E908EE" w:rsidRPr="0019308C" w14:paraId="5102C9F5" w14:textId="77777777" w:rsidTr="00020F66">
        <w:trPr>
          <w:trHeight w:val="225"/>
        </w:trPr>
        <w:tc>
          <w:tcPr>
            <w:tcW w:w="3829" w:type="dxa"/>
            <w:shd w:val="clear" w:color="auto" w:fill="auto"/>
            <w:vAlign w:val="center"/>
            <w:hideMark/>
          </w:tcPr>
          <w:p w14:paraId="5B8C9E49"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Актюбинская</w:t>
            </w:r>
          </w:p>
        </w:tc>
        <w:tc>
          <w:tcPr>
            <w:tcW w:w="2184" w:type="dxa"/>
            <w:vAlign w:val="center"/>
          </w:tcPr>
          <w:p w14:paraId="3CA13994"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16</w:t>
            </w:r>
          </w:p>
        </w:tc>
        <w:tc>
          <w:tcPr>
            <w:tcW w:w="3059" w:type="dxa"/>
            <w:shd w:val="clear" w:color="auto" w:fill="auto"/>
            <w:vAlign w:val="center"/>
          </w:tcPr>
          <w:p w14:paraId="102AB231"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30</w:t>
            </w:r>
          </w:p>
        </w:tc>
      </w:tr>
      <w:tr w:rsidR="00E908EE" w:rsidRPr="0019308C" w14:paraId="7444F073" w14:textId="77777777" w:rsidTr="00020F66">
        <w:trPr>
          <w:trHeight w:val="225"/>
        </w:trPr>
        <w:tc>
          <w:tcPr>
            <w:tcW w:w="3829" w:type="dxa"/>
            <w:shd w:val="clear" w:color="auto" w:fill="auto"/>
            <w:vAlign w:val="center"/>
            <w:hideMark/>
          </w:tcPr>
          <w:p w14:paraId="730A92C5"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Алматинская</w:t>
            </w:r>
          </w:p>
        </w:tc>
        <w:tc>
          <w:tcPr>
            <w:tcW w:w="2184" w:type="dxa"/>
            <w:vAlign w:val="center"/>
          </w:tcPr>
          <w:p w14:paraId="77AD7671"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30</w:t>
            </w:r>
          </w:p>
        </w:tc>
        <w:tc>
          <w:tcPr>
            <w:tcW w:w="3059" w:type="dxa"/>
            <w:shd w:val="clear" w:color="auto" w:fill="auto"/>
            <w:vAlign w:val="center"/>
          </w:tcPr>
          <w:p w14:paraId="54A5B606"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20</w:t>
            </w:r>
          </w:p>
        </w:tc>
      </w:tr>
      <w:tr w:rsidR="00E908EE" w:rsidRPr="0019308C" w14:paraId="5B90888D" w14:textId="77777777" w:rsidTr="00020F66">
        <w:trPr>
          <w:trHeight w:val="225"/>
        </w:trPr>
        <w:tc>
          <w:tcPr>
            <w:tcW w:w="3829" w:type="dxa"/>
            <w:shd w:val="clear" w:color="auto" w:fill="auto"/>
            <w:vAlign w:val="center"/>
            <w:hideMark/>
          </w:tcPr>
          <w:p w14:paraId="13C957AD"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Атырауская </w:t>
            </w:r>
          </w:p>
        </w:tc>
        <w:tc>
          <w:tcPr>
            <w:tcW w:w="2184" w:type="dxa"/>
            <w:vAlign w:val="center"/>
          </w:tcPr>
          <w:p w14:paraId="2E3550E7"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c>
          <w:tcPr>
            <w:tcW w:w="3059" w:type="dxa"/>
            <w:shd w:val="clear" w:color="auto" w:fill="auto"/>
            <w:vAlign w:val="center"/>
          </w:tcPr>
          <w:p w14:paraId="4E6D8B94"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6</w:t>
            </w:r>
          </w:p>
        </w:tc>
      </w:tr>
      <w:tr w:rsidR="00E908EE" w:rsidRPr="0019308C" w14:paraId="5CB06FD5" w14:textId="77777777" w:rsidTr="00020F66">
        <w:trPr>
          <w:trHeight w:val="225"/>
        </w:trPr>
        <w:tc>
          <w:tcPr>
            <w:tcW w:w="3829" w:type="dxa"/>
            <w:shd w:val="clear" w:color="auto" w:fill="auto"/>
            <w:vAlign w:val="center"/>
            <w:hideMark/>
          </w:tcPr>
          <w:p w14:paraId="52D3769E"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Западно-Казахстанская </w:t>
            </w:r>
          </w:p>
        </w:tc>
        <w:tc>
          <w:tcPr>
            <w:tcW w:w="2184" w:type="dxa"/>
            <w:vAlign w:val="center"/>
          </w:tcPr>
          <w:p w14:paraId="157A6CBC"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12</w:t>
            </w:r>
          </w:p>
        </w:tc>
        <w:tc>
          <w:tcPr>
            <w:tcW w:w="3059" w:type="dxa"/>
            <w:shd w:val="clear" w:color="auto" w:fill="auto"/>
            <w:vAlign w:val="center"/>
          </w:tcPr>
          <w:p w14:paraId="14AA19E7"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99</w:t>
            </w:r>
          </w:p>
        </w:tc>
      </w:tr>
      <w:tr w:rsidR="00E908EE" w:rsidRPr="0019308C" w14:paraId="7FD76A97" w14:textId="77777777" w:rsidTr="00020F66">
        <w:trPr>
          <w:trHeight w:val="225"/>
        </w:trPr>
        <w:tc>
          <w:tcPr>
            <w:tcW w:w="3829" w:type="dxa"/>
            <w:shd w:val="clear" w:color="auto" w:fill="auto"/>
            <w:vAlign w:val="center"/>
            <w:hideMark/>
          </w:tcPr>
          <w:p w14:paraId="77BF3211"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Жамбылская </w:t>
            </w:r>
          </w:p>
        </w:tc>
        <w:tc>
          <w:tcPr>
            <w:tcW w:w="2184" w:type="dxa"/>
            <w:vAlign w:val="center"/>
          </w:tcPr>
          <w:p w14:paraId="7CF0A165"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22</w:t>
            </w:r>
          </w:p>
        </w:tc>
        <w:tc>
          <w:tcPr>
            <w:tcW w:w="3059" w:type="dxa"/>
            <w:shd w:val="clear" w:color="auto" w:fill="auto"/>
            <w:vAlign w:val="center"/>
          </w:tcPr>
          <w:p w14:paraId="366C9D32"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36</w:t>
            </w:r>
          </w:p>
        </w:tc>
      </w:tr>
      <w:tr w:rsidR="00E908EE" w:rsidRPr="0019308C" w14:paraId="0CCA6A88" w14:textId="77777777" w:rsidTr="00020F66">
        <w:trPr>
          <w:trHeight w:val="225"/>
        </w:trPr>
        <w:tc>
          <w:tcPr>
            <w:tcW w:w="3829" w:type="dxa"/>
            <w:shd w:val="clear" w:color="auto" w:fill="auto"/>
            <w:vAlign w:val="center"/>
            <w:hideMark/>
          </w:tcPr>
          <w:p w14:paraId="0621247C"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Жетісу </w:t>
            </w:r>
          </w:p>
        </w:tc>
        <w:tc>
          <w:tcPr>
            <w:tcW w:w="2184" w:type="dxa"/>
            <w:vAlign w:val="center"/>
          </w:tcPr>
          <w:p w14:paraId="408165D0"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c>
          <w:tcPr>
            <w:tcW w:w="3059" w:type="dxa"/>
            <w:shd w:val="clear" w:color="auto" w:fill="auto"/>
            <w:vAlign w:val="center"/>
          </w:tcPr>
          <w:p w14:paraId="3F2BC251"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15</w:t>
            </w:r>
          </w:p>
        </w:tc>
      </w:tr>
      <w:tr w:rsidR="00E908EE" w:rsidRPr="0019308C" w14:paraId="0B4D04A3" w14:textId="77777777" w:rsidTr="00020F66">
        <w:trPr>
          <w:trHeight w:val="225"/>
        </w:trPr>
        <w:tc>
          <w:tcPr>
            <w:tcW w:w="3829" w:type="dxa"/>
            <w:shd w:val="clear" w:color="auto" w:fill="auto"/>
            <w:vAlign w:val="center"/>
            <w:hideMark/>
          </w:tcPr>
          <w:p w14:paraId="4C65935C"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Карагандинская </w:t>
            </w:r>
          </w:p>
        </w:tc>
        <w:tc>
          <w:tcPr>
            <w:tcW w:w="2184" w:type="dxa"/>
            <w:vAlign w:val="center"/>
          </w:tcPr>
          <w:p w14:paraId="6FD313D9"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19</w:t>
            </w:r>
          </w:p>
        </w:tc>
        <w:tc>
          <w:tcPr>
            <w:tcW w:w="3059" w:type="dxa"/>
            <w:shd w:val="clear" w:color="auto" w:fill="auto"/>
            <w:vAlign w:val="center"/>
          </w:tcPr>
          <w:p w14:paraId="0FAD6D76"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14</w:t>
            </w:r>
          </w:p>
        </w:tc>
      </w:tr>
      <w:tr w:rsidR="00E908EE" w:rsidRPr="0019308C" w14:paraId="60363B4C" w14:textId="77777777" w:rsidTr="00020F66">
        <w:trPr>
          <w:trHeight w:val="225"/>
        </w:trPr>
        <w:tc>
          <w:tcPr>
            <w:tcW w:w="3829" w:type="dxa"/>
            <w:shd w:val="clear" w:color="auto" w:fill="auto"/>
            <w:vAlign w:val="center"/>
            <w:hideMark/>
          </w:tcPr>
          <w:p w14:paraId="24B7A09B"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Костанайская</w:t>
            </w:r>
          </w:p>
        </w:tc>
        <w:tc>
          <w:tcPr>
            <w:tcW w:w="2184" w:type="dxa"/>
            <w:vAlign w:val="center"/>
          </w:tcPr>
          <w:p w14:paraId="33992769"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c>
          <w:tcPr>
            <w:tcW w:w="3059" w:type="dxa"/>
            <w:shd w:val="clear" w:color="auto" w:fill="auto"/>
            <w:vAlign w:val="center"/>
          </w:tcPr>
          <w:p w14:paraId="1589BD77"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49</w:t>
            </w:r>
          </w:p>
        </w:tc>
      </w:tr>
      <w:tr w:rsidR="00E908EE" w:rsidRPr="0019308C" w14:paraId="541E65B3" w14:textId="77777777" w:rsidTr="00020F66">
        <w:trPr>
          <w:trHeight w:val="225"/>
        </w:trPr>
        <w:tc>
          <w:tcPr>
            <w:tcW w:w="3829" w:type="dxa"/>
            <w:shd w:val="clear" w:color="auto" w:fill="auto"/>
            <w:vAlign w:val="center"/>
            <w:hideMark/>
          </w:tcPr>
          <w:p w14:paraId="1B8DADE0"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Кызылординская </w:t>
            </w:r>
          </w:p>
        </w:tc>
        <w:tc>
          <w:tcPr>
            <w:tcW w:w="2184" w:type="dxa"/>
            <w:vAlign w:val="center"/>
          </w:tcPr>
          <w:p w14:paraId="255426FE"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c>
          <w:tcPr>
            <w:tcW w:w="3059" w:type="dxa"/>
            <w:shd w:val="clear" w:color="auto" w:fill="auto"/>
            <w:vAlign w:val="center"/>
          </w:tcPr>
          <w:p w14:paraId="2868B617"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7</w:t>
            </w:r>
          </w:p>
        </w:tc>
      </w:tr>
      <w:tr w:rsidR="00E908EE" w:rsidRPr="0019308C" w14:paraId="0B70A562" w14:textId="77777777" w:rsidTr="00020F66">
        <w:trPr>
          <w:trHeight w:val="225"/>
        </w:trPr>
        <w:tc>
          <w:tcPr>
            <w:tcW w:w="3829" w:type="dxa"/>
            <w:shd w:val="clear" w:color="auto" w:fill="auto"/>
            <w:noWrap/>
            <w:vAlign w:val="center"/>
            <w:hideMark/>
          </w:tcPr>
          <w:p w14:paraId="2D305999" w14:textId="77777777" w:rsidR="00E908EE" w:rsidRPr="0019308C" w:rsidRDefault="00E908EE"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Мангистауская</w:t>
            </w:r>
          </w:p>
        </w:tc>
        <w:tc>
          <w:tcPr>
            <w:tcW w:w="2184" w:type="dxa"/>
            <w:vAlign w:val="center"/>
          </w:tcPr>
          <w:p w14:paraId="32EA06B1"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15</w:t>
            </w:r>
          </w:p>
        </w:tc>
        <w:tc>
          <w:tcPr>
            <w:tcW w:w="3059" w:type="dxa"/>
            <w:shd w:val="clear" w:color="auto" w:fill="auto"/>
            <w:vAlign w:val="center"/>
          </w:tcPr>
          <w:p w14:paraId="570F9269"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6</w:t>
            </w:r>
          </w:p>
        </w:tc>
      </w:tr>
      <w:tr w:rsidR="00E908EE" w:rsidRPr="0019308C" w14:paraId="4264C1DF" w14:textId="77777777" w:rsidTr="00020F66">
        <w:trPr>
          <w:trHeight w:val="225"/>
        </w:trPr>
        <w:tc>
          <w:tcPr>
            <w:tcW w:w="3829" w:type="dxa"/>
            <w:shd w:val="clear" w:color="auto" w:fill="auto"/>
            <w:vAlign w:val="center"/>
            <w:hideMark/>
          </w:tcPr>
          <w:p w14:paraId="7B854EE7"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Павлодарская </w:t>
            </w:r>
          </w:p>
        </w:tc>
        <w:tc>
          <w:tcPr>
            <w:tcW w:w="2184" w:type="dxa"/>
            <w:vAlign w:val="center"/>
          </w:tcPr>
          <w:p w14:paraId="4430FDDC"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11</w:t>
            </w:r>
          </w:p>
        </w:tc>
        <w:tc>
          <w:tcPr>
            <w:tcW w:w="3059" w:type="dxa"/>
            <w:shd w:val="clear" w:color="auto" w:fill="auto"/>
            <w:vAlign w:val="center"/>
          </w:tcPr>
          <w:p w14:paraId="2687CA33"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47</w:t>
            </w:r>
          </w:p>
        </w:tc>
      </w:tr>
      <w:tr w:rsidR="00E908EE" w:rsidRPr="0019308C" w14:paraId="6BFEE642" w14:textId="77777777" w:rsidTr="00020F66">
        <w:trPr>
          <w:trHeight w:val="225"/>
        </w:trPr>
        <w:tc>
          <w:tcPr>
            <w:tcW w:w="3829" w:type="dxa"/>
            <w:shd w:val="clear" w:color="auto" w:fill="auto"/>
            <w:vAlign w:val="center"/>
            <w:hideMark/>
          </w:tcPr>
          <w:p w14:paraId="2E6E5C75"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Северо-Казахстанская </w:t>
            </w:r>
          </w:p>
        </w:tc>
        <w:tc>
          <w:tcPr>
            <w:tcW w:w="2184" w:type="dxa"/>
            <w:vAlign w:val="center"/>
          </w:tcPr>
          <w:p w14:paraId="5ADDC32D"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7</w:t>
            </w:r>
          </w:p>
        </w:tc>
        <w:tc>
          <w:tcPr>
            <w:tcW w:w="3059" w:type="dxa"/>
            <w:shd w:val="clear" w:color="auto" w:fill="auto"/>
            <w:vAlign w:val="center"/>
          </w:tcPr>
          <w:p w14:paraId="08958AEA"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7</w:t>
            </w:r>
          </w:p>
        </w:tc>
      </w:tr>
      <w:tr w:rsidR="00E908EE" w:rsidRPr="0019308C" w14:paraId="620E41B7" w14:textId="77777777" w:rsidTr="00020F66">
        <w:trPr>
          <w:trHeight w:val="225"/>
        </w:trPr>
        <w:tc>
          <w:tcPr>
            <w:tcW w:w="3829" w:type="dxa"/>
            <w:shd w:val="clear" w:color="auto" w:fill="auto"/>
            <w:vAlign w:val="center"/>
            <w:hideMark/>
          </w:tcPr>
          <w:p w14:paraId="2CD4551C"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Туркестанская</w:t>
            </w:r>
          </w:p>
        </w:tc>
        <w:tc>
          <w:tcPr>
            <w:tcW w:w="2184" w:type="dxa"/>
            <w:vAlign w:val="center"/>
          </w:tcPr>
          <w:p w14:paraId="68D1D2A2"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33</w:t>
            </w:r>
          </w:p>
        </w:tc>
        <w:tc>
          <w:tcPr>
            <w:tcW w:w="3059" w:type="dxa"/>
            <w:shd w:val="clear" w:color="auto" w:fill="auto"/>
            <w:vAlign w:val="center"/>
          </w:tcPr>
          <w:p w14:paraId="548A8B49"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23</w:t>
            </w:r>
          </w:p>
        </w:tc>
      </w:tr>
      <w:tr w:rsidR="00E908EE" w:rsidRPr="0019308C" w14:paraId="42EC6752" w14:textId="77777777" w:rsidTr="00020F66">
        <w:trPr>
          <w:trHeight w:val="225"/>
        </w:trPr>
        <w:tc>
          <w:tcPr>
            <w:tcW w:w="3829" w:type="dxa"/>
            <w:shd w:val="clear" w:color="auto" w:fill="auto"/>
            <w:vAlign w:val="center"/>
            <w:hideMark/>
          </w:tcPr>
          <w:p w14:paraId="57FBED49"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Ұлытау</w:t>
            </w:r>
          </w:p>
        </w:tc>
        <w:tc>
          <w:tcPr>
            <w:tcW w:w="2184" w:type="dxa"/>
            <w:vAlign w:val="center"/>
          </w:tcPr>
          <w:p w14:paraId="76CAE142"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4</w:t>
            </w:r>
          </w:p>
        </w:tc>
        <w:tc>
          <w:tcPr>
            <w:tcW w:w="3059" w:type="dxa"/>
            <w:shd w:val="clear" w:color="auto" w:fill="auto"/>
            <w:vAlign w:val="center"/>
          </w:tcPr>
          <w:p w14:paraId="603095B7"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4</w:t>
            </w:r>
          </w:p>
        </w:tc>
      </w:tr>
      <w:tr w:rsidR="00E908EE" w:rsidRPr="0019308C" w14:paraId="2426BDA6" w14:textId="77777777" w:rsidTr="00020F66">
        <w:trPr>
          <w:trHeight w:val="225"/>
        </w:trPr>
        <w:tc>
          <w:tcPr>
            <w:tcW w:w="3829" w:type="dxa"/>
            <w:shd w:val="clear" w:color="auto" w:fill="auto"/>
            <w:vAlign w:val="center"/>
            <w:hideMark/>
          </w:tcPr>
          <w:p w14:paraId="02448677"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Восточно-Казахстанская</w:t>
            </w:r>
          </w:p>
        </w:tc>
        <w:tc>
          <w:tcPr>
            <w:tcW w:w="2184" w:type="dxa"/>
            <w:vAlign w:val="center"/>
          </w:tcPr>
          <w:p w14:paraId="19E73642"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13</w:t>
            </w:r>
          </w:p>
        </w:tc>
        <w:tc>
          <w:tcPr>
            <w:tcW w:w="3059" w:type="dxa"/>
            <w:shd w:val="clear" w:color="auto" w:fill="auto"/>
            <w:vAlign w:val="center"/>
          </w:tcPr>
          <w:p w14:paraId="56195034"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7</w:t>
            </w:r>
          </w:p>
        </w:tc>
      </w:tr>
      <w:tr w:rsidR="00E908EE" w:rsidRPr="0019308C" w14:paraId="48493547" w14:textId="77777777" w:rsidTr="00020F66">
        <w:trPr>
          <w:trHeight w:val="225"/>
        </w:trPr>
        <w:tc>
          <w:tcPr>
            <w:tcW w:w="3829" w:type="dxa"/>
            <w:shd w:val="clear" w:color="auto" w:fill="auto"/>
            <w:vAlign w:val="center"/>
            <w:hideMark/>
          </w:tcPr>
          <w:p w14:paraId="7D464C36"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г. Астана</w:t>
            </w:r>
          </w:p>
        </w:tc>
        <w:tc>
          <w:tcPr>
            <w:tcW w:w="2184" w:type="dxa"/>
            <w:vAlign w:val="center"/>
          </w:tcPr>
          <w:p w14:paraId="0CE6BBB1"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41</w:t>
            </w:r>
          </w:p>
        </w:tc>
        <w:tc>
          <w:tcPr>
            <w:tcW w:w="3059" w:type="dxa"/>
            <w:shd w:val="clear" w:color="auto" w:fill="auto"/>
            <w:vAlign w:val="center"/>
          </w:tcPr>
          <w:p w14:paraId="0ABB2363"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52</w:t>
            </w:r>
          </w:p>
        </w:tc>
      </w:tr>
      <w:tr w:rsidR="00E908EE" w:rsidRPr="0019308C" w14:paraId="201207F9" w14:textId="77777777" w:rsidTr="00020F66">
        <w:trPr>
          <w:trHeight w:val="225"/>
        </w:trPr>
        <w:tc>
          <w:tcPr>
            <w:tcW w:w="3829" w:type="dxa"/>
            <w:shd w:val="clear" w:color="auto" w:fill="auto"/>
            <w:vAlign w:val="center"/>
            <w:hideMark/>
          </w:tcPr>
          <w:p w14:paraId="3B8DB3FE"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г. Алматы </w:t>
            </w:r>
          </w:p>
        </w:tc>
        <w:tc>
          <w:tcPr>
            <w:tcW w:w="2184" w:type="dxa"/>
            <w:vAlign w:val="center"/>
          </w:tcPr>
          <w:p w14:paraId="463EF0E3"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60</w:t>
            </w:r>
          </w:p>
        </w:tc>
        <w:tc>
          <w:tcPr>
            <w:tcW w:w="3059" w:type="dxa"/>
            <w:shd w:val="clear" w:color="auto" w:fill="auto"/>
            <w:vAlign w:val="center"/>
          </w:tcPr>
          <w:p w14:paraId="77AC1798"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57</w:t>
            </w:r>
          </w:p>
        </w:tc>
      </w:tr>
      <w:tr w:rsidR="00E908EE" w:rsidRPr="0019308C" w14:paraId="215143C3" w14:textId="77777777" w:rsidTr="00020F66">
        <w:trPr>
          <w:trHeight w:val="225"/>
        </w:trPr>
        <w:tc>
          <w:tcPr>
            <w:tcW w:w="3829" w:type="dxa"/>
            <w:shd w:val="clear" w:color="auto" w:fill="auto"/>
            <w:vAlign w:val="center"/>
            <w:hideMark/>
          </w:tcPr>
          <w:p w14:paraId="6EC8A8B5" w14:textId="77777777" w:rsidR="00E908EE" w:rsidRPr="0019308C" w:rsidRDefault="00E908EE" w:rsidP="007B1BC5">
            <w:pPr>
              <w:widowControl w:val="0"/>
              <w:spacing w:after="0" w:line="240" w:lineRule="auto"/>
              <w:jc w:val="both"/>
              <w:rPr>
                <w:rFonts w:ascii="Times New Roman" w:hAnsi="Times New Roman"/>
                <w:color w:val="000000"/>
                <w:sz w:val="24"/>
                <w:szCs w:val="24"/>
                <w:lang w:val="kk-KZ"/>
              </w:rPr>
            </w:pPr>
            <w:r w:rsidRPr="0019308C">
              <w:rPr>
                <w:rFonts w:ascii="Times New Roman" w:hAnsi="Times New Roman"/>
                <w:color w:val="000000"/>
                <w:sz w:val="24"/>
                <w:szCs w:val="24"/>
                <w:lang w:val="kk-KZ"/>
              </w:rPr>
              <w:t xml:space="preserve">г. Шымкент </w:t>
            </w:r>
          </w:p>
        </w:tc>
        <w:tc>
          <w:tcPr>
            <w:tcW w:w="2184" w:type="dxa"/>
            <w:vAlign w:val="center"/>
          </w:tcPr>
          <w:p w14:paraId="22FD0C03"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26</w:t>
            </w:r>
          </w:p>
        </w:tc>
        <w:tc>
          <w:tcPr>
            <w:tcW w:w="3059" w:type="dxa"/>
            <w:shd w:val="clear" w:color="auto" w:fill="auto"/>
            <w:vAlign w:val="center"/>
          </w:tcPr>
          <w:p w14:paraId="60C28410" w14:textId="77777777" w:rsidR="00E908EE" w:rsidRPr="0019308C" w:rsidRDefault="00E908EE" w:rsidP="007B1BC5">
            <w:pPr>
              <w:widowControl w:val="0"/>
              <w:spacing w:after="0" w:line="240" w:lineRule="auto"/>
              <w:jc w:val="center"/>
              <w:rPr>
                <w:rFonts w:ascii="Times New Roman" w:hAnsi="Times New Roman"/>
                <w:color w:val="000000"/>
                <w:sz w:val="24"/>
                <w:szCs w:val="24"/>
                <w:lang w:val="kk-KZ"/>
              </w:rPr>
            </w:pPr>
            <w:r w:rsidRPr="0019308C">
              <w:rPr>
                <w:rFonts w:ascii="Times New Roman" w:hAnsi="Times New Roman"/>
                <w:color w:val="000000"/>
                <w:sz w:val="24"/>
                <w:szCs w:val="24"/>
                <w:lang w:val="kk-KZ"/>
              </w:rPr>
              <w:t>16</w:t>
            </w:r>
          </w:p>
        </w:tc>
      </w:tr>
    </w:tbl>
    <w:p w14:paraId="45A16389" w14:textId="77777777" w:rsidR="00E908EE" w:rsidRPr="0019308C" w:rsidRDefault="00E908EE" w:rsidP="007B1BC5">
      <w:pPr>
        <w:widowControl w:val="0"/>
        <w:spacing w:after="0" w:line="240" w:lineRule="auto"/>
        <w:ind w:firstLine="550"/>
        <w:rPr>
          <w:rFonts w:ascii="Times New Roman" w:hAnsi="Times New Roman"/>
          <w:b/>
          <w:sz w:val="28"/>
          <w:szCs w:val="28"/>
        </w:rPr>
      </w:pPr>
    </w:p>
    <w:p w14:paraId="65377000" w14:textId="77777777" w:rsidR="005F40A6" w:rsidRDefault="005F40A6" w:rsidP="007B1BC5">
      <w:pPr>
        <w:widowControl w:val="0"/>
        <w:spacing w:after="0" w:line="240" w:lineRule="auto"/>
        <w:ind w:firstLine="550"/>
        <w:rPr>
          <w:rFonts w:ascii="Times New Roman" w:hAnsi="Times New Roman"/>
          <w:bCs/>
          <w:sz w:val="28"/>
          <w:szCs w:val="28"/>
        </w:rPr>
        <w:sectPr w:rsidR="005F40A6" w:rsidSect="00D45C1C">
          <w:endnotePr>
            <w:numFmt w:val="decimal"/>
          </w:endnotePr>
          <w:pgSz w:w="11906" w:h="16838"/>
          <w:pgMar w:top="1134" w:right="567" w:bottom="1134" w:left="1701" w:header="709" w:footer="0" w:gutter="0"/>
          <w:cols w:space="708"/>
          <w:titlePg/>
          <w:docGrid w:linePitch="360"/>
        </w:sectPr>
      </w:pPr>
    </w:p>
    <w:p w14:paraId="00DC8B60" w14:textId="48B72A8E" w:rsidR="000E415A" w:rsidRPr="0019308C" w:rsidRDefault="000E415A" w:rsidP="007B1BC5">
      <w:pPr>
        <w:widowControl w:val="0"/>
        <w:spacing w:after="0" w:line="240" w:lineRule="auto"/>
        <w:ind w:firstLine="550"/>
        <w:rPr>
          <w:rFonts w:ascii="Times New Roman" w:hAnsi="Times New Roman"/>
          <w:sz w:val="28"/>
          <w:szCs w:val="28"/>
          <w:lang w:val="kk-KZ"/>
        </w:rPr>
      </w:pPr>
      <w:r w:rsidRPr="005F40A6">
        <w:rPr>
          <w:rFonts w:ascii="Times New Roman" w:hAnsi="Times New Roman"/>
          <w:bCs/>
          <w:sz w:val="28"/>
          <w:szCs w:val="28"/>
        </w:rPr>
        <w:t xml:space="preserve">Таблица </w:t>
      </w:r>
      <w:r w:rsidR="003E55D4">
        <w:rPr>
          <w:rFonts w:ascii="Times New Roman" w:hAnsi="Times New Roman"/>
          <w:bCs/>
          <w:sz w:val="28"/>
          <w:szCs w:val="28"/>
        </w:rPr>
        <w:t>Г</w:t>
      </w:r>
      <w:r w:rsidRPr="005F40A6">
        <w:rPr>
          <w:rFonts w:ascii="Times New Roman" w:hAnsi="Times New Roman"/>
          <w:bCs/>
          <w:sz w:val="28"/>
          <w:szCs w:val="28"/>
        </w:rPr>
        <w:t>.2</w:t>
      </w:r>
      <w:r w:rsidR="005F40A6">
        <w:rPr>
          <w:rFonts w:ascii="Times New Roman" w:hAnsi="Times New Roman"/>
          <w:bCs/>
          <w:sz w:val="28"/>
          <w:szCs w:val="28"/>
          <w:lang w:val="kk-KZ"/>
        </w:rPr>
        <w:t xml:space="preserve">. </w:t>
      </w:r>
      <w:r w:rsidRPr="005F40A6">
        <w:rPr>
          <w:rFonts w:ascii="Times New Roman" w:hAnsi="Times New Roman"/>
          <w:bCs/>
          <w:sz w:val="28"/>
          <w:szCs w:val="28"/>
          <w:lang w:val="kk-KZ"/>
        </w:rPr>
        <w:t>Параметры и индикаторы исследования</w:t>
      </w:r>
    </w:p>
    <w:tbl>
      <w:tblPr>
        <w:tblW w:w="15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410"/>
        <w:gridCol w:w="7088"/>
        <w:gridCol w:w="3827"/>
        <w:gridCol w:w="1278"/>
      </w:tblGrid>
      <w:tr w:rsidR="000E415A" w:rsidRPr="005F40A6" w14:paraId="2ED4098C" w14:textId="77777777" w:rsidTr="005F40A6">
        <w:trPr>
          <w:trHeight w:val="518"/>
        </w:trPr>
        <w:tc>
          <w:tcPr>
            <w:tcW w:w="562" w:type="dxa"/>
            <w:shd w:val="clear" w:color="auto" w:fill="DEEAF6" w:themeFill="accent1" w:themeFillTint="33"/>
            <w:vAlign w:val="center"/>
          </w:tcPr>
          <w:p w14:paraId="27DB9B7F"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w:t>
            </w:r>
          </w:p>
        </w:tc>
        <w:tc>
          <w:tcPr>
            <w:tcW w:w="2410" w:type="dxa"/>
            <w:shd w:val="clear" w:color="auto" w:fill="DEEAF6" w:themeFill="accent1" w:themeFillTint="33"/>
            <w:vAlign w:val="center"/>
          </w:tcPr>
          <w:p w14:paraId="2EE924C4"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Показатели/</w:t>
            </w:r>
          </w:p>
          <w:p w14:paraId="41343913"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шкалы</w:t>
            </w:r>
          </w:p>
        </w:tc>
        <w:tc>
          <w:tcPr>
            <w:tcW w:w="7088" w:type="dxa"/>
            <w:shd w:val="clear" w:color="auto" w:fill="DEEAF6" w:themeFill="accent1" w:themeFillTint="33"/>
            <w:vAlign w:val="center"/>
          </w:tcPr>
          <w:p w14:paraId="0B7E6323"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Теоретическая интерпретация/</w:t>
            </w:r>
          </w:p>
          <w:p w14:paraId="0AADED9D"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Критерии измерения</w:t>
            </w:r>
          </w:p>
        </w:tc>
        <w:tc>
          <w:tcPr>
            <w:tcW w:w="3827" w:type="dxa"/>
            <w:shd w:val="clear" w:color="auto" w:fill="DEEAF6" w:themeFill="accent1" w:themeFillTint="33"/>
            <w:vAlign w:val="center"/>
          </w:tcPr>
          <w:p w14:paraId="4D8166D8"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Операциональные категории/</w:t>
            </w:r>
          </w:p>
          <w:p w14:paraId="785338E4"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индикаторы</w:t>
            </w:r>
          </w:p>
        </w:tc>
        <w:tc>
          <w:tcPr>
            <w:tcW w:w="1278" w:type="dxa"/>
            <w:shd w:val="clear" w:color="auto" w:fill="DEEAF6" w:themeFill="accent1" w:themeFillTint="33"/>
            <w:vAlign w:val="center"/>
          </w:tcPr>
          <w:p w14:paraId="2BBA8D86" w14:textId="77777777" w:rsidR="000E415A" w:rsidRPr="005F40A6" w:rsidRDefault="000E415A" w:rsidP="007B1BC5">
            <w:pPr>
              <w:widowControl w:val="0"/>
              <w:spacing w:after="0" w:line="240" w:lineRule="auto"/>
              <w:jc w:val="center"/>
              <w:rPr>
                <w:rFonts w:ascii="Times New Roman" w:hAnsi="Times New Roman"/>
                <w:b/>
                <w:sz w:val="24"/>
                <w:szCs w:val="24"/>
                <w:lang w:val="kk-KZ"/>
              </w:rPr>
            </w:pPr>
            <w:r w:rsidRPr="005F40A6">
              <w:rPr>
                <w:rFonts w:ascii="Times New Roman" w:hAnsi="Times New Roman"/>
                <w:b/>
                <w:sz w:val="24"/>
                <w:szCs w:val="24"/>
                <w:lang w:val="kk-KZ"/>
              </w:rPr>
              <w:t>Вопросы</w:t>
            </w:r>
          </w:p>
        </w:tc>
      </w:tr>
      <w:tr w:rsidR="000E415A" w:rsidRPr="005F40A6" w14:paraId="604A6D11" w14:textId="77777777" w:rsidTr="005F40A6">
        <w:tc>
          <w:tcPr>
            <w:tcW w:w="562" w:type="dxa"/>
            <w:vAlign w:val="center"/>
          </w:tcPr>
          <w:p w14:paraId="177F1EB9"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I.</w:t>
            </w:r>
          </w:p>
        </w:tc>
        <w:tc>
          <w:tcPr>
            <w:tcW w:w="2410" w:type="dxa"/>
            <w:vAlign w:val="center"/>
          </w:tcPr>
          <w:p w14:paraId="02CA510A" w14:textId="77777777" w:rsidR="000E415A" w:rsidRPr="005F40A6" w:rsidRDefault="000E415A" w:rsidP="007B1BC5">
            <w:pPr>
              <w:widowControl w:val="0"/>
              <w:spacing w:after="0" w:line="240" w:lineRule="auto"/>
              <w:rPr>
                <w:rFonts w:ascii="Times New Roman" w:hAnsi="Times New Roman"/>
                <w:b/>
                <w:sz w:val="24"/>
                <w:szCs w:val="24"/>
                <w:lang w:val="kk-KZ"/>
              </w:rPr>
            </w:pPr>
            <w:r w:rsidRPr="005F40A6">
              <w:rPr>
                <w:rFonts w:ascii="Times New Roman" w:hAnsi="Times New Roman"/>
                <w:b/>
                <w:sz w:val="24"/>
                <w:szCs w:val="24"/>
                <w:lang w:val="kk-KZ"/>
              </w:rPr>
              <w:t>Паспортная часть</w:t>
            </w:r>
          </w:p>
          <w:p w14:paraId="26939818" w14:textId="77777777" w:rsidR="000E415A" w:rsidRPr="005F40A6" w:rsidRDefault="000E415A" w:rsidP="007B1BC5">
            <w:pPr>
              <w:widowControl w:val="0"/>
              <w:spacing w:after="0" w:line="240" w:lineRule="auto"/>
              <w:rPr>
                <w:rFonts w:ascii="Times New Roman" w:hAnsi="Times New Roman"/>
                <w:b/>
                <w:sz w:val="24"/>
                <w:szCs w:val="24"/>
                <w:lang w:val="kk-KZ"/>
              </w:rPr>
            </w:pPr>
            <w:r w:rsidRPr="005F40A6">
              <w:rPr>
                <w:rFonts w:ascii="Times New Roman" w:hAnsi="Times New Roman"/>
                <w:sz w:val="24"/>
                <w:szCs w:val="24"/>
                <w:lang w:val="kk-KZ"/>
              </w:rPr>
              <w:t>Социально-демографические и экономические показатели</w:t>
            </w:r>
          </w:p>
        </w:tc>
        <w:tc>
          <w:tcPr>
            <w:tcW w:w="7088" w:type="dxa"/>
            <w:vAlign w:val="center"/>
          </w:tcPr>
          <w:p w14:paraId="073E91B0"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Fonts w:ascii="Times New Roman" w:hAnsi="Times New Roman"/>
                <w:sz w:val="24"/>
                <w:szCs w:val="24"/>
                <w:lang w:val="kk-KZ"/>
              </w:rPr>
              <w:t xml:space="preserve">Социально-демографические и экономические показатели являются </w:t>
            </w:r>
            <w:r w:rsidRPr="005F40A6">
              <w:rPr>
                <w:rFonts w:ascii="Times New Roman" w:hAnsi="Times New Roman"/>
                <w:i/>
                <w:sz w:val="24"/>
                <w:szCs w:val="24"/>
                <w:lang w:val="kk-KZ"/>
              </w:rPr>
              <w:t>независимыми переменными</w:t>
            </w:r>
            <w:r w:rsidRPr="005F40A6">
              <w:rPr>
                <w:rFonts w:ascii="Times New Roman" w:hAnsi="Times New Roman"/>
                <w:sz w:val="24"/>
                <w:szCs w:val="24"/>
                <w:lang w:val="kk-KZ"/>
              </w:rPr>
              <w:t xml:space="preserve"> для анализа взаимосвязей (закономерностей, тенденций) с зависимыми переменными</w:t>
            </w:r>
          </w:p>
          <w:p w14:paraId="0667C390" w14:textId="4F2E6AD9"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Fonts w:ascii="Times New Roman" w:hAnsi="Times New Roman"/>
                <w:b/>
                <w:sz w:val="24"/>
                <w:szCs w:val="24"/>
                <w:lang w:val="kk-KZ"/>
              </w:rPr>
              <w:t>Критерии измерения</w:t>
            </w:r>
            <w:r w:rsidRPr="005F40A6">
              <w:rPr>
                <w:rFonts w:ascii="Times New Roman" w:hAnsi="Times New Roman"/>
                <w:sz w:val="24"/>
                <w:szCs w:val="24"/>
                <w:lang w:val="kk-KZ"/>
              </w:rPr>
              <w:t xml:space="preserve"> </w:t>
            </w:r>
            <w:r w:rsidR="008B1A0A">
              <w:rPr>
                <w:rFonts w:ascii="Times New Roman" w:hAnsi="Times New Roman"/>
                <w:sz w:val="24"/>
                <w:szCs w:val="24"/>
                <w:lang w:val="kk-KZ"/>
              </w:rPr>
              <w:t>-</w:t>
            </w:r>
            <w:r w:rsidRPr="005F40A6">
              <w:rPr>
                <w:rFonts w:ascii="Times New Roman" w:hAnsi="Times New Roman"/>
                <w:sz w:val="24"/>
                <w:szCs w:val="24"/>
                <w:lang w:val="kk-KZ"/>
              </w:rPr>
              <w:t>данные респондентов, шкалы номинальные, интервальные</w:t>
            </w:r>
          </w:p>
          <w:p w14:paraId="55C62EBF"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Fonts w:ascii="Times New Roman" w:hAnsi="Times New Roman"/>
                <w:b/>
                <w:sz w:val="24"/>
                <w:szCs w:val="24"/>
                <w:lang w:val="kk-KZ"/>
              </w:rPr>
              <w:t>Типы вопросов:</w:t>
            </w:r>
            <w:r w:rsidRPr="005F40A6">
              <w:rPr>
                <w:rFonts w:ascii="Times New Roman" w:hAnsi="Times New Roman"/>
                <w:sz w:val="24"/>
                <w:szCs w:val="24"/>
                <w:lang w:val="kk-KZ"/>
              </w:rPr>
              <w:t xml:space="preserve"> закрытые</w:t>
            </w:r>
          </w:p>
          <w:p w14:paraId="2EFC4182" w14:textId="77777777" w:rsidR="000E415A" w:rsidRPr="005F40A6" w:rsidRDefault="000E415A" w:rsidP="007B1BC5">
            <w:pPr>
              <w:widowControl w:val="0"/>
              <w:spacing w:after="0" w:line="240" w:lineRule="auto"/>
              <w:jc w:val="both"/>
              <w:rPr>
                <w:rFonts w:ascii="Times New Roman" w:hAnsi="Times New Roman"/>
                <w:b/>
                <w:sz w:val="24"/>
                <w:szCs w:val="24"/>
                <w:lang w:val="kk-KZ"/>
              </w:rPr>
            </w:pPr>
          </w:p>
        </w:tc>
        <w:tc>
          <w:tcPr>
            <w:tcW w:w="3827" w:type="dxa"/>
            <w:vAlign w:val="center"/>
          </w:tcPr>
          <w:p w14:paraId="1E69F630"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Возраст</w:t>
            </w:r>
          </w:p>
          <w:p w14:paraId="621660BC"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Пол</w:t>
            </w:r>
          </w:p>
          <w:p w14:paraId="0F89E936"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Уровень образования</w:t>
            </w:r>
          </w:p>
          <w:p w14:paraId="38C47916"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Сфера деятельности</w:t>
            </w:r>
          </w:p>
          <w:p w14:paraId="64660ADF"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Налоговый режим</w:t>
            </w:r>
          </w:p>
          <w:p w14:paraId="39BBEA99"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Регион</w:t>
            </w:r>
          </w:p>
          <w:p w14:paraId="7923C466"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Период деятельности</w:t>
            </w:r>
          </w:p>
          <w:p w14:paraId="6C326E92" w14:textId="77777777" w:rsidR="000E415A" w:rsidRPr="005F40A6" w:rsidRDefault="000E415A" w:rsidP="007B1BC5">
            <w:pPr>
              <w:widowControl w:val="0"/>
              <w:spacing w:after="0" w:line="240" w:lineRule="auto"/>
              <w:ind w:firstLine="34"/>
              <w:rPr>
                <w:rFonts w:ascii="Times New Roman" w:hAnsi="Times New Roman"/>
                <w:sz w:val="24"/>
                <w:szCs w:val="24"/>
                <w:lang w:val="kk-KZ"/>
              </w:rPr>
            </w:pPr>
            <w:r w:rsidRPr="005F40A6">
              <w:rPr>
                <w:rFonts w:ascii="Times New Roman" w:hAnsi="Times New Roman"/>
                <w:sz w:val="24"/>
                <w:szCs w:val="24"/>
                <w:lang w:val="kk-KZ"/>
              </w:rPr>
              <w:t>- Тип населенного пункта.</w:t>
            </w:r>
          </w:p>
        </w:tc>
        <w:tc>
          <w:tcPr>
            <w:tcW w:w="1278" w:type="dxa"/>
            <w:vAlign w:val="center"/>
          </w:tcPr>
          <w:p w14:paraId="65C8B812"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1-8</w:t>
            </w:r>
          </w:p>
        </w:tc>
      </w:tr>
      <w:tr w:rsidR="000E415A" w:rsidRPr="005F40A6" w14:paraId="24E6CD6F" w14:textId="77777777" w:rsidTr="005F40A6">
        <w:tc>
          <w:tcPr>
            <w:tcW w:w="562" w:type="dxa"/>
            <w:vMerge w:val="restart"/>
            <w:vAlign w:val="center"/>
          </w:tcPr>
          <w:p w14:paraId="22471FE9"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II.</w:t>
            </w:r>
          </w:p>
        </w:tc>
        <w:tc>
          <w:tcPr>
            <w:tcW w:w="2410" w:type="dxa"/>
            <w:vMerge w:val="restart"/>
            <w:vAlign w:val="center"/>
          </w:tcPr>
          <w:p w14:paraId="1D9FF55A" w14:textId="389D0C74" w:rsidR="000E415A" w:rsidRPr="005F40A6" w:rsidRDefault="000E415A" w:rsidP="007B1BC5">
            <w:pPr>
              <w:widowControl w:val="0"/>
              <w:spacing w:after="0" w:line="240" w:lineRule="auto"/>
              <w:rPr>
                <w:rFonts w:ascii="Times New Roman" w:hAnsi="Times New Roman"/>
                <w:b/>
                <w:sz w:val="24"/>
                <w:szCs w:val="24"/>
                <w:lang w:val="kk-KZ"/>
              </w:rPr>
            </w:pPr>
            <w:r w:rsidRPr="005F40A6">
              <w:rPr>
                <w:rFonts w:ascii="Times New Roman" w:hAnsi="Times New Roman"/>
                <w:b/>
                <w:sz w:val="24"/>
                <w:szCs w:val="24"/>
                <w:lang w:val="kk-KZ"/>
              </w:rPr>
              <w:t>Прозрачность, п</w:t>
            </w:r>
            <w:r w:rsidR="002046D6">
              <w:rPr>
                <w:rFonts w:ascii="Times New Roman" w:hAnsi="Times New Roman"/>
                <w:b/>
                <w:sz w:val="24"/>
                <w:szCs w:val="24"/>
                <w:lang w:val="kk-KZ"/>
              </w:rPr>
              <w:t xml:space="preserve">ростота, </w:t>
            </w:r>
            <w:r w:rsidRPr="005F40A6">
              <w:rPr>
                <w:rFonts w:ascii="Times New Roman" w:hAnsi="Times New Roman"/>
                <w:b/>
                <w:sz w:val="24"/>
                <w:szCs w:val="24"/>
                <w:lang w:val="kk-KZ"/>
              </w:rPr>
              <w:t>справедливость и подотчетность налоговой политики</w:t>
            </w:r>
          </w:p>
        </w:tc>
        <w:tc>
          <w:tcPr>
            <w:tcW w:w="7088" w:type="dxa"/>
            <w:vAlign w:val="center"/>
          </w:tcPr>
          <w:p w14:paraId="1C945105"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Style w:val="a7"/>
                <w:rFonts w:ascii="Times New Roman" w:hAnsi="Times New Roman"/>
                <w:sz w:val="24"/>
                <w:szCs w:val="24"/>
                <w:lang w:val="kk-KZ"/>
              </w:rPr>
              <w:t>Простота налоговой политики</w:t>
            </w:r>
            <w:r w:rsidRPr="005F40A6">
              <w:rPr>
                <w:rFonts w:ascii="Times New Roman" w:hAnsi="Times New Roman"/>
                <w:sz w:val="24"/>
                <w:szCs w:val="24"/>
                <w:lang w:val="kk-KZ"/>
              </w:rPr>
              <w:t xml:space="preserve"> — это мера, отражающая, насколько понятна и удобна для налогоплательщиков налоговая система, включая правила, процедуры и требования. Чем проще система, тем легче гражданам и бизнесу понять свои налоговые обязательства, заполнять декларации и уплачивать налоги. Простота налоговой системы способствует уменьшению ошибок, снижению затрат на администрирование и повышению налоговой дисциплины.</w:t>
            </w:r>
          </w:p>
          <w:p w14:paraId="00F4DFB2" w14:textId="77777777" w:rsidR="000E415A" w:rsidRPr="005F40A6" w:rsidRDefault="000E415A" w:rsidP="007B1BC5">
            <w:pPr>
              <w:widowControl w:val="0"/>
              <w:spacing w:after="0" w:line="240" w:lineRule="auto"/>
              <w:jc w:val="both"/>
              <w:rPr>
                <w:rFonts w:ascii="Times New Roman" w:hAnsi="Times New Roman"/>
                <w:sz w:val="24"/>
                <w:szCs w:val="24"/>
                <w:lang w:val="kk-KZ"/>
              </w:rPr>
            </w:pPr>
          </w:p>
        </w:tc>
        <w:tc>
          <w:tcPr>
            <w:tcW w:w="3827" w:type="dxa"/>
            <w:vAlign w:val="center"/>
          </w:tcPr>
          <w:p w14:paraId="4D366FF4" w14:textId="77777777" w:rsidR="000E415A" w:rsidRPr="005F40A6" w:rsidRDefault="000E415A" w:rsidP="007B1BC5">
            <w:pPr>
              <w:pStyle w:val="ab"/>
              <w:widowControl w:val="0"/>
              <w:spacing w:before="0" w:beforeAutospacing="0" w:after="0" w:afterAutospacing="0"/>
              <w:rPr>
                <w:b/>
                <w:lang w:val="kk-KZ"/>
              </w:rPr>
            </w:pPr>
            <w:r w:rsidRPr="005F40A6">
              <w:rPr>
                <w:b/>
                <w:lang w:val="kk-KZ"/>
              </w:rPr>
              <w:t>Индикаторы Простоты</w:t>
            </w:r>
          </w:p>
          <w:p w14:paraId="3C71B7A3" w14:textId="77777777" w:rsidR="000E415A" w:rsidRPr="005F40A6" w:rsidRDefault="000E415A" w:rsidP="007B1BC5">
            <w:pPr>
              <w:pStyle w:val="ab"/>
              <w:widowControl w:val="0"/>
              <w:spacing w:before="0" w:beforeAutospacing="0" w:after="0" w:afterAutospacing="0"/>
              <w:rPr>
                <w:b/>
                <w:lang w:val="kk-KZ"/>
              </w:rPr>
            </w:pPr>
            <w:r w:rsidRPr="005F40A6">
              <w:rPr>
                <w:rStyle w:val="a7"/>
                <w:lang w:val="kk-KZ"/>
              </w:rPr>
              <w:t>Время, затрачиваемое на налоговые процедуры</w:t>
            </w:r>
            <w:r w:rsidRPr="005F40A6">
              <w:rPr>
                <w:b/>
                <w:lang w:val="kk-KZ"/>
              </w:rPr>
              <w:t xml:space="preserve">. </w:t>
            </w:r>
          </w:p>
          <w:p w14:paraId="719EBEE7" w14:textId="77777777" w:rsidR="000E415A" w:rsidRPr="005F40A6" w:rsidRDefault="000E415A" w:rsidP="007B1BC5">
            <w:pPr>
              <w:pStyle w:val="ab"/>
              <w:widowControl w:val="0"/>
              <w:spacing w:before="0" w:beforeAutospacing="0" w:after="0" w:afterAutospacing="0"/>
              <w:rPr>
                <w:b/>
                <w:lang w:val="kk-KZ"/>
              </w:rPr>
            </w:pPr>
            <w:r w:rsidRPr="005F40A6">
              <w:rPr>
                <w:rStyle w:val="a7"/>
                <w:lang w:val="kk-KZ"/>
              </w:rPr>
              <w:t>Уровень сложности  налоговой отчетности</w:t>
            </w:r>
            <w:r w:rsidRPr="005F40A6">
              <w:rPr>
                <w:b/>
                <w:lang w:val="kk-KZ"/>
              </w:rPr>
              <w:t>..</w:t>
            </w:r>
          </w:p>
          <w:p w14:paraId="720EAA30" w14:textId="77777777" w:rsidR="000E415A" w:rsidRPr="005F40A6" w:rsidRDefault="000E415A" w:rsidP="007B1BC5">
            <w:pPr>
              <w:widowControl w:val="0"/>
              <w:spacing w:after="0" w:line="240" w:lineRule="auto"/>
              <w:rPr>
                <w:rFonts w:ascii="Times New Roman" w:hAnsi="Times New Roman"/>
                <w:sz w:val="24"/>
                <w:szCs w:val="24"/>
                <w:lang w:val="kk-KZ"/>
              </w:rPr>
            </w:pPr>
            <w:r w:rsidRPr="005F40A6">
              <w:rPr>
                <w:rFonts w:ascii="Times New Roman" w:hAnsi="Times New Roman"/>
                <w:color w:val="0D0D0D"/>
                <w:sz w:val="24"/>
                <w:szCs w:val="24"/>
                <w:shd w:val="clear" w:color="auto" w:fill="FFFFFF"/>
                <w:lang w:val="kk-KZ"/>
              </w:rPr>
              <w:t>Уровень понимания предпринимателями налоговых правил, форм и процедур</w:t>
            </w:r>
          </w:p>
        </w:tc>
        <w:tc>
          <w:tcPr>
            <w:tcW w:w="1278" w:type="dxa"/>
            <w:vAlign w:val="center"/>
          </w:tcPr>
          <w:p w14:paraId="37A3E076"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9-11</w:t>
            </w:r>
          </w:p>
        </w:tc>
      </w:tr>
      <w:tr w:rsidR="000E415A" w:rsidRPr="005F40A6" w14:paraId="6A63F506" w14:textId="77777777" w:rsidTr="005F40A6">
        <w:tc>
          <w:tcPr>
            <w:tcW w:w="562" w:type="dxa"/>
            <w:vMerge/>
            <w:vAlign w:val="center"/>
          </w:tcPr>
          <w:p w14:paraId="4563E880" w14:textId="77777777" w:rsidR="000E415A" w:rsidRPr="005F40A6" w:rsidRDefault="000E415A" w:rsidP="007B1BC5">
            <w:pPr>
              <w:widowControl w:val="0"/>
              <w:spacing w:after="0" w:line="240" w:lineRule="auto"/>
              <w:jc w:val="center"/>
              <w:rPr>
                <w:rFonts w:ascii="Times New Roman" w:hAnsi="Times New Roman"/>
                <w:sz w:val="24"/>
                <w:szCs w:val="24"/>
                <w:lang w:val="kk-KZ"/>
              </w:rPr>
            </w:pPr>
          </w:p>
        </w:tc>
        <w:tc>
          <w:tcPr>
            <w:tcW w:w="2410" w:type="dxa"/>
            <w:vMerge/>
            <w:vAlign w:val="center"/>
          </w:tcPr>
          <w:p w14:paraId="24DB53CA" w14:textId="77777777" w:rsidR="000E415A" w:rsidRPr="005F40A6" w:rsidRDefault="000E415A" w:rsidP="007B1BC5">
            <w:pPr>
              <w:widowControl w:val="0"/>
              <w:spacing w:after="0" w:line="240" w:lineRule="auto"/>
              <w:rPr>
                <w:rFonts w:ascii="Times New Roman" w:hAnsi="Times New Roman"/>
                <w:b/>
                <w:sz w:val="24"/>
                <w:szCs w:val="24"/>
                <w:lang w:val="kk-KZ"/>
              </w:rPr>
            </w:pPr>
          </w:p>
        </w:tc>
        <w:tc>
          <w:tcPr>
            <w:tcW w:w="7088" w:type="dxa"/>
            <w:vAlign w:val="center"/>
          </w:tcPr>
          <w:p w14:paraId="0D2A2555" w14:textId="77777777" w:rsidR="000E415A" w:rsidRPr="005F40A6" w:rsidRDefault="000E415A" w:rsidP="007B1BC5">
            <w:pPr>
              <w:widowControl w:val="0"/>
              <w:spacing w:after="0" w:line="240" w:lineRule="auto"/>
              <w:jc w:val="both"/>
              <w:rPr>
                <w:rFonts w:ascii="Times New Roman" w:hAnsi="Times New Roman"/>
                <w:sz w:val="24"/>
                <w:szCs w:val="24"/>
                <w:lang w:val="kk-KZ"/>
              </w:rPr>
            </w:pPr>
          </w:p>
          <w:p w14:paraId="24E6E328"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Style w:val="a7"/>
                <w:rFonts w:ascii="Times New Roman" w:hAnsi="Times New Roman"/>
                <w:sz w:val="24"/>
                <w:szCs w:val="24"/>
                <w:lang w:val="kk-KZ"/>
              </w:rPr>
              <w:t>Прозрачность налоговой политики</w:t>
            </w:r>
            <w:r w:rsidRPr="005F40A6">
              <w:rPr>
                <w:rFonts w:ascii="Times New Roman" w:hAnsi="Times New Roman"/>
                <w:sz w:val="24"/>
                <w:szCs w:val="24"/>
                <w:lang w:val="kk-KZ"/>
              </w:rPr>
              <w:t xml:space="preserve"> — это степень открытости и доступности информации о налогах, налоговых правилах и политике государства для граждан, бизнеса и других участников экономики. Высокая прозрачность подразумевает, что налоговая информация понятна и доступна, что позволяет повысить доверие к налоговым органам, снизить уровень коррупции и улучшить сбор налогов.</w:t>
            </w:r>
          </w:p>
          <w:p w14:paraId="48A52EA0" w14:textId="77777777" w:rsidR="000E415A" w:rsidRPr="005F40A6" w:rsidRDefault="000E415A" w:rsidP="007B1BC5">
            <w:pPr>
              <w:widowControl w:val="0"/>
              <w:spacing w:after="0" w:line="240" w:lineRule="auto"/>
              <w:jc w:val="both"/>
              <w:rPr>
                <w:rFonts w:ascii="Times New Roman" w:hAnsi="Times New Roman"/>
                <w:sz w:val="24"/>
                <w:szCs w:val="24"/>
                <w:lang w:val="kk-KZ"/>
              </w:rPr>
            </w:pPr>
          </w:p>
        </w:tc>
        <w:tc>
          <w:tcPr>
            <w:tcW w:w="3827" w:type="dxa"/>
            <w:vAlign w:val="center"/>
          </w:tcPr>
          <w:p w14:paraId="03FA99B4" w14:textId="77777777" w:rsidR="000E415A" w:rsidRPr="005F40A6" w:rsidRDefault="000E415A" w:rsidP="007B1BC5">
            <w:pPr>
              <w:pStyle w:val="ab"/>
              <w:widowControl w:val="0"/>
              <w:spacing w:before="0" w:beforeAutospacing="0" w:after="0" w:afterAutospacing="0"/>
              <w:rPr>
                <w:b/>
                <w:lang w:val="kk-KZ"/>
              </w:rPr>
            </w:pPr>
            <w:r w:rsidRPr="005F40A6">
              <w:rPr>
                <w:b/>
                <w:lang w:val="kk-KZ"/>
              </w:rPr>
              <w:t>Индикаторы прозрачности</w:t>
            </w:r>
          </w:p>
          <w:p w14:paraId="3FE73F3F" w14:textId="77777777" w:rsidR="000E415A" w:rsidRPr="005F40A6" w:rsidRDefault="000E415A" w:rsidP="007B1BC5">
            <w:pPr>
              <w:pStyle w:val="ab"/>
              <w:widowControl w:val="0"/>
              <w:spacing w:before="0" w:beforeAutospacing="0" w:after="0" w:afterAutospacing="0"/>
              <w:rPr>
                <w:b/>
                <w:lang w:val="kk-KZ"/>
              </w:rPr>
            </w:pPr>
            <w:r w:rsidRPr="005F40A6">
              <w:rPr>
                <w:rStyle w:val="a7"/>
                <w:lang w:val="kk-KZ"/>
              </w:rPr>
              <w:t>Доступность информации (соц сети, сайты, новости)</w:t>
            </w:r>
          </w:p>
          <w:p w14:paraId="257217D9" w14:textId="77777777" w:rsidR="000E415A" w:rsidRPr="005F40A6" w:rsidRDefault="000E415A" w:rsidP="007B1BC5">
            <w:pPr>
              <w:pStyle w:val="ab"/>
              <w:widowControl w:val="0"/>
              <w:spacing w:before="0" w:beforeAutospacing="0" w:after="0" w:afterAutospacing="0"/>
              <w:rPr>
                <w:b/>
                <w:lang w:val="kk-KZ"/>
              </w:rPr>
            </w:pPr>
            <w:r w:rsidRPr="005F40A6">
              <w:rPr>
                <w:rStyle w:val="a7"/>
                <w:lang w:val="kk-KZ"/>
              </w:rPr>
              <w:t xml:space="preserve">Степень доступности информации по каналам связи </w:t>
            </w:r>
          </w:p>
          <w:p w14:paraId="2509B002" w14:textId="77777777" w:rsidR="000E415A" w:rsidRPr="005F40A6" w:rsidRDefault="000E415A" w:rsidP="007B1BC5">
            <w:pPr>
              <w:widowControl w:val="0"/>
              <w:spacing w:after="0" w:line="240" w:lineRule="auto"/>
              <w:ind w:hanging="30"/>
              <w:rPr>
                <w:rFonts w:ascii="Times New Roman" w:hAnsi="Times New Roman"/>
                <w:sz w:val="24"/>
                <w:szCs w:val="24"/>
                <w:lang w:val="kk-KZ"/>
              </w:rPr>
            </w:pPr>
            <w:r w:rsidRPr="005F40A6">
              <w:rPr>
                <w:rStyle w:val="a7"/>
                <w:rFonts w:ascii="Times New Roman" w:hAnsi="Times New Roman"/>
                <w:sz w:val="24"/>
                <w:szCs w:val="24"/>
                <w:lang w:val="kk-KZ"/>
              </w:rPr>
              <w:t>Информированность о налоговых льготах и субсидиях</w:t>
            </w:r>
          </w:p>
        </w:tc>
        <w:tc>
          <w:tcPr>
            <w:tcW w:w="1278" w:type="dxa"/>
            <w:vAlign w:val="center"/>
          </w:tcPr>
          <w:p w14:paraId="7FB1FDD6"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12-14</w:t>
            </w:r>
          </w:p>
        </w:tc>
      </w:tr>
      <w:tr w:rsidR="000E415A" w:rsidRPr="005F40A6" w14:paraId="359198C9" w14:textId="77777777" w:rsidTr="005F40A6">
        <w:tc>
          <w:tcPr>
            <w:tcW w:w="562" w:type="dxa"/>
            <w:vMerge/>
            <w:vAlign w:val="center"/>
          </w:tcPr>
          <w:p w14:paraId="17BBD1CE" w14:textId="77777777" w:rsidR="000E415A" w:rsidRPr="005F40A6" w:rsidRDefault="000E415A" w:rsidP="007B1BC5">
            <w:pPr>
              <w:widowControl w:val="0"/>
              <w:spacing w:after="0" w:line="240" w:lineRule="auto"/>
              <w:jc w:val="center"/>
              <w:rPr>
                <w:rFonts w:ascii="Times New Roman" w:hAnsi="Times New Roman"/>
                <w:sz w:val="24"/>
                <w:szCs w:val="24"/>
                <w:lang w:val="kk-KZ"/>
              </w:rPr>
            </w:pPr>
          </w:p>
        </w:tc>
        <w:tc>
          <w:tcPr>
            <w:tcW w:w="2410" w:type="dxa"/>
            <w:vMerge/>
            <w:vAlign w:val="center"/>
          </w:tcPr>
          <w:p w14:paraId="1B6C9186" w14:textId="77777777" w:rsidR="000E415A" w:rsidRPr="005F40A6" w:rsidRDefault="000E415A" w:rsidP="007B1BC5">
            <w:pPr>
              <w:widowControl w:val="0"/>
              <w:spacing w:after="0" w:line="240" w:lineRule="auto"/>
              <w:rPr>
                <w:rFonts w:ascii="Times New Roman" w:hAnsi="Times New Roman"/>
                <w:b/>
                <w:sz w:val="24"/>
                <w:szCs w:val="24"/>
                <w:lang w:val="kk-KZ"/>
              </w:rPr>
            </w:pPr>
          </w:p>
        </w:tc>
        <w:tc>
          <w:tcPr>
            <w:tcW w:w="7088" w:type="dxa"/>
            <w:vAlign w:val="center"/>
          </w:tcPr>
          <w:p w14:paraId="2F17724F"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Style w:val="a7"/>
                <w:rFonts w:ascii="Times New Roman" w:hAnsi="Times New Roman"/>
                <w:sz w:val="24"/>
                <w:szCs w:val="24"/>
                <w:lang w:val="kk-KZ"/>
              </w:rPr>
              <w:t>Справедливость налоговой политики</w:t>
            </w:r>
            <w:r w:rsidRPr="005F40A6">
              <w:rPr>
                <w:rFonts w:ascii="Times New Roman" w:hAnsi="Times New Roman"/>
                <w:sz w:val="24"/>
                <w:szCs w:val="24"/>
                <w:lang w:val="kk-KZ"/>
              </w:rPr>
              <w:t xml:space="preserve"> — это принцип, согласно которому налоговая система обеспечивает равномерное распределение налогового бремени между различными группами населения, основываясь на их доходах и потребностях. Справедливость достигается, когда граждане с более высокими доходами платят больше налогов, а люди с низкими доходами не подвергаются чрезмерной налоговой нагрузке. Это также означает равный доступ к налоговым льготам и отсутствие дискриминации</w:t>
            </w:r>
          </w:p>
        </w:tc>
        <w:tc>
          <w:tcPr>
            <w:tcW w:w="3827" w:type="dxa"/>
          </w:tcPr>
          <w:p w14:paraId="3189161E" w14:textId="77777777" w:rsidR="000E415A" w:rsidRPr="005F40A6" w:rsidRDefault="000E415A" w:rsidP="007B1BC5">
            <w:pPr>
              <w:pStyle w:val="ab"/>
              <w:widowControl w:val="0"/>
              <w:spacing w:before="0" w:beforeAutospacing="0" w:after="0" w:afterAutospacing="0"/>
              <w:rPr>
                <w:b/>
                <w:lang w:val="kk-KZ"/>
              </w:rPr>
            </w:pPr>
            <w:r w:rsidRPr="005F40A6">
              <w:rPr>
                <w:b/>
                <w:lang w:val="kk-KZ"/>
              </w:rPr>
              <w:t>Индикаторы справедливости</w:t>
            </w:r>
          </w:p>
          <w:p w14:paraId="7322596F" w14:textId="77777777" w:rsidR="000E415A" w:rsidRPr="005F40A6" w:rsidRDefault="000E415A" w:rsidP="007B1BC5">
            <w:pPr>
              <w:widowControl w:val="0"/>
              <w:spacing w:after="0" w:line="240" w:lineRule="auto"/>
              <w:ind w:firstLine="102"/>
              <w:rPr>
                <w:rFonts w:ascii="Times New Roman" w:hAnsi="Times New Roman"/>
                <w:sz w:val="24"/>
                <w:szCs w:val="24"/>
                <w:lang w:val="kk-KZ"/>
              </w:rPr>
            </w:pPr>
            <w:r w:rsidRPr="005F40A6">
              <w:rPr>
                <w:rFonts w:ascii="Times New Roman" w:hAnsi="Times New Roman"/>
                <w:bCs/>
                <w:sz w:val="24"/>
                <w:szCs w:val="24"/>
                <w:lang w:val="kk-KZ"/>
              </w:rPr>
              <w:t>Уровень налоговой нагрузки на малый бизнес</w:t>
            </w:r>
          </w:p>
          <w:p w14:paraId="07CDDDAE" w14:textId="77777777" w:rsidR="000E415A" w:rsidRPr="005F40A6" w:rsidRDefault="000E415A" w:rsidP="007B1BC5">
            <w:pPr>
              <w:widowControl w:val="0"/>
              <w:spacing w:after="0" w:line="240" w:lineRule="auto"/>
              <w:ind w:firstLine="102"/>
              <w:rPr>
                <w:rFonts w:ascii="Times New Roman" w:hAnsi="Times New Roman"/>
                <w:sz w:val="24"/>
                <w:szCs w:val="24"/>
                <w:lang w:val="kk-KZ"/>
              </w:rPr>
            </w:pPr>
            <w:r w:rsidRPr="005F40A6">
              <w:rPr>
                <w:rFonts w:ascii="Times New Roman" w:hAnsi="Times New Roman"/>
                <w:bCs/>
                <w:sz w:val="24"/>
                <w:szCs w:val="24"/>
                <w:lang w:val="kk-KZ"/>
              </w:rPr>
              <w:t>Доступ к налоговым льготам и вычетам</w:t>
            </w:r>
          </w:p>
          <w:p w14:paraId="7FBE147B" w14:textId="77777777" w:rsidR="000E415A" w:rsidRPr="005F40A6" w:rsidRDefault="000E415A" w:rsidP="007B1BC5">
            <w:pPr>
              <w:widowControl w:val="0"/>
              <w:spacing w:after="0" w:line="240" w:lineRule="auto"/>
              <w:ind w:firstLine="102"/>
              <w:rPr>
                <w:rFonts w:ascii="Times New Roman" w:hAnsi="Times New Roman"/>
                <w:sz w:val="24"/>
                <w:szCs w:val="24"/>
                <w:lang w:val="kk-KZ"/>
              </w:rPr>
            </w:pPr>
            <w:r w:rsidRPr="005F40A6">
              <w:rPr>
                <w:rFonts w:ascii="Times New Roman" w:hAnsi="Times New Roman"/>
                <w:bCs/>
                <w:sz w:val="24"/>
                <w:szCs w:val="24"/>
                <w:lang w:val="kk-KZ"/>
              </w:rPr>
              <w:t>Равенство условий налогообложения</w:t>
            </w:r>
          </w:p>
          <w:p w14:paraId="3A249C55" w14:textId="77777777" w:rsidR="000E415A" w:rsidRPr="005F40A6" w:rsidRDefault="000E415A" w:rsidP="007B1BC5">
            <w:pPr>
              <w:widowControl w:val="0"/>
              <w:spacing w:after="0" w:line="240" w:lineRule="auto"/>
              <w:ind w:firstLine="102"/>
              <w:jc w:val="both"/>
              <w:rPr>
                <w:rFonts w:ascii="Times New Roman" w:hAnsi="Times New Roman"/>
                <w:b/>
                <w:sz w:val="24"/>
                <w:szCs w:val="24"/>
                <w:lang w:val="kk-KZ"/>
              </w:rPr>
            </w:pPr>
          </w:p>
          <w:p w14:paraId="298E4737" w14:textId="77777777" w:rsidR="000E415A" w:rsidRPr="005F40A6" w:rsidRDefault="000E415A" w:rsidP="007B1BC5">
            <w:pPr>
              <w:widowControl w:val="0"/>
              <w:spacing w:after="0" w:line="240" w:lineRule="auto"/>
              <w:ind w:firstLine="34"/>
              <w:rPr>
                <w:rFonts w:ascii="Times New Roman" w:hAnsi="Times New Roman"/>
                <w:sz w:val="24"/>
                <w:szCs w:val="24"/>
                <w:lang w:val="kk-KZ"/>
              </w:rPr>
            </w:pPr>
          </w:p>
        </w:tc>
        <w:tc>
          <w:tcPr>
            <w:tcW w:w="1278" w:type="dxa"/>
            <w:vAlign w:val="center"/>
          </w:tcPr>
          <w:p w14:paraId="524ED6C1"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15-17</w:t>
            </w:r>
          </w:p>
        </w:tc>
      </w:tr>
      <w:tr w:rsidR="000E415A" w:rsidRPr="005F40A6" w14:paraId="49C6D395" w14:textId="77777777" w:rsidTr="005F40A6">
        <w:trPr>
          <w:trHeight w:val="218"/>
        </w:trPr>
        <w:tc>
          <w:tcPr>
            <w:tcW w:w="562" w:type="dxa"/>
            <w:vMerge/>
            <w:vAlign w:val="center"/>
          </w:tcPr>
          <w:p w14:paraId="2D9F155C" w14:textId="77777777" w:rsidR="000E415A" w:rsidRPr="005F40A6" w:rsidRDefault="000E415A" w:rsidP="007B1BC5">
            <w:pPr>
              <w:widowControl w:val="0"/>
              <w:spacing w:after="0" w:line="240" w:lineRule="auto"/>
              <w:jc w:val="center"/>
              <w:rPr>
                <w:rFonts w:ascii="Times New Roman" w:hAnsi="Times New Roman"/>
                <w:sz w:val="24"/>
                <w:szCs w:val="24"/>
                <w:lang w:val="kk-KZ"/>
              </w:rPr>
            </w:pPr>
          </w:p>
        </w:tc>
        <w:tc>
          <w:tcPr>
            <w:tcW w:w="2410" w:type="dxa"/>
            <w:vMerge/>
            <w:vAlign w:val="center"/>
          </w:tcPr>
          <w:p w14:paraId="4B03490E" w14:textId="77777777" w:rsidR="000E415A" w:rsidRPr="005F40A6" w:rsidRDefault="000E415A" w:rsidP="007B1BC5">
            <w:pPr>
              <w:widowControl w:val="0"/>
              <w:spacing w:after="0" w:line="240" w:lineRule="auto"/>
              <w:rPr>
                <w:rFonts w:ascii="Times New Roman" w:hAnsi="Times New Roman"/>
                <w:b/>
                <w:sz w:val="24"/>
                <w:szCs w:val="24"/>
                <w:lang w:val="kk-KZ"/>
              </w:rPr>
            </w:pPr>
          </w:p>
        </w:tc>
        <w:tc>
          <w:tcPr>
            <w:tcW w:w="7088" w:type="dxa"/>
          </w:tcPr>
          <w:p w14:paraId="581687BC" w14:textId="77777777" w:rsidR="000E415A" w:rsidRPr="005F40A6" w:rsidRDefault="000E415A" w:rsidP="007B1BC5">
            <w:pPr>
              <w:widowControl w:val="0"/>
              <w:spacing w:after="0" w:line="240" w:lineRule="auto"/>
              <w:jc w:val="both"/>
              <w:rPr>
                <w:rFonts w:ascii="Times New Roman" w:hAnsi="Times New Roman"/>
                <w:b/>
                <w:sz w:val="24"/>
                <w:szCs w:val="24"/>
                <w:lang w:val="kk-KZ"/>
              </w:rPr>
            </w:pPr>
            <w:r w:rsidRPr="005F40A6">
              <w:rPr>
                <w:rFonts w:ascii="Times New Roman" w:hAnsi="Times New Roman"/>
                <w:b/>
                <w:sz w:val="24"/>
                <w:szCs w:val="24"/>
                <w:lang w:val="kk-KZ"/>
              </w:rPr>
              <w:t xml:space="preserve">Подотчетность государственных органов, отвечающих за разработку и реализацию налоговой политики это принцип который предполагает, что  </w:t>
            </w:r>
            <w:r w:rsidRPr="005F40A6">
              <w:rPr>
                <w:rFonts w:ascii="Times New Roman" w:hAnsi="Times New Roman"/>
                <w:color w:val="0D0D0D"/>
                <w:sz w:val="24"/>
                <w:szCs w:val="24"/>
                <w:shd w:val="clear" w:color="auto" w:fill="FFFFFF"/>
                <w:lang w:val="kk-KZ"/>
              </w:rPr>
              <w:t>налоговые, обязаны действовать прозрачно и быть ответственными перед обществом и налогоплательщиками за свои действия и решения.</w:t>
            </w:r>
          </w:p>
          <w:p w14:paraId="7362157B" w14:textId="77777777" w:rsidR="000E415A" w:rsidRPr="005F40A6" w:rsidRDefault="000E415A" w:rsidP="007B1BC5">
            <w:pPr>
              <w:widowControl w:val="0"/>
              <w:spacing w:after="0" w:line="240" w:lineRule="auto"/>
              <w:jc w:val="both"/>
              <w:rPr>
                <w:rFonts w:ascii="Times New Roman" w:hAnsi="Times New Roman"/>
                <w:sz w:val="24"/>
                <w:szCs w:val="24"/>
                <w:lang w:val="kk-KZ"/>
              </w:rPr>
            </w:pPr>
          </w:p>
          <w:p w14:paraId="14DEF5E4" w14:textId="3B1B25BC" w:rsidR="000E415A" w:rsidRPr="005F40A6" w:rsidRDefault="008B1A0A" w:rsidP="007B1BC5">
            <w:pPr>
              <w:widowControl w:val="0"/>
              <w:spacing w:after="0" w:line="240" w:lineRule="auto"/>
              <w:jc w:val="both"/>
              <w:rPr>
                <w:rFonts w:ascii="Times New Roman" w:hAnsi="Times New Roman"/>
                <w:sz w:val="24"/>
                <w:szCs w:val="24"/>
                <w:lang w:val="kk-KZ"/>
              </w:rPr>
            </w:pPr>
            <w:r>
              <w:rPr>
                <w:rFonts w:ascii="Times New Roman" w:hAnsi="Times New Roman"/>
                <w:sz w:val="24"/>
                <w:szCs w:val="24"/>
                <w:lang w:val="kk-KZ"/>
              </w:rPr>
              <w:t>-</w:t>
            </w:r>
            <w:r w:rsidR="000E415A" w:rsidRPr="005F40A6">
              <w:rPr>
                <w:rFonts w:ascii="Times New Roman" w:hAnsi="Times New Roman"/>
                <w:sz w:val="24"/>
                <w:szCs w:val="24"/>
                <w:lang w:val="kk-KZ"/>
              </w:rPr>
              <w:t xml:space="preserve"> восприятие или оценка респондентами, шкалы Ликерта (5-бальные)</w:t>
            </w:r>
          </w:p>
          <w:p w14:paraId="488BD603" w14:textId="77777777" w:rsidR="000E415A" w:rsidRPr="005F40A6" w:rsidRDefault="000E415A" w:rsidP="007B1BC5">
            <w:pPr>
              <w:widowControl w:val="0"/>
              <w:spacing w:after="0" w:line="240" w:lineRule="auto"/>
              <w:jc w:val="both"/>
              <w:rPr>
                <w:rFonts w:ascii="Times New Roman" w:hAnsi="Times New Roman"/>
                <w:b/>
                <w:sz w:val="24"/>
                <w:szCs w:val="24"/>
                <w:lang w:val="kk-KZ"/>
              </w:rPr>
            </w:pPr>
            <w:r w:rsidRPr="005F40A6">
              <w:rPr>
                <w:rFonts w:ascii="Times New Roman" w:hAnsi="Times New Roman"/>
                <w:b/>
                <w:sz w:val="24"/>
                <w:szCs w:val="24"/>
                <w:lang w:val="kk-KZ"/>
              </w:rPr>
              <w:t>Типы вопросов:</w:t>
            </w:r>
            <w:r w:rsidRPr="005F40A6">
              <w:rPr>
                <w:rFonts w:ascii="Times New Roman" w:hAnsi="Times New Roman"/>
                <w:sz w:val="24"/>
                <w:szCs w:val="24"/>
                <w:lang w:val="kk-KZ"/>
              </w:rPr>
              <w:t xml:space="preserve"> закрытые</w:t>
            </w:r>
          </w:p>
        </w:tc>
        <w:tc>
          <w:tcPr>
            <w:tcW w:w="3827" w:type="dxa"/>
            <w:tcBorders>
              <w:top w:val="single" w:sz="4" w:space="0" w:color="auto"/>
            </w:tcBorders>
          </w:tcPr>
          <w:p w14:paraId="379E150C" w14:textId="77777777" w:rsidR="000E415A" w:rsidRPr="005F40A6" w:rsidRDefault="000E415A" w:rsidP="007B1BC5">
            <w:pPr>
              <w:widowControl w:val="0"/>
              <w:spacing w:after="0" w:line="240" w:lineRule="auto"/>
              <w:ind w:firstLine="459"/>
              <w:jc w:val="both"/>
              <w:rPr>
                <w:rFonts w:ascii="Times New Roman" w:hAnsi="Times New Roman"/>
                <w:b/>
                <w:sz w:val="24"/>
                <w:szCs w:val="24"/>
                <w:lang w:val="kk-KZ"/>
              </w:rPr>
            </w:pPr>
          </w:p>
          <w:p w14:paraId="469A2CAC" w14:textId="77777777" w:rsidR="000E415A" w:rsidRPr="005F40A6" w:rsidRDefault="000E415A" w:rsidP="007B1BC5">
            <w:pPr>
              <w:widowControl w:val="0"/>
              <w:spacing w:after="0" w:line="240" w:lineRule="auto"/>
              <w:ind w:hanging="10"/>
              <w:jc w:val="both"/>
              <w:rPr>
                <w:rFonts w:ascii="Times New Roman" w:hAnsi="Times New Roman"/>
                <w:b/>
                <w:sz w:val="24"/>
                <w:szCs w:val="24"/>
                <w:lang w:val="kk-KZ"/>
              </w:rPr>
            </w:pPr>
            <w:r w:rsidRPr="005F40A6">
              <w:rPr>
                <w:rFonts w:ascii="Times New Roman" w:hAnsi="Times New Roman"/>
                <w:b/>
                <w:sz w:val="24"/>
                <w:szCs w:val="24"/>
                <w:lang w:val="kk-KZ"/>
              </w:rPr>
              <w:t>Индикаторы подотчетности</w:t>
            </w:r>
          </w:p>
          <w:p w14:paraId="23B0AEFC" w14:textId="77777777" w:rsidR="000E415A" w:rsidRPr="005F40A6" w:rsidRDefault="000E415A" w:rsidP="007B1BC5">
            <w:pPr>
              <w:widowControl w:val="0"/>
              <w:spacing w:after="0" w:line="240" w:lineRule="auto"/>
              <w:ind w:firstLine="459"/>
              <w:jc w:val="both"/>
              <w:rPr>
                <w:rFonts w:ascii="Times New Roman" w:hAnsi="Times New Roman"/>
                <w:b/>
                <w:sz w:val="24"/>
                <w:szCs w:val="24"/>
                <w:lang w:val="kk-KZ"/>
              </w:rPr>
            </w:pPr>
          </w:p>
          <w:p w14:paraId="4C35AD9F" w14:textId="77777777" w:rsidR="000E415A" w:rsidRPr="005F40A6" w:rsidRDefault="000E415A" w:rsidP="007B1BC5">
            <w:pPr>
              <w:widowControl w:val="0"/>
              <w:spacing w:after="0" w:line="240" w:lineRule="auto"/>
              <w:ind w:hanging="10"/>
              <w:jc w:val="both"/>
              <w:rPr>
                <w:rFonts w:ascii="Times New Roman" w:hAnsi="Times New Roman"/>
                <w:sz w:val="24"/>
                <w:szCs w:val="24"/>
                <w:lang w:val="kk-KZ"/>
              </w:rPr>
            </w:pPr>
            <w:r w:rsidRPr="005F40A6">
              <w:rPr>
                <w:rFonts w:ascii="Times New Roman" w:hAnsi="Times New Roman"/>
                <w:sz w:val="24"/>
                <w:szCs w:val="24"/>
                <w:lang w:val="kk-KZ"/>
              </w:rPr>
              <w:t>Наличие механизмов обратной связи</w:t>
            </w:r>
          </w:p>
          <w:p w14:paraId="42528FD1" w14:textId="77777777" w:rsidR="000E415A" w:rsidRPr="005F40A6" w:rsidRDefault="000E415A" w:rsidP="007B1BC5">
            <w:pPr>
              <w:widowControl w:val="0"/>
              <w:spacing w:after="0" w:line="240" w:lineRule="auto"/>
              <w:ind w:hanging="10"/>
              <w:jc w:val="both"/>
              <w:rPr>
                <w:rFonts w:ascii="Times New Roman" w:hAnsi="Times New Roman"/>
                <w:sz w:val="24"/>
                <w:szCs w:val="24"/>
                <w:lang w:val="kk-KZ"/>
              </w:rPr>
            </w:pPr>
            <w:r w:rsidRPr="005F40A6">
              <w:rPr>
                <w:rFonts w:ascii="Times New Roman" w:hAnsi="Times New Roman"/>
                <w:sz w:val="24"/>
                <w:szCs w:val="24"/>
                <w:lang w:val="kk-KZ"/>
              </w:rPr>
              <w:t>Уровень учета мнения налогоплательщиков при принятии решений</w:t>
            </w:r>
          </w:p>
          <w:p w14:paraId="746423B5" w14:textId="77777777" w:rsidR="000E415A" w:rsidRPr="005F40A6" w:rsidRDefault="000E415A" w:rsidP="007B1BC5">
            <w:pPr>
              <w:pStyle w:val="ab"/>
              <w:widowControl w:val="0"/>
              <w:spacing w:before="0" w:beforeAutospacing="0" w:after="0" w:afterAutospacing="0"/>
              <w:rPr>
                <w:b/>
                <w:lang w:val="kk-KZ"/>
              </w:rPr>
            </w:pPr>
          </w:p>
          <w:p w14:paraId="40BACE57" w14:textId="77777777" w:rsidR="000E415A" w:rsidRPr="005F40A6" w:rsidRDefault="000E415A" w:rsidP="007B1BC5">
            <w:pPr>
              <w:pStyle w:val="ab"/>
              <w:widowControl w:val="0"/>
              <w:spacing w:before="0" w:beforeAutospacing="0" w:after="0" w:afterAutospacing="0"/>
              <w:rPr>
                <w:b/>
                <w:lang w:val="kk-KZ"/>
              </w:rPr>
            </w:pPr>
          </w:p>
          <w:p w14:paraId="598AB58C" w14:textId="77777777" w:rsidR="000E415A" w:rsidRPr="005F40A6" w:rsidRDefault="000E415A" w:rsidP="007B1BC5">
            <w:pPr>
              <w:pStyle w:val="ab"/>
              <w:widowControl w:val="0"/>
              <w:spacing w:before="0" w:beforeAutospacing="0" w:after="0" w:afterAutospacing="0"/>
              <w:rPr>
                <w:lang w:val="kk-KZ"/>
              </w:rPr>
            </w:pPr>
          </w:p>
          <w:p w14:paraId="3963A2D0" w14:textId="77777777" w:rsidR="000E415A" w:rsidRPr="005F40A6" w:rsidRDefault="000E415A" w:rsidP="007B1BC5">
            <w:pPr>
              <w:widowControl w:val="0"/>
              <w:spacing w:after="0" w:line="240" w:lineRule="auto"/>
              <w:ind w:firstLine="175"/>
              <w:rPr>
                <w:rFonts w:ascii="Times New Roman" w:hAnsi="Times New Roman"/>
                <w:sz w:val="24"/>
                <w:szCs w:val="24"/>
                <w:lang w:val="kk-KZ"/>
              </w:rPr>
            </w:pPr>
            <w:r w:rsidRPr="005F40A6">
              <w:rPr>
                <w:rFonts w:ascii="Times New Roman" w:hAnsi="Times New Roman"/>
                <w:sz w:val="24"/>
                <w:szCs w:val="24"/>
                <w:lang w:val="kk-KZ"/>
              </w:rPr>
              <w:t xml:space="preserve"> </w:t>
            </w:r>
          </w:p>
          <w:p w14:paraId="3E69CF11" w14:textId="77777777" w:rsidR="000E415A" w:rsidRPr="005F40A6" w:rsidRDefault="000E415A" w:rsidP="007B1BC5">
            <w:pPr>
              <w:widowControl w:val="0"/>
              <w:spacing w:after="0" w:line="240" w:lineRule="auto"/>
              <w:ind w:firstLine="175"/>
              <w:rPr>
                <w:rFonts w:ascii="Times New Roman" w:hAnsi="Times New Roman"/>
                <w:sz w:val="24"/>
                <w:szCs w:val="24"/>
                <w:lang w:val="kk-KZ"/>
              </w:rPr>
            </w:pPr>
          </w:p>
        </w:tc>
        <w:tc>
          <w:tcPr>
            <w:tcW w:w="1278" w:type="dxa"/>
            <w:vAlign w:val="center"/>
          </w:tcPr>
          <w:p w14:paraId="7C39A048"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18-20</w:t>
            </w:r>
          </w:p>
        </w:tc>
      </w:tr>
      <w:tr w:rsidR="000E415A" w:rsidRPr="005F40A6" w14:paraId="1F463C4E" w14:textId="77777777" w:rsidTr="005F40A6">
        <w:trPr>
          <w:trHeight w:val="385"/>
        </w:trPr>
        <w:tc>
          <w:tcPr>
            <w:tcW w:w="562" w:type="dxa"/>
            <w:vAlign w:val="center"/>
          </w:tcPr>
          <w:p w14:paraId="6BAFC47B"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III.</w:t>
            </w:r>
          </w:p>
        </w:tc>
        <w:tc>
          <w:tcPr>
            <w:tcW w:w="2410" w:type="dxa"/>
            <w:vAlign w:val="center"/>
          </w:tcPr>
          <w:p w14:paraId="51119C37" w14:textId="4520C37B" w:rsidR="000E415A" w:rsidRPr="005F40A6" w:rsidRDefault="00C901FA" w:rsidP="007B1BC5">
            <w:pPr>
              <w:widowControl w:val="0"/>
              <w:spacing w:after="0" w:line="240" w:lineRule="auto"/>
              <w:rPr>
                <w:rFonts w:ascii="Times New Roman" w:hAnsi="Times New Roman"/>
                <w:b/>
                <w:sz w:val="24"/>
                <w:szCs w:val="24"/>
                <w:lang w:val="kk-KZ"/>
              </w:rPr>
            </w:pPr>
            <w:r>
              <w:rPr>
                <w:rFonts w:ascii="Times New Roman" w:hAnsi="Times New Roman"/>
                <w:b/>
                <w:sz w:val="24"/>
                <w:szCs w:val="24"/>
                <w:lang w:val="kk-KZ"/>
              </w:rPr>
              <w:t>Эффективность налоговой политики</w:t>
            </w:r>
          </w:p>
        </w:tc>
        <w:tc>
          <w:tcPr>
            <w:tcW w:w="7088" w:type="dxa"/>
            <w:vAlign w:val="center"/>
          </w:tcPr>
          <w:p w14:paraId="2BA2DBCC" w14:textId="77777777"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Style w:val="a7"/>
                <w:rFonts w:ascii="Times New Roman" w:hAnsi="Times New Roman"/>
                <w:sz w:val="24"/>
                <w:szCs w:val="24"/>
                <w:lang w:val="kk-KZ"/>
              </w:rPr>
              <w:t>Соответствие налоговой политики принципу эффективного управления</w:t>
            </w:r>
            <w:r w:rsidRPr="005F40A6">
              <w:rPr>
                <w:rFonts w:ascii="Times New Roman" w:hAnsi="Times New Roman"/>
                <w:sz w:val="24"/>
                <w:szCs w:val="24"/>
                <w:lang w:val="kk-KZ"/>
              </w:rPr>
              <w:t xml:space="preserve"> означает, что налоговая система организована таким образом, чтобы минимизировать затраты на сбор налогов, обеспечить высокое соблюдение налоговых обязательств и достичь максимальной экономической отдачи. Это включает как простоту администрирования налогов, так и рациональное использование налоговых поступлений</w:t>
            </w:r>
          </w:p>
          <w:p w14:paraId="21D6F794" w14:textId="77777777" w:rsidR="000E415A" w:rsidRPr="005F40A6" w:rsidRDefault="000E415A" w:rsidP="007B1BC5">
            <w:pPr>
              <w:widowControl w:val="0"/>
              <w:spacing w:after="0" w:line="240" w:lineRule="auto"/>
              <w:jc w:val="both"/>
              <w:rPr>
                <w:rFonts w:ascii="Times New Roman" w:hAnsi="Times New Roman"/>
                <w:b/>
                <w:sz w:val="24"/>
                <w:szCs w:val="24"/>
                <w:lang w:val="kk-KZ"/>
              </w:rPr>
            </w:pPr>
          </w:p>
          <w:p w14:paraId="4EE4B3C5" w14:textId="1F0819AC" w:rsidR="000E415A" w:rsidRPr="005F40A6" w:rsidRDefault="000E415A" w:rsidP="007B1BC5">
            <w:pPr>
              <w:widowControl w:val="0"/>
              <w:spacing w:after="0" w:line="240" w:lineRule="auto"/>
              <w:jc w:val="both"/>
              <w:rPr>
                <w:rFonts w:ascii="Times New Roman" w:hAnsi="Times New Roman"/>
                <w:sz w:val="24"/>
                <w:szCs w:val="24"/>
                <w:lang w:val="kk-KZ"/>
              </w:rPr>
            </w:pPr>
            <w:r w:rsidRPr="005F40A6">
              <w:rPr>
                <w:rFonts w:ascii="Times New Roman" w:hAnsi="Times New Roman"/>
                <w:b/>
                <w:sz w:val="24"/>
                <w:szCs w:val="24"/>
                <w:lang w:val="kk-KZ"/>
              </w:rPr>
              <w:t>Критерии измерения</w:t>
            </w:r>
            <w:r w:rsidRPr="005F40A6">
              <w:rPr>
                <w:rFonts w:ascii="Times New Roman" w:hAnsi="Times New Roman"/>
                <w:sz w:val="24"/>
                <w:szCs w:val="24"/>
                <w:lang w:val="kk-KZ"/>
              </w:rPr>
              <w:t xml:space="preserve"> </w:t>
            </w:r>
            <w:r w:rsidR="008B1A0A">
              <w:rPr>
                <w:rFonts w:ascii="Times New Roman" w:hAnsi="Times New Roman"/>
                <w:sz w:val="24"/>
                <w:szCs w:val="24"/>
                <w:lang w:val="kk-KZ"/>
              </w:rPr>
              <w:t>-</w:t>
            </w:r>
            <w:r w:rsidRPr="005F40A6">
              <w:rPr>
                <w:rFonts w:ascii="Times New Roman" w:hAnsi="Times New Roman"/>
                <w:sz w:val="24"/>
                <w:szCs w:val="24"/>
                <w:lang w:val="kk-KZ"/>
              </w:rPr>
              <w:t xml:space="preserve"> восприятие или оценка респондентами, шкалы Ликерта (5-бальные)</w:t>
            </w:r>
          </w:p>
          <w:p w14:paraId="36D15F96" w14:textId="77777777" w:rsidR="000E415A" w:rsidRPr="005F40A6" w:rsidRDefault="000E415A" w:rsidP="007B1BC5">
            <w:pPr>
              <w:widowControl w:val="0"/>
              <w:spacing w:after="0" w:line="240" w:lineRule="auto"/>
              <w:jc w:val="both"/>
              <w:rPr>
                <w:rFonts w:ascii="Times New Roman" w:hAnsi="Times New Roman"/>
                <w:b/>
                <w:sz w:val="24"/>
                <w:szCs w:val="24"/>
                <w:lang w:val="kk-KZ"/>
              </w:rPr>
            </w:pPr>
            <w:r w:rsidRPr="005F40A6">
              <w:rPr>
                <w:rFonts w:ascii="Times New Roman" w:hAnsi="Times New Roman"/>
                <w:b/>
                <w:sz w:val="24"/>
                <w:szCs w:val="24"/>
                <w:lang w:val="kk-KZ"/>
              </w:rPr>
              <w:t>Типы вопросов:</w:t>
            </w:r>
            <w:r w:rsidRPr="005F40A6">
              <w:rPr>
                <w:rFonts w:ascii="Times New Roman" w:hAnsi="Times New Roman"/>
                <w:sz w:val="24"/>
                <w:szCs w:val="24"/>
                <w:lang w:val="kk-KZ"/>
              </w:rPr>
              <w:t xml:space="preserve"> закрытые</w:t>
            </w:r>
          </w:p>
        </w:tc>
        <w:tc>
          <w:tcPr>
            <w:tcW w:w="3827" w:type="dxa"/>
            <w:vAlign w:val="center"/>
          </w:tcPr>
          <w:p w14:paraId="194CE139" w14:textId="77777777" w:rsidR="000E415A" w:rsidRPr="005F40A6" w:rsidRDefault="000E415A" w:rsidP="007B1BC5">
            <w:pPr>
              <w:widowControl w:val="0"/>
              <w:spacing w:after="0" w:line="240" w:lineRule="auto"/>
              <w:rPr>
                <w:rFonts w:ascii="Times New Roman" w:hAnsi="Times New Roman"/>
                <w:b/>
                <w:bCs/>
                <w:sz w:val="24"/>
                <w:szCs w:val="24"/>
                <w:lang w:val="kk-KZ"/>
              </w:rPr>
            </w:pPr>
            <w:r w:rsidRPr="005F40A6">
              <w:rPr>
                <w:rFonts w:ascii="Times New Roman" w:hAnsi="Times New Roman"/>
                <w:b/>
                <w:bCs/>
                <w:sz w:val="24"/>
                <w:szCs w:val="24"/>
                <w:lang w:val="kk-KZ"/>
              </w:rPr>
              <w:t>Индикаторы эффективности</w:t>
            </w:r>
          </w:p>
          <w:p w14:paraId="3569187B" w14:textId="77777777" w:rsidR="000E415A" w:rsidRPr="005F40A6" w:rsidRDefault="000E415A" w:rsidP="007B1BC5">
            <w:pPr>
              <w:widowControl w:val="0"/>
              <w:spacing w:after="0" w:line="240" w:lineRule="auto"/>
              <w:rPr>
                <w:rFonts w:ascii="Times New Roman" w:hAnsi="Times New Roman"/>
                <w:bCs/>
                <w:sz w:val="24"/>
                <w:szCs w:val="24"/>
                <w:lang w:val="kk-KZ"/>
              </w:rPr>
            </w:pPr>
          </w:p>
          <w:p w14:paraId="1BDCF92F" w14:textId="77777777" w:rsidR="000E415A" w:rsidRPr="005F40A6" w:rsidRDefault="000E415A" w:rsidP="007B1BC5">
            <w:pPr>
              <w:widowControl w:val="0"/>
              <w:spacing w:after="0" w:line="240" w:lineRule="auto"/>
              <w:rPr>
                <w:rFonts w:ascii="Times New Roman" w:hAnsi="Times New Roman"/>
                <w:sz w:val="24"/>
                <w:szCs w:val="24"/>
                <w:lang w:val="kk-KZ"/>
              </w:rPr>
            </w:pPr>
            <w:r w:rsidRPr="005F40A6">
              <w:rPr>
                <w:rFonts w:ascii="Times New Roman" w:hAnsi="Times New Roman"/>
                <w:bCs/>
                <w:sz w:val="24"/>
                <w:szCs w:val="24"/>
                <w:lang w:val="kk-KZ"/>
              </w:rPr>
              <w:t>Восприятие влияния налоговой политики на развитие бизнеса</w:t>
            </w:r>
          </w:p>
          <w:p w14:paraId="07503307" w14:textId="77777777" w:rsidR="000E415A" w:rsidRPr="005F40A6" w:rsidRDefault="000E415A" w:rsidP="007B1BC5">
            <w:pPr>
              <w:widowControl w:val="0"/>
              <w:spacing w:after="0" w:line="240" w:lineRule="auto"/>
              <w:rPr>
                <w:rFonts w:ascii="Times New Roman" w:hAnsi="Times New Roman"/>
                <w:sz w:val="24"/>
                <w:szCs w:val="24"/>
                <w:lang w:val="kk-KZ"/>
              </w:rPr>
            </w:pPr>
            <w:r w:rsidRPr="005F40A6">
              <w:rPr>
                <w:rFonts w:ascii="Times New Roman" w:hAnsi="Times New Roman"/>
                <w:bCs/>
                <w:sz w:val="24"/>
                <w:szCs w:val="24"/>
                <w:lang w:val="kk-KZ"/>
              </w:rPr>
              <w:t>Уровень удовлетворенности налоговыми стимулами</w:t>
            </w:r>
            <w:r w:rsidRPr="005F40A6">
              <w:rPr>
                <w:rFonts w:ascii="Times New Roman" w:hAnsi="Times New Roman"/>
                <w:sz w:val="24"/>
                <w:szCs w:val="24"/>
                <w:lang w:val="kk-KZ"/>
              </w:rPr>
              <w:t xml:space="preserve"> </w:t>
            </w:r>
          </w:p>
          <w:p w14:paraId="2AC25ACD" w14:textId="77777777" w:rsidR="000E415A" w:rsidRPr="005F40A6" w:rsidRDefault="000E415A" w:rsidP="007B1BC5">
            <w:pPr>
              <w:pStyle w:val="ab"/>
              <w:widowControl w:val="0"/>
              <w:spacing w:before="0" w:beforeAutospacing="0" w:after="0" w:afterAutospacing="0"/>
              <w:rPr>
                <w:b/>
                <w:lang w:val="kk-KZ"/>
              </w:rPr>
            </w:pPr>
            <w:r w:rsidRPr="005F40A6">
              <w:rPr>
                <w:rStyle w:val="a7"/>
                <w:lang w:val="kk-KZ"/>
              </w:rPr>
              <w:t>Доступность цифровых сервисов</w:t>
            </w:r>
            <w:r w:rsidRPr="005F40A6">
              <w:rPr>
                <w:b/>
                <w:lang w:val="kk-KZ"/>
              </w:rPr>
              <w:t xml:space="preserve">. </w:t>
            </w:r>
          </w:p>
          <w:p w14:paraId="7D223A58" w14:textId="77777777" w:rsidR="000E415A" w:rsidRPr="005F40A6" w:rsidRDefault="000E415A" w:rsidP="007B1BC5">
            <w:pPr>
              <w:widowControl w:val="0"/>
              <w:spacing w:after="0" w:line="240" w:lineRule="auto"/>
              <w:rPr>
                <w:rFonts w:ascii="Times New Roman" w:hAnsi="Times New Roman"/>
                <w:sz w:val="24"/>
                <w:szCs w:val="24"/>
                <w:lang w:val="kk-KZ"/>
              </w:rPr>
            </w:pPr>
            <w:r w:rsidRPr="005F40A6">
              <w:rPr>
                <w:rFonts w:ascii="Times New Roman" w:hAnsi="Times New Roman"/>
                <w:bCs/>
                <w:sz w:val="24"/>
                <w:szCs w:val="24"/>
                <w:lang w:val="kk-KZ"/>
              </w:rPr>
              <w:t>Восприятие влияния налоговой политики на уровень теневой экономики</w:t>
            </w:r>
            <w:r w:rsidRPr="005F40A6">
              <w:rPr>
                <w:rFonts w:ascii="Times New Roman" w:hAnsi="Times New Roman"/>
                <w:sz w:val="24"/>
                <w:szCs w:val="24"/>
                <w:lang w:val="kk-KZ"/>
              </w:rPr>
              <w:t xml:space="preserve"> </w:t>
            </w:r>
          </w:p>
        </w:tc>
        <w:tc>
          <w:tcPr>
            <w:tcW w:w="1278" w:type="dxa"/>
            <w:vAlign w:val="center"/>
          </w:tcPr>
          <w:p w14:paraId="252533F0" w14:textId="77777777" w:rsidR="000E415A" w:rsidRPr="005F40A6" w:rsidRDefault="000E415A" w:rsidP="007B1BC5">
            <w:pPr>
              <w:widowControl w:val="0"/>
              <w:spacing w:after="0" w:line="240" w:lineRule="auto"/>
              <w:jc w:val="center"/>
              <w:rPr>
                <w:rFonts w:ascii="Times New Roman" w:hAnsi="Times New Roman"/>
                <w:sz w:val="24"/>
                <w:szCs w:val="24"/>
                <w:lang w:val="kk-KZ"/>
              </w:rPr>
            </w:pPr>
            <w:r w:rsidRPr="005F40A6">
              <w:rPr>
                <w:rFonts w:ascii="Times New Roman" w:hAnsi="Times New Roman"/>
                <w:sz w:val="24"/>
                <w:szCs w:val="24"/>
                <w:lang w:val="kk-KZ"/>
              </w:rPr>
              <w:t>21-25</w:t>
            </w:r>
          </w:p>
        </w:tc>
      </w:tr>
      <w:tr w:rsidR="005F40A6" w:rsidRPr="005F40A6" w14:paraId="015D6645" w14:textId="77777777" w:rsidTr="00F9095A">
        <w:trPr>
          <w:trHeight w:val="77"/>
        </w:trPr>
        <w:tc>
          <w:tcPr>
            <w:tcW w:w="15165" w:type="dxa"/>
            <w:gridSpan w:val="5"/>
            <w:vAlign w:val="center"/>
          </w:tcPr>
          <w:p w14:paraId="4D884F77" w14:textId="25F00990" w:rsidR="005F40A6" w:rsidRPr="005F40A6" w:rsidRDefault="005F40A6" w:rsidP="00E83543">
            <w:pPr>
              <w:widowControl w:val="0"/>
              <w:spacing w:after="0" w:line="240" w:lineRule="auto"/>
              <w:ind w:firstLine="739"/>
              <w:jc w:val="both"/>
              <w:rPr>
                <w:rFonts w:ascii="Times New Roman" w:hAnsi="Times New Roman"/>
                <w:sz w:val="24"/>
                <w:szCs w:val="24"/>
                <w:lang w:val="kk-KZ"/>
              </w:rPr>
            </w:pPr>
            <w:r>
              <w:rPr>
                <w:rFonts w:ascii="Times New Roman" w:hAnsi="Times New Roman"/>
                <w:sz w:val="24"/>
                <w:szCs w:val="24"/>
                <w:lang w:val="kk-KZ"/>
              </w:rPr>
              <w:t xml:space="preserve">Примечание </w:t>
            </w:r>
            <w:r w:rsidR="008B1A0A">
              <w:rPr>
                <w:rFonts w:ascii="Times New Roman" w:hAnsi="Times New Roman"/>
                <w:sz w:val="24"/>
                <w:szCs w:val="24"/>
                <w:lang w:val="kk-KZ"/>
              </w:rPr>
              <w:t>-</w:t>
            </w:r>
            <w:r w:rsidR="00C901FA">
              <w:rPr>
                <w:rFonts w:ascii="Times New Roman" w:hAnsi="Times New Roman"/>
                <w:sz w:val="24"/>
                <w:szCs w:val="24"/>
                <w:lang w:val="kk-KZ"/>
              </w:rPr>
              <w:t xml:space="preserve"> </w:t>
            </w:r>
            <w:r w:rsidR="00E83543" w:rsidRPr="006E0760">
              <w:rPr>
                <w:rFonts w:ascii="Times New Roman" w:eastAsia="Times New Roman" w:hAnsi="Times New Roman"/>
                <w:bCs/>
                <w:lang w:val="kk-KZ" w:eastAsia="ru-RU"/>
              </w:rPr>
              <w:t>составлен</w:t>
            </w:r>
            <w:r w:rsidR="00091B0A">
              <w:rPr>
                <w:rFonts w:ascii="Times New Roman" w:eastAsia="Times New Roman" w:hAnsi="Times New Roman"/>
                <w:bCs/>
                <w:lang w:val="kk-KZ" w:eastAsia="ru-RU"/>
              </w:rPr>
              <w:t>а</w:t>
            </w:r>
            <w:r w:rsidR="00E83543" w:rsidRPr="006E0760">
              <w:rPr>
                <w:rFonts w:ascii="Times New Roman" w:eastAsia="Times New Roman" w:hAnsi="Times New Roman"/>
                <w:bCs/>
                <w:lang w:eastAsia="ru-RU"/>
              </w:rPr>
              <w:t xml:space="preserve"> </w:t>
            </w:r>
            <w:r w:rsidR="00E83543" w:rsidRPr="006E0760">
              <w:rPr>
                <w:rFonts w:ascii="Times New Roman" w:eastAsia="Times New Roman" w:hAnsi="Times New Roman"/>
                <w:bCs/>
                <w:lang w:val="kk-KZ" w:eastAsia="ru-RU"/>
              </w:rPr>
              <w:t xml:space="preserve">на </w:t>
            </w:r>
            <w:r w:rsidR="00E83543" w:rsidRPr="006E0760">
              <w:rPr>
                <w:rFonts w:ascii="Times New Roman" w:eastAsia="Times New Roman" w:hAnsi="Times New Roman"/>
                <w:bCs/>
                <w:lang w:eastAsia="ru-RU"/>
              </w:rPr>
              <w:t>основании источни</w:t>
            </w:r>
            <w:r w:rsidR="00E83543" w:rsidRPr="007B1BC5">
              <w:rPr>
                <w:rFonts w:ascii="Times New Roman" w:eastAsia="Times New Roman" w:hAnsi="Times New Roman"/>
                <w:bCs/>
                <w:lang w:eastAsia="ru-RU"/>
              </w:rPr>
              <w:t xml:space="preserve">ка </w:t>
            </w:r>
            <w:r w:rsidR="00C901FA">
              <w:rPr>
                <w:rFonts w:ascii="Times New Roman" w:hAnsi="Times New Roman"/>
                <w:sz w:val="24"/>
                <w:szCs w:val="24"/>
                <w:lang w:val="kk-KZ"/>
              </w:rPr>
              <w:t>Программы исследования</w:t>
            </w:r>
          </w:p>
        </w:tc>
      </w:tr>
    </w:tbl>
    <w:p w14:paraId="50A0481C" w14:textId="77777777" w:rsidR="005F40A6" w:rsidRDefault="005F40A6" w:rsidP="007B1BC5">
      <w:pPr>
        <w:widowControl w:val="0"/>
        <w:spacing w:after="0" w:line="240" w:lineRule="auto"/>
        <w:ind w:firstLine="720"/>
        <w:jc w:val="both"/>
        <w:rPr>
          <w:rFonts w:ascii="Times New Roman" w:hAnsi="Times New Roman"/>
          <w:sz w:val="28"/>
          <w:szCs w:val="28"/>
          <w:lang w:val="kk-KZ"/>
        </w:rPr>
        <w:sectPr w:rsidR="005F40A6" w:rsidSect="005F40A6">
          <w:endnotePr>
            <w:numFmt w:val="decimal"/>
          </w:endnotePr>
          <w:pgSz w:w="16838" w:h="11906" w:orient="landscape"/>
          <w:pgMar w:top="567" w:right="1134" w:bottom="1701" w:left="1134" w:header="709" w:footer="0" w:gutter="0"/>
          <w:cols w:space="708"/>
          <w:titlePg/>
          <w:docGrid w:linePitch="360"/>
        </w:sectPr>
      </w:pPr>
    </w:p>
    <w:p w14:paraId="0E15B6E3" w14:textId="274D9869" w:rsidR="00C80722" w:rsidRPr="0019308C" w:rsidRDefault="00C80722" w:rsidP="007B1BC5">
      <w:pPr>
        <w:widowControl w:val="0"/>
        <w:spacing w:after="0" w:line="240" w:lineRule="auto"/>
        <w:ind w:firstLine="550"/>
        <w:jc w:val="right"/>
        <w:rPr>
          <w:rFonts w:ascii="Times New Roman" w:hAnsi="Times New Roman"/>
          <w:b/>
          <w:sz w:val="28"/>
          <w:szCs w:val="28"/>
        </w:rPr>
      </w:pPr>
      <w:r w:rsidRPr="0019308C">
        <w:rPr>
          <w:rFonts w:ascii="Times New Roman" w:hAnsi="Times New Roman"/>
          <w:b/>
          <w:sz w:val="28"/>
          <w:szCs w:val="28"/>
        </w:rPr>
        <w:t>П</w:t>
      </w:r>
      <w:r w:rsidR="004D7852" w:rsidRPr="0019308C">
        <w:rPr>
          <w:rFonts w:ascii="Times New Roman" w:hAnsi="Times New Roman"/>
          <w:b/>
          <w:sz w:val="28"/>
          <w:szCs w:val="28"/>
        </w:rPr>
        <w:t>РИЛОЖЕНИЕ</w:t>
      </w:r>
      <w:r w:rsidRPr="0019308C">
        <w:rPr>
          <w:rFonts w:ascii="Times New Roman" w:hAnsi="Times New Roman"/>
          <w:b/>
          <w:sz w:val="28"/>
          <w:szCs w:val="28"/>
        </w:rPr>
        <w:t xml:space="preserve"> </w:t>
      </w:r>
      <w:r w:rsidR="003E55D4">
        <w:rPr>
          <w:rFonts w:ascii="Times New Roman" w:hAnsi="Times New Roman"/>
          <w:b/>
          <w:sz w:val="28"/>
          <w:szCs w:val="28"/>
        </w:rPr>
        <w:t>Д</w:t>
      </w:r>
    </w:p>
    <w:p w14:paraId="138C1763" w14:textId="77777777" w:rsidR="005F40A6" w:rsidRDefault="005F40A6" w:rsidP="007B1BC5">
      <w:pPr>
        <w:widowControl w:val="0"/>
        <w:spacing w:after="0" w:line="240" w:lineRule="auto"/>
        <w:jc w:val="center"/>
        <w:rPr>
          <w:rFonts w:ascii="Times New Roman" w:hAnsi="Times New Roman"/>
          <w:b/>
          <w:sz w:val="24"/>
          <w:szCs w:val="24"/>
        </w:rPr>
      </w:pPr>
    </w:p>
    <w:p w14:paraId="7215E419" w14:textId="5E8AF2A9"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АНКЕТА</w:t>
      </w:r>
    </w:p>
    <w:p w14:paraId="4CDC97C8" w14:textId="77777777"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 xml:space="preserve">Құрметті респондент! </w:t>
      </w:r>
    </w:p>
    <w:p w14:paraId="45B7A182" w14:textId="77777777"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Егер Сіз жеке кәсіпкер болсаңыз ғана сауалнаманы бастаңыз</w:t>
      </w:r>
    </w:p>
    <w:p w14:paraId="30BBC781" w14:textId="77777777"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Уважаемый респондент!</w:t>
      </w:r>
    </w:p>
    <w:p w14:paraId="2EE15A15" w14:textId="77777777"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 xml:space="preserve">Приступайте к опросу, только если Вы являетесь индивидуальным предпринимателем </w:t>
      </w:r>
    </w:p>
    <w:p w14:paraId="1649B6A4" w14:textId="77777777" w:rsidR="00C80722" w:rsidRPr="0019308C" w:rsidRDefault="00C80722" w:rsidP="007B1BC5">
      <w:pPr>
        <w:widowControl w:val="0"/>
        <w:spacing w:after="0" w:line="240" w:lineRule="auto"/>
        <w:jc w:val="center"/>
        <w:rPr>
          <w:rFonts w:ascii="Times New Roman" w:hAnsi="Times New Roman"/>
          <w:b/>
          <w:sz w:val="24"/>
          <w:szCs w:val="24"/>
          <w:lang w:val="kk-KZ"/>
        </w:rPr>
      </w:pPr>
    </w:p>
    <w:p w14:paraId="24F07158" w14:textId="77777777" w:rsidR="00C80722" w:rsidRPr="0019308C" w:rsidRDefault="00C80722" w:rsidP="007B1BC5">
      <w:pPr>
        <w:widowControl w:val="0"/>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Тілді таңдаңыз/ Выберите язык</w:t>
      </w:r>
    </w:p>
    <w:p w14:paraId="3739068D" w14:textId="77777777" w:rsidR="00C80722" w:rsidRPr="0019308C" w:rsidRDefault="00C80722" w:rsidP="007B1BC5">
      <w:pPr>
        <w:pStyle w:val="a3"/>
        <w:widowControl w:val="0"/>
        <w:numPr>
          <w:ilvl w:val="0"/>
          <w:numId w:val="7"/>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Қазақ</w:t>
      </w:r>
    </w:p>
    <w:p w14:paraId="21BD10F0" w14:textId="77777777" w:rsidR="00C80722" w:rsidRPr="0019308C" w:rsidRDefault="00C80722" w:rsidP="007B1BC5">
      <w:pPr>
        <w:pStyle w:val="a3"/>
        <w:widowControl w:val="0"/>
        <w:numPr>
          <w:ilvl w:val="0"/>
          <w:numId w:val="7"/>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Русский</w:t>
      </w:r>
    </w:p>
    <w:p w14:paraId="6D3F8620" w14:textId="77777777" w:rsidR="00C80722" w:rsidRPr="0019308C" w:rsidRDefault="00C80722" w:rsidP="007B1BC5">
      <w:pPr>
        <w:widowControl w:val="0"/>
        <w:spacing w:after="0" w:line="240" w:lineRule="auto"/>
        <w:jc w:val="center"/>
        <w:rPr>
          <w:rFonts w:ascii="Times New Roman" w:hAnsi="Times New Roman"/>
          <w:b/>
          <w:sz w:val="24"/>
          <w:szCs w:val="24"/>
          <w:lang w:val="kk-KZ"/>
        </w:rPr>
      </w:pPr>
    </w:p>
    <w:p w14:paraId="390969A5" w14:textId="77777777" w:rsidR="00C80722" w:rsidRPr="0019308C" w:rsidRDefault="00C80722" w:rsidP="007B1BC5">
      <w:pPr>
        <w:widowControl w:val="0"/>
        <w:shd w:val="clear" w:color="auto" w:fill="8496B0" w:themeFill="text2" w:themeFillTint="99"/>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I. ӘЛЕУМЕТТІК-ДЕМОГРАФИЯЛЫҚ ЖӘНЕ ЭКОНОМИКАЛЫҚ БЛОК / СОЦИАЛЬНО-ДЕМОГРАФИЧЕСКИЙ И ЭКОНОМИЧЕСКИЙ БЛОК</w:t>
      </w:r>
    </w:p>
    <w:p w14:paraId="3926A7B3" w14:textId="77777777" w:rsidR="00C80722" w:rsidRPr="0019308C" w:rsidRDefault="00C80722" w:rsidP="007B1BC5">
      <w:pPr>
        <w:widowControl w:val="0"/>
        <w:spacing w:after="0" w:line="240" w:lineRule="auto"/>
        <w:rPr>
          <w:rFonts w:ascii="Times New Roman" w:hAnsi="Times New Roman"/>
          <w:sz w:val="24"/>
          <w:szCs w:val="24"/>
          <w:lang w:val="kk-KZ"/>
        </w:rPr>
      </w:pPr>
    </w:p>
    <w:p w14:paraId="1AFC3FD1" w14:textId="77777777" w:rsidR="00C80722" w:rsidRPr="0019308C" w:rsidRDefault="00C80722" w:rsidP="007B1BC5">
      <w:pPr>
        <w:pStyle w:val="a3"/>
        <w:widowControl w:val="0"/>
        <w:numPr>
          <w:ilvl w:val="0"/>
          <w:numId w:val="4"/>
        </w:numPr>
        <w:tabs>
          <w:tab w:val="left" w:pos="993"/>
        </w:tabs>
        <w:spacing w:after="0" w:line="240" w:lineRule="auto"/>
        <w:ind w:left="0"/>
        <w:jc w:val="both"/>
        <w:rPr>
          <w:rFonts w:ascii="Times New Roman" w:hAnsi="Times New Roman"/>
          <w:b/>
          <w:sz w:val="24"/>
          <w:szCs w:val="24"/>
          <w:lang w:val="kk-KZ"/>
        </w:rPr>
      </w:pPr>
      <w:r w:rsidRPr="0019308C">
        <w:rPr>
          <w:rFonts w:ascii="Times New Roman" w:hAnsi="Times New Roman"/>
          <w:b/>
          <w:sz w:val="24"/>
          <w:szCs w:val="24"/>
          <w:lang w:val="kk-KZ"/>
        </w:rPr>
        <w:t>Сіздің жасыңыз / Ваш возраст, лет</w:t>
      </w:r>
    </w:p>
    <w:p w14:paraId="5A28FAD5"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p>
    <w:p w14:paraId="712BA946" w14:textId="77777777" w:rsidR="00C80722" w:rsidRPr="0019308C" w:rsidRDefault="00C80722" w:rsidP="007B1BC5">
      <w:pPr>
        <w:pStyle w:val="a3"/>
        <w:widowControl w:val="0"/>
        <w:numPr>
          <w:ilvl w:val="0"/>
          <w:numId w:val="5"/>
        </w:numPr>
        <w:tabs>
          <w:tab w:val="left" w:pos="993"/>
        </w:tabs>
        <w:spacing w:after="0" w:line="240" w:lineRule="auto"/>
        <w:ind w:left="0"/>
        <w:jc w:val="both"/>
        <w:rPr>
          <w:rFonts w:ascii="Times New Roman" w:hAnsi="Times New Roman"/>
          <w:sz w:val="24"/>
          <w:szCs w:val="24"/>
          <w:lang w:val="kk-KZ"/>
        </w:rPr>
      </w:pPr>
      <w:r w:rsidRPr="0019308C">
        <w:rPr>
          <w:rFonts w:ascii="Times New Roman" w:hAnsi="Times New Roman"/>
          <w:sz w:val="24"/>
          <w:szCs w:val="24"/>
          <w:lang w:val="kk-KZ"/>
        </w:rPr>
        <w:t>18-20</w:t>
      </w:r>
    </w:p>
    <w:p w14:paraId="3309D1D9" w14:textId="77777777" w:rsidR="00C80722" w:rsidRPr="0019308C" w:rsidRDefault="00C80722" w:rsidP="007B1BC5">
      <w:pPr>
        <w:pStyle w:val="a3"/>
        <w:widowControl w:val="0"/>
        <w:numPr>
          <w:ilvl w:val="0"/>
          <w:numId w:val="5"/>
        </w:numPr>
        <w:tabs>
          <w:tab w:val="left" w:pos="993"/>
        </w:tabs>
        <w:spacing w:after="0" w:line="240" w:lineRule="auto"/>
        <w:ind w:left="0"/>
        <w:jc w:val="both"/>
        <w:rPr>
          <w:rFonts w:ascii="Times New Roman" w:hAnsi="Times New Roman"/>
          <w:sz w:val="24"/>
          <w:szCs w:val="24"/>
          <w:lang w:val="kk-KZ"/>
        </w:rPr>
      </w:pPr>
      <w:r w:rsidRPr="0019308C">
        <w:rPr>
          <w:rFonts w:ascii="Times New Roman" w:hAnsi="Times New Roman"/>
          <w:sz w:val="24"/>
          <w:szCs w:val="24"/>
          <w:lang w:val="kk-KZ"/>
        </w:rPr>
        <w:t>21-25</w:t>
      </w:r>
    </w:p>
    <w:p w14:paraId="1AC44F92" w14:textId="77777777" w:rsidR="00C80722" w:rsidRPr="0019308C" w:rsidRDefault="00C80722" w:rsidP="007B1BC5">
      <w:pPr>
        <w:pStyle w:val="a3"/>
        <w:widowControl w:val="0"/>
        <w:numPr>
          <w:ilvl w:val="0"/>
          <w:numId w:val="5"/>
        </w:numPr>
        <w:tabs>
          <w:tab w:val="left" w:pos="993"/>
        </w:tabs>
        <w:spacing w:after="0" w:line="240" w:lineRule="auto"/>
        <w:ind w:left="0"/>
        <w:jc w:val="both"/>
        <w:rPr>
          <w:rFonts w:ascii="Times New Roman" w:hAnsi="Times New Roman"/>
          <w:sz w:val="24"/>
          <w:szCs w:val="24"/>
          <w:lang w:val="kk-KZ"/>
        </w:rPr>
      </w:pPr>
      <w:r w:rsidRPr="0019308C">
        <w:rPr>
          <w:rFonts w:ascii="Times New Roman" w:hAnsi="Times New Roman"/>
          <w:sz w:val="24"/>
          <w:szCs w:val="24"/>
          <w:lang w:val="kk-KZ"/>
        </w:rPr>
        <w:t>26-30</w:t>
      </w:r>
    </w:p>
    <w:p w14:paraId="782D506E" w14:textId="77777777" w:rsidR="00C80722" w:rsidRPr="0019308C" w:rsidRDefault="00C80722" w:rsidP="007B1BC5">
      <w:pPr>
        <w:pStyle w:val="a3"/>
        <w:widowControl w:val="0"/>
        <w:numPr>
          <w:ilvl w:val="0"/>
          <w:numId w:val="5"/>
        </w:numPr>
        <w:tabs>
          <w:tab w:val="left" w:pos="993"/>
        </w:tabs>
        <w:spacing w:after="0" w:line="240" w:lineRule="auto"/>
        <w:ind w:left="0"/>
        <w:jc w:val="both"/>
        <w:rPr>
          <w:rFonts w:ascii="Times New Roman" w:hAnsi="Times New Roman"/>
          <w:sz w:val="24"/>
          <w:szCs w:val="24"/>
          <w:lang w:val="kk-KZ"/>
        </w:rPr>
      </w:pPr>
      <w:r w:rsidRPr="0019308C">
        <w:rPr>
          <w:rFonts w:ascii="Times New Roman" w:hAnsi="Times New Roman"/>
          <w:sz w:val="24"/>
          <w:szCs w:val="24"/>
          <w:lang w:val="kk-KZ"/>
        </w:rPr>
        <w:t>31-35</w:t>
      </w:r>
    </w:p>
    <w:p w14:paraId="7D73753B"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5) 36-40</w:t>
      </w:r>
    </w:p>
    <w:p w14:paraId="51656094"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6) 41-45</w:t>
      </w:r>
    </w:p>
    <w:p w14:paraId="3936E941"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7) 46-50</w:t>
      </w:r>
    </w:p>
    <w:p w14:paraId="0A9F3424"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8) 51-55</w:t>
      </w:r>
    </w:p>
    <w:p w14:paraId="189FEE2C"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9) 56-60</w:t>
      </w:r>
    </w:p>
    <w:p w14:paraId="4A80BE17"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10) &gt; 61</w:t>
      </w:r>
    </w:p>
    <w:p w14:paraId="4809435C"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b/>
          <w:sz w:val="24"/>
          <w:szCs w:val="24"/>
          <w:lang w:val="kk-KZ"/>
        </w:rPr>
      </w:pPr>
    </w:p>
    <w:p w14:paraId="2669F372" w14:textId="77777777" w:rsidR="00C80722" w:rsidRPr="0019308C" w:rsidRDefault="00C80722" w:rsidP="007B1BC5">
      <w:pPr>
        <w:pStyle w:val="a3"/>
        <w:widowControl w:val="0"/>
        <w:numPr>
          <w:ilvl w:val="0"/>
          <w:numId w:val="4"/>
        </w:numPr>
        <w:tabs>
          <w:tab w:val="left" w:pos="993"/>
        </w:tabs>
        <w:spacing w:after="0" w:line="240" w:lineRule="auto"/>
        <w:ind w:left="0"/>
        <w:jc w:val="both"/>
        <w:rPr>
          <w:rFonts w:ascii="Times New Roman" w:hAnsi="Times New Roman"/>
          <w:b/>
          <w:sz w:val="24"/>
          <w:szCs w:val="24"/>
          <w:lang w:val="kk-KZ"/>
        </w:rPr>
      </w:pPr>
      <w:r w:rsidRPr="0019308C">
        <w:rPr>
          <w:rFonts w:ascii="Times New Roman" w:hAnsi="Times New Roman"/>
          <w:b/>
          <w:sz w:val="24"/>
          <w:szCs w:val="24"/>
          <w:lang w:val="kk-KZ"/>
        </w:rPr>
        <w:t>Сіздің жынысыңыз / Ваш пол</w:t>
      </w:r>
    </w:p>
    <w:p w14:paraId="49AD19C8" w14:textId="77777777" w:rsidR="00C80722" w:rsidRPr="0019308C" w:rsidRDefault="00C80722" w:rsidP="007B1BC5">
      <w:pPr>
        <w:pStyle w:val="a3"/>
        <w:widowControl w:val="0"/>
        <w:tabs>
          <w:tab w:val="left" w:pos="993"/>
        </w:tabs>
        <w:spacing w:after="0" w:line="240" w:lineRule="auto"/>
        <w:ind w:left="0" w:firstLine="709"/>
        <w:rPr>
          <w:rFonts w:ascii="Times New Roman" w:hAnsi="Times New Roman"/>
          <w:sz w:val="24"/>
          <w:szCs w:val="24"/>
          <w:lang w:val="kk-KZ"/>
        </w:rPr>
      </w:pPr>
    </w:p>
    <w:p w14:paraId="10C2DE6F" w14:textId="77777777" w:rsidR="00C80722" w:rsidRPr="0019308C" w:rsidRDefault="00C80722" w:rsidP="007B1BC5">
      <w:pPr>
        <w:pStyle w:val="a3"/>
        <w:widowControl w:val="0"/>
        <w:tabs>
          <w:tab w:val="left" w:pos="993"/>
        </w:tabs>
        <w:spacing w:after="0" w:line="240" w:lineRule="auto"/>
        <w:ind w:left="0" w:firstLine="709"/>
        <w:rPr>
          <w:rFonts w:ascii="Times New Roman" w:hAnsi="Times New Roman"/>
          <w:sz w:val="24"/>
          <w:szCs w:val="24"/>
          <w:lang w:val="kk-KZ"/>
        </w:rPr>
      </w:pPr>
      <w:r w:rsidRPr="0019308C">
        <w:rPr>
          <w:rFonts w:ascii="Times New Roman" w:hAnsi="Times New Roman"/>
          <w:sz w:val="24"/>
          <w:szCs w:val="24"/>
          <w:lang w:val="kk-KZ"/>
        </w:rPr>
        <w:t>1) Ер / Мужской</w:t>
      </w:r>
    </w:p>
    <w:p w14:paraId="1EDBF476" w14:textId="77777777" w:rsidR="00C80722" w:rsidRPr="0019308C" w:rsidRDefault="00C80722" w:rsidP="007B1BC5">
      <w:pPr>
        <w:pStyle w:val="a3"/>
        <w:widowControl w:val="0"/>
        <w:tabs>
          <w:tab w:val="left" w:pos="993"/>
        </w:tabs>
        <w:spacing w:after="0" w:line="240" w:lineRule="auto"/>
        <w:ind w:left="0" w:firstLine="709"/>
        <w:rPr>
          <w:rFonts w:ascii="Times New Roman" w:hAnsi="Times New Roman"/>
          <w:sz w:val="24"/>
          <w:szCs w:val="24"/>
          <w:lang w:val="kk-KZ"/>
        </w:rPr>
      </w:pPr>
      <w:r w:rsidRPr="0019308C">
        <w:rPr>
          <w:rFonts w:ascii="Times New Roman" w:hAnsi="Times New Roman"/>
          <w:sz w:val="24"/>
          <w:szCs w:val="24"/>
          <w:lang w:val="kk-KZ"/>
        </w:rPr>
        <w:t>2) Әйел / Женский</w:t>
      </w:r>
    </w:p>
    <w:p w14:paraId="773E05D1"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b/>
          <w:sz w:val="24"/>
          <w:szCs w:val="24"/>
          <w:lang w:val="kk-KZ"/>
        </w:rPr>
      </w:pPr>
    </w:p>
    <w:p w14:paraId="2172108C" w14:textId="77777777" w:rsidR="00C80722" w:rsidRPr="0019308C" w:rsidRDefault="00C80722" w:rsidP="007B1BC5">
      <w:pPr>
        <w:pStyle w:val="a3"/>
        <w:widowControl w:val="0"/>
        <w:numPr>
          <w:ilvl w:val="0"/>
          <w:numId w:val="4"/>
        </w:numPr>
        <w:tabs>
          <w:tab w:val="left" w:pos="0"/>
          <w:tab w:val="left" w:pos="993"/>
        </w:tabs>
        <w:spacing w:after="0" w:line="240" w:lineRule="auto"/>
        <w:ind w:left="0" w:firstLine="710"/>
        <w:jc w:val="both"/>
        <w:rPr>
          <w:rFonts w:ascii="Times New Roman" w:hAnsi="Times New Roman"/>
          <w:b/>
          <w:sz w:val="24"/>
          <w:szCs w:val="24"/>
          <w:lang w:val="kk-KZ"/>
        </w:rPr>
      </w:pPr>
      <w:r w:rsidRPr="0019308C">
        <w:rPr>
          <w:rFonts w:ascii="Times New Roman" w:hAnsi="Times New Roman"/>
          <w:b/>
          <w:sz w:val="24"/>
          <w:szCs w:val="24"/>
          <w:lang w:val="kk-KZ"/>
        </w:rPr>
        <w:t>Сіздің білім деңгейіңіз / Ваш уровень образования</w:t>
      </w:r>
    </w:p>
    <w:p w14:paraId="2FF19ACF"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p>
    <w:p w14:paraId="62CCC9C5"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1) Орта мектеп түлегі / Выпускник средней школы</w:t>
      </w:r>
    </w:p>
    <w:p w14:paraId="65656AD9"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2) Колледж түлегі / Выпускник колледжа</w:t>
      </w:r>
    </w:p>
    <w:p w14:paraId="7EC0F054"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3) Бакалавриат / Бакалавриат</w:t>
      </w:r>
    </w:p>
    <w:p w14:paraId="4AD0BD20"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4) Магистратура / Магистратура</w:t>
      </w:r>
    </w:p>
    <w:p w14:paraId="44F46325"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5) Ғылыми дәрежесі (PhD докторы / бейіні бойынша доктор / кандидат) / Ученая степень (доктор PhD / доктор по профилю / кандидат)</w:t>
      </w:r>
    </w:p>
    <w:p w14:paraId="6E8C5935" w14:textId="77777777" w:rsidR="00C80722" w:rsidRPr="0019308C" w:rsidRDefault="00C80722" w:rsidP="007B1BC5">
      <w:pPr>
        <w:pStyle w:val="a3"/>
        <w:widowControl w:val="0"/>
        <w:tabs>
          <w:tab w:val="left" w:pos="993"/>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6) Ғылым докторы / Доктор наук</w:t>
      </w:r>
    </w:p>
    <w:p w14:paraId="19472D22" w14:textId="77777777" w:rsidR="00C80722" w:rsidRPr="0019308C" w:rsidRDefault="00C80722" w:rsidP="007B1BC5">
      <w:pPr>
        <w:pStyle w:val="a3"/>
        <w:widowControl w:val="0"/>
        <w:tabs>
          <w:tab w:val="left" w:pos="3600"/>
        </w:tabs>
        <w:spacing w:after="0" w:line="240" w:lineRule="auto"/>
        <w:ind w:left="0" w:firstLine="709"/>
        <w:jc w:val="both"/>
        <w:rPr>
          <w:rFonts w:ascii="Times New Roman" w:hAnsi="Times New Roman"/>
          <w:sz w:val="24"/>
          <w:szCs w:val="24"/>
          <w:lang w:val="kk-KZ"/>
        </w:rPr>
      </w:pPr>
      <w:r w:rsidRPr="0019308C">
        <w:rPr>
          <w:rFonts w:ascii="Times New Roman" w:hAnsi="Times New Roman"/>
          <w:sz w:val="24"/>
          <w:szCs w:val="24"/>
          <w:lang w:val="kk-KZ"/>
        </w:rPr>
        <w:tab/>
      </w:r>
    </w:p>
    <w:p w14:paraId="5A9B33F6" w14:textId="77777777" w:rsidR="00C80722" w:rsidRPr="0019308C" w:rsidRDefault="00C80722" w:rsidP="007B1BC5">
      <w:pPr>
        <w:pStyle w:val="a3"/>
        <w:widowControl w:val="0"/>
        <w:numPr>
          <w:ilvl w:val="0"/>
          <w:numId w:val="4"/>
        </w:numPr>
        <w:tabs>
          <w:tab w:val="left" w:pos="1134"/>
        </w:tabs>
        <w:spacing w:after="0" w:line="240" w:lineRule="auto"/>
        <w:ind w:left="0" w:firstLine="710"/>
        <w:jc w:val="both"/>
        <w:rPr>
          <w:rFonts w:ascii="Times New Roman" w:hAnsi="Times New Roman"/>
          <w:b/>
          <w:sz w:val="24"/>
          <w:szCs w:val="24"/>
          <w:lang w:val="kk-KZ"/>
        </w:rPr>
      </w:pPr>
      <w:r w:rsidRPr="0019308C">
        <w:rPr>
          <w:rFonts w:ascii="Times New Roman" w:hAnsi="Times New Roman"/>
          <w:b/>
          <w:sz w:val="24"/>
          <w:szCs w:val="24"/>
          <w:lang w:val="kk-KZ"/>
        </w:rPr>
        <w:t>Сіздің жеке кәсіпкерлігіңіз қай салада әрекет етеді? (негізгі бағыты бойынша таңдаңыз) / В какой сфере действует Ваше индивидуальное предпринимательство? (выберите по основному направлению)</w:t>
      </w:r>
    </w:p>
    <w:p w14:paraId="0F255091" w14:textId="77777777" w:rsidR="00C80722" w:rsidRPr="0019308C" w:rsidRDefault="00C80722" w:rsidP="007B1BC5">
      <w:pPr>
        <w:pStyle w:val="a3"/>
        <w:widowControl w:val="0"/>
        <w:spacing w:after="0" w:line="240" w:lineRule="auto"/>
        <w:ind w:left="0"/>
        <w:jc w:val="both"/>
        <w:rPr>
          <w:rFonts w:ascii="Times New Roman" w:hAnsi="Times New Roman"/>
          <w:b/>
          <w:sz w:val="28"/>
          <w:szCs w:val="28"/>
          <w:lang w:val="kk-KZ"/>
        </w:rPr>
      </w:pPr>
    </w:p>
    <w:p w14:paraId="2590893E"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1) Өңдеу өнеркәсібі / Обрабатывающая промышленность</w:t>
      </w:r>
    </w:p>
    <w:p w14:paraId="34EDDCB3"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2) Тау-кен өнеркәсібі / Горнодобывающая промышленность</w:t>
      </w:r>
    </w:p>
    <w:p w14:paraId="24389C51"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3) Электр энергиясын өндіру және тарату / Производство и распределение электроэнергии</w:t>
      </w:r>
    </w:p>
    <w:p w14:paraId="2AD1885F"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4) Ауыл шаруашылығы / Сельское хозяйство</w:t>
      </w:r>
    </w:p>
    <w:p w14:paraId="43698026"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5) Сауда / Торговля</w:t>
      </w:r>
    </w:p>
    <w:p w14:paraId="41661143"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6) Құрылыс / Строительство</w:t>
      </w:r>
    </w:p>
    <w:p w14:paraId="03B120EB"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7) Көлік және қойма / Транспорт и складирование</w:t>
      </w:r>
    </w:p>
    <w:p w14:paraId="3D48883A"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8) Тұру және тамақтану саласындағы қызметтер / Услуги в сфере проживания и питания</w:t>
      </w:r>
    </w:p>
    <w:p w14:paraId="229EDD08"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9) Жарнама саласындағы қызмет / Деятельность в сфере рекламы</w:t>
      </w:r>
    </w:p>
    <w:p w14:paraId="43924C14" w14:textId="77777777" w:rsidR="00C80722" w:rsidRPr="0019308C" w:rsidRDefault="00C80722" w:rsidP="007B1BC5">
      <w:pPr>
        <w:widowControl w:val="0"/>
        <w:spacing w:after="0" w:line="240" w:lineRule="auto"/>
        <w:ind w:firstLine="709"/>
        <w:jc w:val="both"/>
        <w:rPr>
          <w:rFonts w:ascii="Times New Roman" w:hAnsi="Times New Roman"/>
          <w:sz w:val="24"/>
          <w:szCs w:val="28"/>
          <w:lang w:val="kk-KZ"/>
        </w:rPr>
      </w:pPr>
      <w:r w:rsidRPr="0019308C">
        <w:rPr>
          <w:rFonts w:ascii="Times New Roman" w:hAnsi="Times New Roman"/>
          <w:sz w:val="24"/>
          <w:szCs w:val="28"/>
          <w:lang w:val="kk-KZ"/>
        </w:rPr>
        <w:t>10) Басқа / Другое</w:t>
      </w:r>
    </w:p>
    <w:p w14:paraId="5E7D82BD" w14:textId="77777777" w:rsidR="00C80722" w:rsidRPr="0019308C" w:rsidRDefault="00C80722" w:rsidP="007B1BC5">
      <w:pPr>
        <w:widowControl w:val="0"/>
        <w:spacing w:after="0" w:line="240" w:lineRule="auto"/>
        <w:ind w:firstLine="709"/>
        <w:jc w:val="both"/>
        <w:rPr>
          <w:rFonts w:ascii="Times New Roman" w:hAnsi="Times New Roman"/>
          <w:sz w:val="28"/>
          <w:szCs w:val="28"/>
          <w:lang w:val="kk-KZ"/>
        </w:rPr>
      </w:pPr>
    </w:p>
    <w:p w14:paraId="100D86F2"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 xml:space="preserve">5. </w:t>
      </w:r>
      <w:r w:rsidRPr="0019308C">
        <w:rPr>
          <w:rStyle w:val="ezkurwreuab5ozgtqnkl"/>
          <w:rFonts w:ascii="Times New Roman" w:hAnsi="Times New Roman"/>
          <w:b/>
          <w:sz w:val="24"/>
          <w:szCs w:val="24"/>
          <w:lang w:val="kk-KZ"/>
        </w:rPr>
        <w:t>Жеке</w:t>
      </w:r>
      <w:r w:rsidRPr="0019308C">
        <w:rPr>
          <w:rFonts w:ascii="Times New Roman" w:hAnsi="Times New Roman"/>
          <w:b/>
          <w:sz w:val="24"/>
          <w:szCs w:val="24"/>
          <w:lang w:val="kk-KZ"/>
        </w:rPr>
        <w:t xml:space="preserve"> </w:t>
      </w:r>
      <w:r w:rsidRPr="0019308C">
        <w:rPr>
          <w:rStyle w:val="ezkurwreuab5ozgtqnkl"/>
          <w:rFonts w:ascii="Times New Roman" w:hAnsi="Times New Roman"/>
          <w:b/>
          <w:sz w:val="24"/>
          <w:szCs w:val="24"/>
          <w:lang w:val="kk-KZ"/>
        </w:rPr>
        <w:t>кәсіпкер</w:t>
      </w:r>
      <w:r w:rsidRPr="0019308C">
        <w:rPr>
          <w:rFonts w:ascii="Times New Roman" w:hAnsi="Times New Roman"/>
          <w:b/>
          <w:sz w:val="24"/>
          <w:szCs w:val="24"/>
          <w:lang w:val="kk-KZ"/>
        </w:rPr>
        <w:t xml:space="preserve"> жұмыс </w:t>
      </w:r>
      <w:r w:rsidRPr="0019308C">
        <w:rPr>
          <w:rStyle w:val="ezkurwreuab5ozgtqnkl"/>
          <w:rFonts w:ascii="Times New Roman" w:hAnsi="Times New Roman"/>
          <w:b/>
          <w:sz w:val="24"/>
          <w:szCs w:val="24"/>
          <w:lang w:val="kk-KZ"/>
        </w:rPr>
        <w:t>істейтін</w:t>
      </w:r>
      <w:r w:rsidRPr="0019308C">
        <w:rPr>
          <w:rFonts w:ascii="Times New Roman" w:hAnsi="Times New Roman"/>
          <w:b/>
          <w:sz w:val="24"/>
          <w:szCs w:val="24"/>
          <w:lang w:val="kk-KZ"/>
        </w:rPr>
        <w:t xml:space="preserve"> </w:t>
      </w:r>
      <w:r w:rsidRPr="0019308C">
        <w:rPr>
          <w:rStyle w:val="ezkurwreuab5ozgtqnkl"/>
          <w:rFonts w:ascii="Times New Roman" w:hAnsi="Times New Roman"/>
          <w:b/>
          <w:sz w:val="24"/>
          <w:szCs w:val="24"/>
          <w:lang w:val="kk-KZ"/>
        </w:rPr>
        <w:t>салық</w:t>
      </w:r>
      <w:r w:rsidRPr="0019308C">
        <w:rPr>
          <w:rFonts w:ascii="Times New Roman" w:hAnsi="Times New Roman"/>
          <w:b/>
          <w:sz w:val="24"/>
          <w:szCs w:val="24"/>
          <w:lang w:val="kk-KZ"/>
        </w:rPr>
        <w:t xml:space="preserve"> </w:t>
      </w:r>
      <w:r w:rsidRPr="0019308C">
        <w:rPr>
          <w:rStyle w:val="ezkurwreuab5ozgtqnkl"/>
          <w:rFonts w:ascii="Times New Roman" w:hAnsi="Times New Roman"/>
          <w:b/>
          <w:sz w:val="24"/>
          <w:szCs w:val="24"/>
          <w:lang w:val="kk-KZ"/>
        </w:rPr>
        <w:t>режимін</w:t>
      </w:r>
      <w:r w:rsidRPr="0019308C">
        <w:rPr>
          <w:rFonts w:ascii="Times New Roman" w:hAnsi="Times New Roman"/>
          <w:b/>
          <w:sz w:val="24"/>
          <w:szCs w:val="24"/>
          <w:lang w:val="kk-KZ"/>
        </w:rPr>
        <w:t xml:space="preserve"> </w:t>
      </w:r>
      <w:r w:rsidRPr="0019308C">
        <w:rPr>
          <w:rStyle w:val="ezkurwreuab5ozgtqnkl"/>
          <w:rFonts w:ascii="Times New Roman" w:hAnsi="Times New Roman"/>
          <w:b/>
          <w:sz w:val="24"/>
          <w:szCs w:val="24"/>
          <w:lang w:val="kk-KZ"/>
        </w:rPr>
        <w:t>көрсетіңіз</w:t>
      </w:r>
      <w:r w:rsidRPr="0019308C">
        <w:rPr>
          <w:rFonts w:ascii="Times New Roman" w:hAnsi="Times New Roman"/>
          <w:b/>
          <w:sz w:val="24"/>
          <w:szCs w:val="24"/>
          <w:lang w:val="kk-KZ"/>
        </w:rPr>
        <w:t xml:space="preserve"> / Укажите налоговый режим в котором работает индвидуальный предприниматель</w:t>
      </w:r>
    </w:p>
    <w:p w14:paraId="71FEB62C"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p w14:paraId="539FA208"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 xml:space="preserve">1) </w:t>
      </w:r>
      <w:r w:rsidRPr="0019308C">
        <w:rPr>
          <w:rFonts w:ascii="Times New Roman" w:hAnsi="Times New Roman"/>
          <w:spacing w:val="2"/>
          <w:sz w:val="24"/>
          <w:szCs w:val="24"/>
          <w:shd w:val="clear" w:color="auto" w:fill="FFFFFF"/>
          <w:lang w:val="kk-KZ"/>
        </w:rPr>
        <w:t xml:space="preserve">Жалпыға бірдей белгіленген режим </w:t>
      </w:r>
      <w:r w:rsidRPr="0019308C">
        <w:rPr>
          <w:rFonts w:ascii="Times New Roman" w:hAnsi="Times New Roman"/>
          <w:sz w:val="24"/>
          <w:szCs w:val="24"/>
          <w:lang w:val="kk-KZ"/>
        </w:rPr>
        <w:t xml:space="preserve">(10%) </w:t>
      </w:r>
      <w:r w:rsidRPr="0019308C">
        <w:rPr>
          <w:rFonts w:ascii="Times New Roman" w:hAnsi="Times New Roman"/>
          <w:spacing w:val="2"/>
          <w:sz w:val="24"/>
          <w:szCs w:val="24"/>
          <w:shd w:val="clear" w:color="auto" w:fill="FFFFFF"/>
          <w:lang w:val="kk-KZ"/>
        </w:rPr>
        <w:t xml:space="preserve">/ </w:t>
      </w:r>
      <w:r w:rsidRPr="0019308C">
        <w:rPr>
          <w:rFonts w:ascii="Times New Roman" w:hAnsi="Times New Roman"/>
          <w:sz w:val="24"/>
          <w:szCs w:val="24"/>
          <w:lang w:val="kk-KZ"/>
        </w:rPr>
        <w:t>Общеустановленный режим (10%)</w:t>
      </w:r>
    </w:p>
    <w:p w14:paraId="2E17E40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 xml:space="preserve">2) </w:t>
      </w:r>
      <w:r w:rsidRPr="0019308C">
        <w:rPr>
          <w:rStyle w:val="ezkurwreuab5ozgtqnkl"/>
          <w:rFonts w:ascii="Times New Roman" w:hAnsi="Times New Roman"/>
          <w:sz w:val="24"/>
          <w:szCs w:val="24"/>
          <w:lang w:val="kk-KZ"/>
        </w:rPr>
        <w:t>Патент</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негізіндегі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арнайы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режимі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(1%,</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есеп тапсыру</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айына</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1</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реттен бастап</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жылына</w:t>
      </w:r>
      <w:r w:rsidRPr="0019308C">
        <w:rPr>
          <w:rFonts w:ascii="Times New Roman" w:hAnsi="Times New Roman"/>
          <w:sz w:val="24"/>
          <w:szCs w:val="24"/>
          <w:lang w:val="kk-KZ"/>
        </w:rPr>
        <w:t xml:space="preserve"> 1 ретке дейін, таңдау бойынша / Специальный налоговый режим на основе Патента (1%, сдача отчета от 1 раза в месяц до 1 раза в год на выбор)</w:t>
      </w:r>
    </w:p>
    <w:p w14:paraId="659483B6"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 xml:space="preserve">3) </w:t>
      </w:r>
      <w:r w:rsidRPr="0019308C">
        <w:rPr>
          <w:rStyle w:val="ezkurwreuab5ozgtqnkl"/>
          <w:rFonts w:ascii="Times New Roman" w:hAnsi="Times New Roman"/>
          <w:sz w:val="24"/>
          <w:szCs w:val="24"/>
          <w:lang w:val="kk-KZ"/>
        </w:rPr>
        <w:t>Оңайлатылған</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декларация</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негізіндегі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арнайы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режимі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(айналымнан</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аударымдарының</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3%</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есеп тапсыру</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жылына</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2</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 xml:space="preserve">рет) / </w:t>
      </w:r>
      <w:r w:rsidRPr="0019308C">
        <w:rPr>
          <w:rFonts w:ascii="Times New Roman" w:hAnsi="Times New Roman"/>
          <w:sz w:val="24"/>
          <w:szCs w:val="24"/>
          <w:lang w:val="kk-KZ"/>
        </w:rPr>
        <w:t>Специальный налоговый режим на основе упрощенной декларации (3% налоговых отчислений с оборота, сдача отчета 2 раза в год)</w:t>
      </w:r>
    </w:p>
    <w:p w14:paraId="0D8DD7C7"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sz w:val="24"/>
          <w:szCs w:val="24"/>
          <w:lang w:val="kk-KZ"/>
        </w:rPr>
        <w:t xml:space="preserve">4) </w:t>
      </w:r>
      <w:r w:rsidRPr="0019308C">
        <w:rPr>
          <w:rStyle w:val="ezkurwreuab5ozgtqnkl"/>
          <w:rFonts w:ascii="Times New Roman" w:hAnsi="Times New Roman"/>
          <w:sz w:val="24"/>
          <w:szCs w:val="24"/>
          <w:lang w:val="kk-KZ"/>
        </w:rPr>
        <w:t>Арнайы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мобильді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қосымшаны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пайдалану арқылы</w:t>
      </w:r>
      <w:r w:rsidRPr="0019308C">
        <w:rPr>
          <w:rFonts w:ascii="Times New Roman" w:hAnsi="Times New Roman"/>
          <w:sz w:val="24"/>
          <w:szCs w:val="24"/>
          <w:lang w:val="kk-KZ"/>
        </w:rPr>
        <w:t xml:space="preserve"> арнайы</w:t>
      </w:r>
      <w:r w:rsidRPr="0019308C">
        <w:rPr>
          <w:rStyle w:val="ezkurwreuab5ozgtqnkl"/>
          <w:rFonts w:ascii="Times New Roman" w:hAnsi="Times New Roman"/>
          <w:sz w:val="24"/>
          <w:szCs w:val="24"/>
          <w:lang w:val="kk-KZ"/>
        </w:rPr>
        <w:t xml:space="preserve"> 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режимі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(есептерді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тапсырусыз</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 xml:space="preserve">1%) / </w:t>
      </w:r>
      <w:r w:rsidRPr="0019308C">
        <w:rPr>
          <w:rFonts w:ascii="Times New Roman" w:hAnsi="Times New Roman"/>
          <w:sz w:val="24"/>
          <w:szCs w:val="24"/>
          <w:lang w:val="kk-KZ"/>
        </w:rPr>
        <w:t xml:space="preserve">Специальный налоговый режим </w:t>
      </w:r>
      <w:r w:rsidRPr="0019308C">
        <w:rPr>
          <w:rStyle w:val="a7"/>
          <w:rFonts w:ascii="Times New Roman" w:hAnsi="Times New Roman"/>
          <w:sz w:val="24"/>
          <w:szCs w:val="24"/>
          <w:shd w:val="clear" w:color="auto" w:fill="FFFFFF"/>
          <w:lang w:val="kk-KZ"/>
        </w:rPr>
        <w:t>с использованием специального мобильного приложения (1% без сдачи отчетов)</w:t>
      </w:r>
    </w:p>
    <w:p w14:paraId="159BAE09"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 xml:space="preserve">5) </w:t>
      </w:r>
      <w:r w:rsidRPr="0019308C">
        <w:rPr>
          <w:rStyle w:val="ezkurwreuab5ozgtqnkl"/>
          <w:rFonts w:ascii="Times New Roman" w:hAnsi="Times New Roman"/>
          <w:sz w:val="24"/>
          <w:szCs w:val="24"/>
          <w:lang w:val="kk-KZ"/>
        </w:rPr>
        <w:t>Тіркелген</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шегерімдерді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пайдалану арқылы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арнайы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режимі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(расталған</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шығыстарды</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шегергендегі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айналымнан</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аударымдардың</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 xml:space="preserve">10%) / </w:t>
      </w:r>
      <w:r w:rsidRPr="0019308C">
        <w:rPr>
          <w:rFonts w:ascii="Times New Roman" w:hAnsi="Times New Roman"/>
          <w:sz w:val="24"/>
          <w:szCs w:val="24"/>
          <w:lang w:val="kk-KZ"/>
        </w:rPr>
        <w:t>Специальный налоговый режим с использованием фиксированных вычетов (10% отчислений с оборота за вычетом подтвержденных расходов)</w:t>
      </w:r>
    </w:p>
    <w:p w14:paraId="1070405A"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 xml:space="preserve">6) </w:t>
      </w:r>
      <w:r w:rsidRPr="0019308C">
        <w:rPr>
          <w:rStyle w:val="ezkurwreuab5ozgtqnkl"/>
          <w:rFonts w:ascii="Times New Roman" w:hAnsi="Times New Roman"/>
          <w:sz w:val="24"/>
          <w:szCs w:val="24"/>
          <w:lang w:val="kk-KZ"/>
        </w:rPr>
        <w:t>Бөлшек</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салықтың</w:t>
      </w:r>
      <w:r w:rsidRPr="0019308C">
        <w:rPr>
          <w:rFonts w:ascii="Times New Roman" w:hAnsi="Times New Roman"/>
          <w:sz w:val="24"/>
          <w:szCs w:val="24"/>
          <w:lang w:val="kk-KZ"/>
        </w:rPr>
        <w:t xml:space="preserve"> арнайы </w:t>
      </w:r>
      <w:r w:rsidRPr="0019308C">
        <w:rPr>
          <w:rStyle w:val="ezkurwreuab5ozgtqnkl"/>
          <w:rFonts w:ascii="Times New Roman" w:hAnsi="Times New Roman"/>
          <w:sz w:val="24"/>
          <w:szCs w:val="24"/>
          <w:lang w:val="kk-KZ"/>
        </w:rPr>
        <w:t>салық</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режимі</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w:t>
      </w:r>
      <w:r w:rsidRPr="0019308C">
        <w:rPr>
          <w:rFonts w:ascii="Times New Roman" w:hAnsi="Times New Roman"/>
          <w:sz w:val="24"/>
          <w:szCs w:val="24"/>
          <w:lang w:val="kk-KZ"/>
        </w:rPr>
        <w:t xml:space="preserve">бөлек есеп жүргізу бойынша </w:t>
      </w:r>
      <w:r w:rsidRPr="0019308C">
        <w:rPr>
          <w:rStyle w:val="ezkurwreuab5ozgtqnkl"/>
          <w:rFonts w:ascii="Times New Roman" w:hAnsi="Times New Roman"/>
          <w:sz w:val="24"/>
          <w:szCs w:val="24"/>
          <w:lang w:val="kk-KZ"/>
        </w:rPr>
        <w:t>4</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және</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8%</w:t>
      </w:r>
      <w:r w:rsidRPr="0019308C">
        <w:rPr>
          <w:rFonts w:ascii="Times New Roman" w:hAnsi="Times New Roman"/>
          <w:sz w:val="24"/>
          <w:szCs w:val="24"/>
          <w:lang w:val="kk-KZ"/>
        </w:rPr>
        <w:t xml:space="preserve"> </w:t>
      </w:r>
      <w:r w:rsidRPr="0019308C">
        <w:rPr>
          <w:rStyle w:val="ezkurwreuab5ozgtqnkl"/>
          <w:rFonts w:ascii="Times New Roman" w:hAnsi="Times New Roman"/>
          <w:sz w:val="24"/>
          <w:szCs w:val="24"/>
          <w:lang w:val="kk-KZ"/>
        </w:rPr>
        <w:t xml:space="preserve">аударымдар) / </w:t>
      </w:r>
      <w:r w:rsidRPr="0019308C">
        <w:rPr>
          <w:rFonts w:ascii="Times New Roman" w:hAnsi="Times New Roman"/>
          <w:sz w:val="24"/>
          <w:szCs w:val="24"/>
          <w:lang w:val="kk-KZ"/>
        </w:rPr>
        <w:t>Специальный налоговый режим розничного налога (отчисления 4% и 8% по раздельному учету)</w:t>
      </w:r>
    </w:p>
    <w:p w14:paraId="3D616F33" w14:textId="77777777" w:rsidR="00C80722" w:rsidRPr="0019308C" w:rsidRDefault="00C80722" w:rsidP="007B1BC5">
      <w:pPr>
        <w:widowControl w:val="0"/>
        <w:spacing w:after="0" w:line="240" w:lineRule="auto"/>
        <w:jc w:val="both"/>
        <w:rPr>
          <w:rFonts w:ascii="Times New Roman" w:hAnsi="Times New Roman"/>
          <w:sz w:val="24"/>
          <w:szCs w:val="24"/>
          <w:lang w:val="kk-KZ"/>
        </w:rPr>
      </w:pPr>
    </w:p>
    <w:p w14:paraId="5DF3BB56"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6. Сіздің кәсіпорныңыздың қызмет ететін аймағын көрсетіңіз / Укажите регион деятельности Вашего предприятия</w:t>
      </w:r>
    </w:p>
    <w:p w14:paraId="6A66BAD7" w14:textId="77777777" w:rsidR="00C80722" w:rsidRPr="0019308C" w:rsidRDefault="00C80722" w:rsidP="007B1BC5">
      <w:pPr>
        <w:widowControl w:val="0"/>
        <w:spacing w:after="0" w:line="240" w:lineRule="auto"/>
        <w:jc w:val="both"/>
        <w:rPr>
          <w:rFonts w:ascii="Times New Roman" w:hAnsi="Times New Roman"/>
          <w:sz w:val="24"/>
          <w:szCs w:val="24"/>
          <w:lang w:val="kk-KZ"/>
        </w:rPr>
      </w:pPr>
    </w:p>
    <w:p w14:paraId="021AB9D4"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1-20</w:t>
      </w:r>
    </w:p>
    <w:p w14:paraId="5657A6D2"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p w14:paraId="7BA7B7F4"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7. Жеке кәсіпкердің қызмет ету мерзімін көрсетіңіз, жыл / Укажите период деятельности Индивидуального предпринимателя, лет</w:t>
      </w:r>
    </w:p>
    <w:p w14:paraId="6C491189"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p w14:paraId="4A32A563"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1) 1-5</w:t>
      </w:r>
    </w:p>
    <w:p w14:paraId="13FFA11B"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2) 6-10</w:t>
      </w:r>
    </w:p>
    <w:p w14:paraId="50D44FF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3) 11-15</w:t>
      </w:r>
    </w:p>
    <w:p w14:paraId="7C0D8C2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4) 16-25</w:t>
      </w:r>
    </w:p>
    <w:p w14:paraId="2EC79070"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5) &gt; 25</w:t>
      </w:r>
    </w:p>
    <w:p w14:paraId="38FCD65B" w14:textId="77777777" w:rsidR="00C80722" w:rsidRPr="0019308C" w:rsidRDefault="00C80722" w:rsidP="007B1BC5">
      <w:pPr>
        <w:widowControl w:val="0"/>
        <w:spacing w:after="0" w:line="240" w:lineRule="auto"/>
        <w:jc w:val="both"/>
        <w:rPr>
          <w:rFonts w:ascii="Times New Roman" w:hAnsi="Times New Roman"/>
          <w:sz w:val="24"/>
          <w:szCs w:val="24"/>
          <w:lang w:val="kk-KZ"/>
        </w:rPr>
      </w:pPr>
    </w:p>
    <w:p w14:paraId="56B82757"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8. Сіздің кәсіпорныңыз қызметін жүзеге асыратын елді мекеннің түрін көрсетіңіз / Укажите тип населенного пункта, где осуществляет деятельность Ваше предприятие</w:t>
      </w:r>
    </w:p>
    <w:p w14:paraId="71CA1CFA"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p w14:paraId="71C6A3FE"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1) Елорда (Астана) / Столица</w:t>
      </w:r>
    </w:p>
    <w:p w14:paraId="6C8E4D2B"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2) Республикалық маңызы бар қала / Город республиканского значения</w:t>
      </w:r>
    </w:p>
    <w:p w14:paraId="2A335B3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3) Облыс орталығы, облыстық маңызы бар қала / Областной центр, город областного значения</w:t>
      </w:r>
    </w:p>
    <w:p w14:paraId="0F400D4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sz w:val="24"/>
          <w:szCs w:val="24"/>
          <w:lang w:val="kk-KZ"/>
        </w:rPr>
        <w:t>4) Аудан орталығы / Районный центр</w:t>
      </w:r>
    </w:p>
    <w:p w14:paraId="274B0A28" w14:textId="77777777" w:rsidR="00C80722" w:rsidRPr="0019308C" w:rsidRDefault="00C80722" w:rsidP="007B1BC5">
      <w:pPr>
        <w:widowControl w:val="0"/>
        <w:spacing w:after="0" w:line="240" w:lineRule="auto"/>
        <w:ind w:firstLine="709"/>
        <w:jc w:val="both"/>
        <w:rPr>
          <w:rFonts w:ascii="Times New Roman" w:hAnsi="Times New Roman"/>
          <w:sz w:val="28"/>
          <w:szCs w:val="28"/>
          <w:lang w:val="kk-KZ"/>
        </w:rPr>
      </w:pPr>
      <w:r w:rsidRPr="0019308C">
        <w:rPr>
          <w:rFonts w:ascii="Times New Roman" w:hAnsi="Times New Roman"/>
          <w:sz w:val="24"/>
          <w:szCs w:val="24"/>
          <w:lang w:val="kk-KZ"/>
        </w:rPr>
        <w:t>5) Ауыл / ауылдық округ / Село / сельский округ</w:t>
      </w:r>
    </w:p>
    <w:p w14:paraId="04D16971" w14:textId="77777777" w:rsidR="00C80722" w:rsidRPr="0019308C" w:rsidRDefault="00C80722" w:rsidP="007B1BC5">
      <w:pPr>
        <w:widowControl w:val="0"/>
        <w:spacing w:after="0" w:line="240" w:lineRule="auto"/>
        <w:ind w:firstLine="709"/>
        <w:jc w:val="both"/>
        <w:rPr>
          <w:rFonts w:ascii="Times New Roman" w:hAnsi="Times New Roman"/>
          <w:b/>
          <w:sz w:val="28"/>
          <w:szCs w:val="28"/>
          <w:lang w:val="kk-KZ"/>
        </w:rPr>
      </w:pPr>
    </w:p>
    <w:p w14:paraId="70C6BD69" w14:textId="77777777" w:rsidR="00C80722" w:rsidRPr="0019308C" w:rsidRDefault="00C80722" w:rsidP="007B1BC5">
      <w:pPr>
        <w:widowControl w:val="0"/>
        <w:spacing w:after="0" w:line="240" w:lineRule="auto"/>
        <w:ind w:firstLine="709"/>
        <w:jc w:val="both"/>
        <w:rPr>
          <w:rFonts w:ascii="Times New Roman" w:hAnsi="Times New Roman"/>
          <w:b/>
          <w:sz w:val="28"/>
          <w:szCs w:val="28"/>
          <w:lang w:val="kk-KZ"/>
        </w:rPr>
      </w:pPr>
    </w:p>
    <w:p w14:paraId="135D492D" w14:textId="77777777" w:rsidR="00C80722" w:rsidRPr="0019308C" w:rsidRDefault="00C80722" w:rsidP="007B1BC5">
      <w:pPr>
        <w:widowControl w:val="0"/>
        <w:shd w:val="clear" w:color="auto" w:fill="8496B0" w:themeFill="text2" w:themeFillTint="99"/>
        <w:spacing w:after="0" w:line="240" w:lineRule="auto"/>
        <w:jc w:val="center"/>
        <w:rPr>
          <w:rFonts w:ascii="Times New Roman" w:hAnsi="Times New Roman"/>
          <w:b/>
          <w:sz w:val="28"/>
          <w:szCs w:val="28"/>
          <w:lang w:val="kk-KZ"/>
        </w:rPr>
      </w:pPr>
      <w:r w:rsidRPr="0019308C">
        <w:rPr>
          <w:rFonts w:ascii="Times New Roman" w:hAnsi="Times New Roman"/>
          <w:b/>
          <w:sz w:val="28"/>
          <w:szCs w:val="28"/>
          <w:lang w:val="kk-KZ"/>
        </w:rPr>
        <w:t xml:space="preserve">II. </w:t>
      </w:r>
      <w:r w:rsidRPr="0019308C">
        <w:rPr>
          <w:rStyle w:val="ezkurwreuab5ozgtqnkl"/>
          <w:rFonts w:ascii="Times New Roman" w:hAnsi="Times New Roman"/>
          <w:b/>
          <w:sz w:val="28"/>
          <w:szCs w:val="28"/>
          <w:lang w:val="kk-KZ"/>
        </w:rPr>
        <w:t>САЛЫҚ</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САЯСАТЫНЫҢ</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АШЫҚТЫҒЫ,</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ҚАРАПАЙЫМДЫЛЫҒЫ</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ЖӘНЕ</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ӘДІЛДІГІНІҢ</w:t>
      </w:r>
      <w:r w:rsidRPr="0019308C">
        <w:rPr>
          <w:rFonts w:ascii="Times New Roman" w:hAnsi="Times New Roman"/>
          <w:b/>
          <w:sz w:val="28"/>
          <w:szCs w:val="28"/>
          <w:lang w:val="kk-KZ"/>
        </w:rPr>
        <w:t xml:space="preserve"> </w:t>
      </w:r>
      <w:r w:rsidRPr="0019308C">
        <w:rPr>
          <w:rStyle w:val="ezkurwreuab5ozgtqnkl"/>
          <w:rFonts w:ascii="Times New Roman" w:hAnsi="Times New Roman"/>
          <w:b/>
          <w:sz w:val="28"/>
          <w:szCs w:val="28"/>
          <w:lang w:val="kk-KZ"/>
        </w:rPr>
        <w:t xml:space="preserve">ДЕҢГЕЙІ </w:t>
      </w:r>
      <w:r w:rsidRPr="0019308C">
        <w:rPr>
          <w:rFonts w:ascii="Times New Roman" w:hAnsi="Times New Roman"/>
          <w:b/>
          <w:sz w:val="28"/>
          <w:szCs w:val="28"/>
          <w:lang w:val="kk-KZ"/>
        </w:rPr>
        <w:t>/ УРОВЕНЬ ПРОЗРАЧНОСТИ, ПРОСТОТЫ И СПРАВЕДЛИВОСТИ НАЛОГОВОЙ ПОЛИТИКИ</w:t>
      </w:r>
    </w:p>
    <w:p w14:paraId="7CCD09B4"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rPr>
      </w:pPr>
      <w:r w:rsidRPr="0019308C">
        <w:rPr>
          <w:rFonts w:ascii="Times New Roman" w:hAnsi="Times New Roman"/>
          <w:b/>
          <w:sz w:val="24"/>
          <w:szCs w:val="24"/>
          <w:lang w:val="kk-KZ"/>
        </w:rPr>
        <w:t xml:space="preserve">2.1 </w:t>
      </w:r>
      <w:r w:rsidRPr="0019308C">
        <w:rPr>
          <w:rStyle w:val="ezkurwreuab5ozgtqnkl"/>
          <w:rFonts w:ascii="Times New Roman" w:hAnsi="Times New Roman"/>
          <w:b/>
          <w:sz w:val="24"/>
          <w:szCs w:val="24"/>
          <w:lang w:val="kk-KZ"/>
        </w:rPr>
        <w:t>ҚАРАПАЙЫМДЫЛЫҒЫН БАҒАЛАУ</w:t>
      </w:r>
    </w:p>
    <w:p w14:paraId="60FA2DBB"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rPr>
      </w:pPr>
      <w:r w:rsidRPr="0019308C">
        <w:rPr>
          <w:rFonts w:ascii="Times New Roman" w:hAnsi="Times New Roman"/>
          <w:b/>
          <w:sz w:val="24"/>
          <w:szCs w:val="24"/>
          <w:lang w:val="kk-KZ"/>
        </w:rPr>
        <w:t>ОЦЕНКА ПРОСТОТЫ</w:t>
      </w:r>
    </w:p>
    <w:p w14:paraId="78B95C23"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rPr>
      </w:pPr>
    </w:p>
    <w:p w14:paraId="7A10988E" w14:textId="77777777" w:rsidR="00C80722" w:rsidRPr="0019308C" w:rsidRDefault="00C80722" w:rsidP="007B1BC5">
      <w:pPr>
        <w:widowControl w:val="0"/>
        <w:spacing w:after="0" w:line="240" w:lineRule="auto"/>
        <w:ind w:firstLine="709"/>
        <w:jc w:val="both"/>
        <w:rPr>
          <w:rFonts w:ascii="Times New Roman" w:hAnsi="Times New Roman"/>
          <w:i/>
          <w:sz w:val="24"/>
          <w:szCs w:val="24"/>
          <w:lang w:val="kk-KZ"/>
        </w:rPr>
      </w:pPr>
      <w:r w:rsidRPr="0019308C">
        <w:rPr>
          <w:rFonts w:ascii="Times New Roman" w:hAnsi="Times New Roman"/>
          <w:b/>
          <w:sz w:val="24"/>
          <w:szCs w:val="24"/>
          <w:lang w:val="kk-KZ"/>
        </w:rPr>
        <w:t xml:space="preserve">9. Сіз жеке кәсіпкер ретінде қалай тіркелуге болатынын білесіз бе?   </w:t>
      </w:r>
      <w:r w:rsidRPr="0019308C">
        <w:rPr>
          <w:rFonts w:ascii="Times New Roman" w:hAnsi="Times New Roman"/>
          <w:bCs/>
          <w:i/>
          <w:iCs/>
          <w:sz w:val="24"/>
          <w:szCs w:val="24"/>
          <w:lang w:val="kk-KZ"/>
        </w:rPr>
        <w:t>5</w:t>
      </w:r>
      <w:r w:rsidRPr="0019308C">
        <w:rPr>
          <w:rFonts w:ascii="Times New Roman" w:hAnsi="Times New Roman"/>
          <w:i/>
          <w:sz w:val="24"/>
          <w:szCs w:val="24"/>
          <w:lang w:val="kk-KZ"/>
        </w:rPr>
        <w:t xml:space="preserve"> балдық шкала бойынша бағалаңыз, мұнда 0 - процесс туралы мүлдем білмеймін, 5 - бүкіл рәсімді және оны қалай жасау керектігін толық білемін </w:t>
      </w:r>
      <w:r w:rsidRPr="0019308C">
        <w:rPr>
          <w:rFonts w:ascii="Times New Roman" w:hAnsi="Times New Roman"/>
          <w:b/>
          <w:sz w:val="24"/>
          <w:szCs w:val="24"/>
          <w:lang w:val="kk-KZ"/>
        </w:rPr>
        <w:t xml:space="preserve">/ Знаете ли Вы как можно зарегистрироваться в качестве индивидуального предпринимателя? </w:t>
      </w:r>
      <w:r w:rsidRPr="0019308C">
        <w:rPr>
          <w:rFonts w:ascii="Times New Roman" w:hAnsi="Times New Roman"/>
          <w:i/>
          <w:sz w:val="24"/>
          <w:szCs w:val="24"/>
          <w:lang w:val="kk-KZ"/>
        </w:rPr>
        <w:t xml:space="preserve"> </w:t>
      </w:r>
      <w:r w:rsidRPr="0019308C">
        <w:rPr>
          <w:rFonts w:ascii="Times New Roman" w:hAnsi="Times New Roman"/>
          <w:i/>
          <w:iCs/>
          <w:sz w:val="24"/>
          <w:szCs w:val="24"/>
          <w:lang w:val="kk-KZ"/>
        </w:rPr>
        <w:t> Оцените по 5 балльной шкале, где 0 - совершенно не знаю ничего о процессе, 5 - полностью знаю всю процедуру и как ее совершить</w:t>
      </w:r>
    </w:p>
    <w:p w14:paraId="69B98AE0"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p w14:paraId="0E11A6FE"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r w:rsidRPr="0019308C">
        <w:rPr>
          <w:rFonts w:ascii="Times New Roman" w:hAnsi="Times New Roman"/>
          <w:b/>
          <w:sz w:val="24"/>
          <w:szCs w:val="24"/>
          <w:lang w:val="kk-KZ"/>
        </w:rPr>
        <w:t>10. Салық рәсімдерін (</w:t>
      </w:r>
      <w:r w:rsidRPr="0019308C">
        <w:rPr>
          <w:rFonts w:ascii="Times New Roman" w:hAnsi="Times New Roman"/>
          <w:bCs/>
          <w:sz w:val="24"/>
          <w:szCs w:val="24"/>
          <w:lang w:val="kk-KZ"/>
        </w:rPr>
        <w:t>ЖК ретінде тіркеу, ЖК жабу, есеп тапсыру, артық төленген салықтарды қайтару, салық органдарының консультациялары және т.б.)</w:t>
      </w:r>
      <w:r w:rsidRPr="0019308C">
        <w:rPr>
          <w:rFonts w:ascii="Times New Roman" w:hAnsi="Times New Roman"/>
          <w:b/>
          <w:sz w:val="24"/>
          <w:szCs w:val="24"/>
          <w:lang w:val="kk-KZ"/>
        </w:rPr>
        <w:t xml:space="preserve"> жүзеге асыру барысында салық рәсімдерінің </w:t>
      </w:r>
      <w:r w:rsidRPr="0019308C">
        <w:rPr>
          <w:rFonts w:ascii="Times New Roman" w:hAnsi="Times New Roman"/>
          <w:b/>
          <w:bCs/>
          <w:sz w:val="24"/>
          <w:szCs w:val="24"/>
          <w:lang w:val="kk-KZ"/>
        </w:rPr>
        <w:t xml:space="preserve">тым ұзақ уақытқа </w:t>
      </w:r>
      <w:r w:rsidRPr="0019308C">
        <w:rPr>
          <w:rFonts w:ascii="Times New Roman" w:hAnsi="Times New Roman"/>
          <w:b/>
          <w:sz w:val="24"/>
          <w:szCs w:val="24"/>
          <w:lang w:val="kk-KZ"/>
        </w:rPr>
        <w:t xml:space="preserve">созылған </w:t>
      </w:r>
      <w:r w:rsidRPr="0019308C">
        <w:rPr>
          <w:rFonts w:ascii="Times New Roman" w:hAnsi="Times New Roman"/>
          <w:bCs/>
          <w:sz w:val="24"/>
          <w:szCs w:val="24"/>
          <w:lang w:val="kk-KZ"/>
        </w:rPr>
        <w:t>(көзделген мерзімнен тыс)</w:t>
      </w:r>
      <w:r w:rsidRPr="0019308C">
        <w:rPr>
          <w:rFonts w:ascii="Times New Roman" w:hAnsi="Times New Roman"/>
          <w:b/>
          <w:sz w:val="24"/>
          <w:szCs w:val="24"/>
          <w:lang w:val="kk-KZ"/>
        </w:rPr>
        <w:t xml:space="preserve"> кезі болды ма? / </w:t>
      </w:r>
      <w:r w:rsidRPr="0019308C">
        <w:rPr>
          <w:rFonts w:ascii="Times New Roman" w:hAnsi="Times New Roman"/>
          <w:b/>
          <w:bCs/>
          <w:sz w:val="24"/>
          <w:szCs w:val="24"/>
          <w:lang w:val="kk-KZ"/>
        </w:rPr>
        <w:t>Приходилось ли вам сталкиваться с тем, что налоговые процедуры слишком длительны, затянуты</w:t>
      </w:r>
      <w:r w:rsidRPr="0019308C">
        <w:rPr>
          <w:rFonts w:ascii="Times New Roman" w:hAnsi="Times New Roman"/>
          <w:sz w:val="24"/>
          <w:szCs w:val="24"/>
          <w:lang w:val="kk-KZ"/>
        </w:rPr>
        <w:t xml:space="preserve"> (сверх предусмотренного срока) </w:t>
      </w:r>
      <w:r w:rsidRPr="0019308C">
        <w:rPr>
          <w:rFonts w:ascii="Times New Roman" w:hAnsi="Times New Roman"/>
          <w:b/>
          <w:bCs/>
          <w:sz w:val="24"/>
          <w:szCs w:val="24"/>
          <w:lang w:val="kk-KZ"/>
        </w:rPr>
        <w:t xml:space="preserve">при осуществлении налоговых процедур </w:t>
      </w:r>
      <w:r w:rsidRPr="0019308C">
        <w:rPr>
          <w:rFonts w:ascii="Times New Roman" w:hAnsi="Times New Roman"/>
          <w:sz w:val="24"/>
          <w:szCs w:val="24"/>
          <w:lang w:val="kk-KZ"/>
        </w:rPr>
        <w:t xml:space="preserve">(регистрация в качестве ИП, закрытие ИП, сдача отчета, возврат излишних налогов, консультации налоговых органов и др.)? </w:t>
      </w:r>
    </w:p>
    <w:p w14:paraId="56401C2A"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tbl>
      <w:tblPr>
        <w:tblW w:w="0" w:type="auto"/>
        <w:tblLook w:val="04A0" w:firstRow="1" w:lastRow="0" w:firstColumn="1" w:lastColumn="0" w:noHBand="0" w:noVBand="1"/>
      </w:tblPr>
      <w:tblGrid>
        <w:gridCol w:w="4672"/>
        <w:gridCol w:w="4673"/>
      </w:tblGrid>
      <w:tr w:rsidR="00C80722" w:rsidRPr="0019308C" w14:paraId="7E749F6B" w14:textId="77777777" w:rsidTr="00C802C1">
        <w:tc>
          <w:tcPr>
            <w:tcW w:w="4672" w:type="dxa"/>
          </w:tcPr>
          <w:p w14:paraId="74855271"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1.</w:t>
            </w:r>
            <w:r w:rsidRPr="0019308C">
              <w:rPr>
                <w:rFonts w:ascii="Times New Roman" w:hAnsi="Times New Roman"/>
                <w:sz w:val="24"/>
                <w:szCs w:val="24"/>
                <w:lang w:val="kk-KZ"/>
              </w:rPr>
              <w:tab/>
              <w:t>Жоқ, ешқашан</w:t>
            </w:r>
          </w:p>
          <w:p w14:paraId="39B8BB6D"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2.</w:t>
            </w:r>
            <w:r w:rsidRPr="0019308C">
              <w:rPr>
                <w:rFonts w:ascii="Times New Roman" w:hAnsi="Times New Roman"/>
                <w:sz w:val="24"/>
                <w:szCs w:val="24"/>
                <w:lang w:val="kk-KZ"/>
              </w:rPr>
              <w:tab/>
              <w:t>Өте сирек</w:t>
            </w:r>
          </w:p>
          <w:p w14:paraId="7EFB2088"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3.</w:t>
            </w:r>
            <w:r w:rsidRPr="0019308C">
              <w:rPr>
                <w:rFonts w:ascii="Times New Roman" w:hAnsi="Times New Roman"/>
                <w:sz w:val="24"/>
                <w:szCs w:val="24"/>
                <w:lang w:val="kk-KZ"/>
              </w:rPr>
              <w:tab/>
              <w:t>Кейде</w:t>
            </w:r>
          </w:p>
          <w:p w14:paraId="031BFCBE"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4.</w:t>
            </w:r>
            <w:r w:rsidRPr="0019308C">
              <w:rPr>
                <w:rFonts w:ascii="Times New Roman" w:hAnsi="Times New Roman"/>
                <w:sz w:val="24"/>
                <w:szCs w:val="24"/>
                <w:lang w:val="kk-KZ"/>
              </w:rPr>
              <w:tab/>
              <w:t>Жиі</w:t>
            </w:r>
          </w:p>
          <w:p w14:paraId="63BBB7E6"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5.</w:t>
            </w:r>
            <w:r w:rsidRPr="0019308C">
              <w:rPr>
                <w:rFonts w:ascii="Times New Roman" w:hAnsi="Times New Roman"/>
                <w:sz w:val="24"/>
                <w:szCs w:val="24"/>
                <w:lang w:val="kk-KZ"/>
              </w:rPr>
              <w:tab/>
              <w:t>Өте жиі</w:t>
            </w:r>
          </w:p>
          <w:p w14:paraId="338AD936"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6.</w:t>
            </w:r>
            <w:r w:rsidRPr="0019308C">
              <w:rPr>
                <w:rFonts w:ascii="Times New Roman" w:hAnsi="Times New Roman"/>
                <w:sz w:val="24"/>
                <w:szCs w:val="24"/>
                <w:lang w:val="kk-KZ"/>
              </w:rPr>
              <w:tab/>
              <w:t>Әрқашан</w:t>
            </w:r>
          </w:p>
        </w:tc>
        <w:tc>
          <w:tcPr>
            <w:tcW w:w="4673" w:type="dxa"/>
          </w:tcPr>
          <w:p w14:paraId="70BBB140"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1.</w:t>
            </w:r>
            <w:r w:rsidRPr="0019308C">
              <w:rPr>
                <w:rFonts w:ascii="Times New Roman" w:hAnsi="Times New Roman"/>
                <w:sz w:val="24"/>
                <w:szCs w:val="24"/>
                <w:lang w:val="kk-KZ"/>
              </w:rPr>
              <w:tab/>
              <w:t>Нет, никогда</w:t>
            </w:r>
          </w:p>
          <w:p w14:paraId="6B8BCCC6"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2.</w:t>
            </w:r>
            <w:r w:rsidRPr="0019308C">
              <w:rPr>
                <w:rFonts w:ascii="Times New Roman" w:hAnsi="Times New Roman"/>
                <w:sz w:val="24"/>
                <w:szCs w:val="24"/>
                <w:lang w:val="kk-KZ"/>
              </w:rPr>
              <w:tab/>
              <w:t>Очень редко</w:t>
            </w:r>
          </w:p>
          <w:p w14:paraId="6D3BB0C0"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3.</w:t>
            </w:r>
            <w:r w:rsidRPr="0019308C">
              <w:rPr>
                <w:rFonts w:ascii="Times New Roman" w:hAnsi="Times New Roman"/>
                <w:sz w:val="24"/>
                <w:szCs w:val="24"/>
                <w:lang w:val="kk-KZ"/>
              </w:rPr>
              <w:tab/>
              <w:t>Иногда</w:t>
            </w:r>
          </w:p>
          <w:p w14:paraId="25F8BA73"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4.</w:t>
            </w:r>
            <w:r w:rsidRPr="0019308C">
              <w:rPr>
                <w:rFonts w:ascii="Times New Roman" w:hAnsi="Times New Roman"/>
                <w:sz w:val="24"/>
                <w:szCs w:val="24"/>
                <w:lang w:val="kk-KZ"/>
              </w:rPr>
              <w:tab/>
              <w:t>Часто</w:t>
            </w:r>
          </w:p>
          <w:p w14:paraId="52159BA1"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5.</w:t>
            </w:r>
            <w:r w:rsidRPr="0019308C">
              <w:rPr>
                <w:rFonts w:ascii="Times New Roman" w:hAnsi="Times New Roman"/>
                <w:sz w:val="24"/>
                <w:szCs w:val="24"/>
                <w:lang w:val="kk-KZ"/>
              </w:rPr>
              <w:tab/>
              <w:t>Очень часто</w:t>
            </w:r>
          </w:p>
          <w:p w14:paraId="22003EC4"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6.</w:t>
            </w:r>
            <w:r w:rsidRPr="0019308C">
              <w:rPr>
                <w:rFonts w:ascii="Times New Roman" w:hAnsi="Times New Roman"/>
                <w:sz w:val="24"/>
                <w:szCs w:val="24"/>
                <w:lang w:val="kk-KZ"/>
              </w:rPr>
              <w:tab/>
              <w:t>Всегда</w:t>
            </w:r>
          </w:p>
        </w:tc>
      </w:tr>
    </w:tbl>
    <w:p w14:paraId="5B14D13E"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rPr>
      </w:pPr>
    </w:p>
    <w:p w14:paraId="48AC1DA7" w14:textId="77777777" w:rsidR="00C80722" w:rsidRPr="0019308C" w:rsidRDefault="00C80722" w:rsidP="007B1BC5">
      <w:pPr>
        <w:widowControl w:val="0"/>
        <w:spacing w:after="0" w:line="240" w:lineRule="auto"/>
        <w:ind w:firstLine="709"/>
        <w:jc w:val="both"/>
        <w:rPr>
          <w:rFonts w:ascii="Times New Roman" w:hAnsi="Times New Roman"/>
          <w:bCs/>
          <w:sz w:val="24"/>
          <w:szCs w:val="24"/>
          <w:lang w:val="kk-KZ"/>
        </w:rPr>
      </w:pPr>
      <w:r w:rsidRPr="0019308C">
        <w:rPr>
          <w:rFonts w:ascii="Times New Roman" w:hAnsi="Times New Roman"/>
          <w:b/>
          <w:sz w:val="24"/>
          <w:szCs w:val="24"/>
          <w:lang w:val="kk-KZ"/>
        </w:rPr>
        <w:t xml:space="preserve">11. Сіз салық кеңесшілерінің көмегіне қаншалықты жиі жүгінесіз? </w:t>
      </w:r>
      <w:r w:rsidRPr="0019308C">
        <w:rPr>
          <w:rFonts w:ascii="Times New Roman" w:hAnsi="Times New Roman"/>
          <w:bCs/>
          <w:sz w:val="24"/>
          <w:szCs w:val="24"/>
          <w:lang w:val="kk-KZ"/>
        </w:rPr>
        <w:t>(мысалы, есептерді тапсыру немесе салықтарды есептеу үшін)</w:t>
      </w:r>
      <w:r w:rsidRPr="0019308C">
        <w:rPr>
          <w:rFonts w:ascii="Times New Roman" w:hAnsi="Times New Roman"/>
          <w:b/>
          <w:sz w:val="24"/>
          <w:szCs w:val="24"/>
          <w:lang w:val="kk-KZ"/>
        </w:rPr>
        <w:t xml:space="preserve"> / Как часто Вы прибегаете к помощи налоговых консультантов? </w:t>
      </w:r>
      <w:r w:rsidRPr="0019308C">
        <w:rPr>
          <w:rFonts w:ascii="Times New Roman" w:hAnsi="Times New Roman"/>
          <w:bCs/>
          <w:sz w:val="24"/>
          <w:szCs w:val="24"/>
          <w:lang w:val="kk-KZ"/>
        </w:rPr>
        <w:t>(например, для сдачи отчетов или исчисления налогов)</w:t>
      </w:r>
    </w:p>
    <w:p w14:paraId="0DFA5940"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3DC47B2C" w14:textId="77777777" w:rsidTr="002517B8">
        <w:tc>
          <w:tcPr>
            <w:tcW w:w="4672" w:type="dxa"/>
          </w:tcPr>
          <w:p w14:paraId="583EADF6"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1) Ешқашан, Мен бәрін өзім жасаймын</w:t>
            </w:r>
          </w:p>
          <w:p w14:paraId="77A49BAB"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2) Кейде, қиындықтар туындаған жағдайда</w:t>
            </w:r>
          </w:p>
          <w:p w14:paraId="00F4DF25" w14:textId="77777777" w:rsidR="00C80722" w:rsidRPr="0019308C" w:rsidRDefault="00C80722" w:rsidP="007B1BC5">
            <w:pPr>
              <w:widowControl w:val="0"/>
              <w:spacing w:after="0" w:line="240" w:lineRule="auto"/>
              <w:jc w:val="both"/>
              <w:rPr>
                <w:rFonts w:ascii="Times New Roman" w:hAnsi="Times New Roman"/>
                <w:b/>
                <w:sz w:val="24"/>
                <w:szCs w:val="24"/>
                <w:lang w:val="kk-KZ"/>
              </w:rPr>
            </w:pPr>
            <w:r w:rsidRPr="0019308C">
              <w:rPr>
                <w:rFonts w:ascii="Times New Roman" w:hAnsi="Times New Roman"/>
                <w:sz w:val="24"/>
                <w:szCs w:val="24"/>
                <w:lang w:val="kk-KZ"/>
              </w:rPr>
              <w:t>3) Әрқашан, салық есебін тапсыру немесе салықтарды есептеу қажет болған кезде</w:t>
            </w:r>
          </w:p>
        </w:tc>
        <w:tc>
          <w:tcPr>
            <w:tcW w:w="4673" w:type="dxa"/>
          </w:tcPr>
          <w:p w14:paraId="4D2130D5"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bCs/>
                <w:sz w:val="24"/>
                <w:szCs w:val="24"/>
                <w:lang w:val="kk-KZ"/>
              </w:rPr>
              <w:t>1)</w:t>
            </w:r>
            <w:r w:rsidRPr="0019308C">
              <w:rPr>
                <w:rFonts w:ascii="Times New Roman" w:hAnsi="Times New Roman"/>
                <w:sz w:val="24"/>
                <w:szCs w:val="24"/>
                <w:lang w:val="kk-KZ"/>
              </w:rPr>
              <w:t xml:space="preserve"> Никогда, все делаю самостоятельно</w:t>
            </w:r>
          </w:p>
          <w:p w14:paraId="0D5B4389" w14:textId="77777777" w:rsidR="00C80722" w:rsidRPr="0019308C" w:rsidRDefault="00C80722" w:rsidP="007B1BC5">
            <w:pPr>
              <w:widowControl w:val="0"/>
              <w:spacing w:after="0" w:line="240" w:lineRule="auto"/>
              <w:jc w:val="both"/>
              <w:rPr>
                <w:rFonts w:ascii="Times New Roman" w:hAnsi="Times New Roman"/>
                <w:sz w:val="24"/>
                <w:szCs w:val="24"/>
                <w:lang w:val="kk-KZ"/>
              </w:rPr>
            </w:pPr>
            <w:r w:rsidRPr="0019308C">
              <w:rPr>
                <w:rFonts w:ascii="Times New Roman" w:hAnsi="Times New Roman"/>
                <w:sz w:val="24"/>
                <w:szCs w:val="24"/>
                <w:lang w:val="kk-KZ"/>
              </w:rPr>
              <w:t>2) Иногда, если возникают сложности</w:t>
            </w:r>
          </w:p>
          <w:p w14:paraId="013A89C8" w14:textId="77777777" w:rsidR="00C80722" w:rsidRPr="0019308C" w:rsidRDefault="00C80722" w:rsidP="007B1BC5">
            <w:pPr>
              <w:widowControl w:val="0"/>
              <w:spacing w:after="0" w:line="240" w:lineRule="auto"/>
              <w:jc w:val="both"/>
              <w:rPr>
                <w:rFonts w:ascii="Times New Roman" w:hAnsi="Times New Roman"/>
                <w:b/>
                <w:sz w:val="24"/>
                <w:szCs w:val="24"/>
                <w:lang w:val="kk-KZ"/>
              </w:rPr>
            </w:pPr>
            <w:r w:rsidRPr="0019308C">
              <w:rPr>
                <w:rFonts w:ascii="Times New Roman" w:hAnsi="Times New Roman"/>
                <w:sz w:val="24"/>
                <w:szCs w:val="24"/>
                <w:lang w:val="kk-KZ"/>
              </w:rPr>
              <w:t>3) Всегда, когда требуется сдать налоговый отчет или исчислить налоги</w:t>
            </w:r>
          </w:p>
        </w:tc>
      </w:tr>
    </w:tbl>
    <w:p w14:paraId="35B625B2"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p w14:paraId="27D0F362"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p w14:paraId="1615C8A7"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eastAsia="kk-KZ"/>
        </w:rPr>
      </w:pPr>
      <w:r w:rsidRPr="0019308C">
        <w:rPr>
          <w:rFonts w:ascii="Times New Roman" w:hAnsi="Times New Roman"/>
          <w:b/>
          <w:sz w:val="24"/>
          <w:szCs w:val="24"/>
          <w:lang w:val="kk-KZ" w:eastAsia="kk-KZ"/>
        </w:rPr>
        <w:t xml:space="preserve">2.2 </w:t>
      </w:r>
      <w:r w:rsidRPr="0019308C">
        <w:rPr>
          <w:rStyle w:val="ezkurwreuab5ozgtqnkl"/>
          <w:rFonts w:ascii="Times New Roman" w:hAnsi="Times New Roman"/>
          <w:b/>
          <w:sz w:val="24"/>
          <w:szCs w:val="24"/>
          <w:lang w:val="kk-KZ"/>
        </w:rPr>
        <w:t>АШЫҚТЫҚТЫ</w:t>
      </w:r>
      <w:r w:rsidRPr="0019308C">
        <w:rPr>
          <w:rFonts w:ascii="Times New Roman" w:hAnsi="Times New Roman"/>
          <w:b/>
          <w:sz w:val="24"/>
          <w:szCs w:val="24"/>
          <w:lang w:val="kk-KZ" w:eastAsia="kk-KZ"/>
        </w:rPr>
        <w:t xml:space="preserve"> БАҒАЛАУ</w:t>
      </w:r>
    </w:p>
    <w:p w14:paraId="5CBF5E2C"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eastAsia="kk-KZ"/>
        </w:rPr>
      </w:pPr>
      <w:r w:rsidRPr="0019308C">
        <w:rPr>
          <w:rFonts w:ascii="Times New Roman" w:hAnsi="Times New Roman"/>
          <w:b/>
          <w:sz w:val="24"/>
          <w:szCs w:val="24"/>
          <w:lang w:val="kk-KZ" w:eastAsia="kk-KZ"/>
        </w:rPr>
        <w:t>ОЦЕНКА ПРОЗРАЧНОСТИ</w:t>
      </w:r>
    </w:p>
    <w:p w14:paraId="348C9DF8" w14:textId="77777777" w:rsidR="00C80722" w:rsidRPr="0019308C" w:rsidRDefault="00C80722" w:rsidP="007B1BC5">
      <w:pPr>
        <w:pStyle w:val="ab"/>
        <w:widowControl w:val="0"/>
        <w:spacing w:before="0" w:beforeAutospacing="0" w:after="0" w:afterAutospacing="0"/>
        <w:ind w:firstLine="708"/>
        <w:jc w:val="both"/>
        <w:rPr>
          <w:b/>
          <w:bCs/>
          <w:lang w:val="kk-KZ"/>
        </w:rPr>
      </w:pPr>
      <w:r w:rsidRPr="0019308C">
        <w:rPr>
          <w:b/>
          <w:lang w:val="kk-KZ"/>
        </w:rPr>
        <w:t xml:space="preserve">12. Төмендегі салықтық ынталандырулардың немесе жеңілдіктердің қайсысын қолдандыңыз немесе олардың бар екендігі туралы хабарыңыз бар? </w:t>
      </w:r>
      <w:r w:rsidRPr="0019308C">
        <w:rPr>
          <w:bCs/>
          <w:lang w:val="kk-KZ"/>
        </w:rPr>
        <w:t>(бірнеше жауап нұсқаларын таңдауға болады)</w:t>
      </w:r>
      <w:r w:rsidRPr="0019308C">
        <w:rPr>
          <w:b/>
          <w:lang w:val="kk-KZ"/>
        </w:rPr>
        <w:t xml:space="preserve"> / </w:t>
      </w:r>
      <w:r w:rsidRPr="0019308C">
        <w:rPr>
          <w:b/>
          <w:bCs/>
          <w:lang w:val="kk-KZ"/>
        </w:rPr>
        <w:t xml:space="preserve">Какой из следующих налоговых стимулов или льгот вы применяли или информированы об их существовании? </w:t>
      </w:r>
      <w:r w:rsidRPr="0019308C">
        <w:rPr>
          <w:lang w:val="kk-KZ"/>
        </w:rPr>
        <w:t>(можно выбрать несколько вариантов ответа)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6D88A6EA" w14:textId="77777777" w:rsidTr="002517B8">
        <w:tc>
          <w:tcPr>
            <w:tcW w:w="4672" w:type="dxa"/>
          </w:tcPr>
          <w:p w14:paraId="119500B9" w14:textId="77777777" w:rsidR="00C80722" w:rsidRPr="0019308C" w:rsidRDefault="00C80722" w:rsidP="007B1BC5">
            <w:pPr>
              <w:pStyle w:val="ab"/>
              <w:widowControl w:val="0"/>
              <w:spacing w:before="0" w:beforeAutospacing="0" w:after="0" w:afterAutospacing="0"/>
              <w:rPr>
                <w:lang w:val="kk-KZ"/>
              </w:rPr>
            </w:pPr>
            <w:r w:rsidRPr="0019308C">
              <w:rPr>
                <w:lang w:val="kk-KZ"/>
              </w:rPr>
              <w:t>1.</w:t>
            </w:r>
            <w:r w:rsidRPr="0019308C">
              <w:rPr>
                <w:lang w:val="kk-KZ"/>
              </w:rPr>
              <w:tab/>
              <w:t>Төмендетілген салық мөлшерлемелерін төлеуге мүмкіндік беретін және жеңілдетілген есептілікті көздейтін арнайы салық режимі</w:t>
            </w:r>
          </w:p>
          <w:p w14:paraId="1C497394" w14:textId="77777777" w:rsidR="00C80722" w:rsidRPr="0019308C" w:rsidRDefault="00C80722" w:rsidP="007B1BC5">
            <w:pPr>
              <w:pStyle w:val="ab"/>
              <w:widowControl w:val="0"/>
              <w:spacing w:before="0" w:beforeAutospacing="0" w:after="0" w:afterAutospacing="0"/>
              <w:rPr>
                <w:lang w:val="kk-KZ"/>
              </w:rPr>
            </w:pPr>
            <w:r w:rsidRPr="0019308C">
              <w:rPr>
                <w:lang w:val="kk-KZ"/>
              </w:rPr>
              <w:t>2.</w:t>
            </w:r>
            <w:r w:rsidRPr="0019308C">
              <w:rPr>
                <w:lang w:val="kk-KZ"/>
              </w:rPr>
              <w:tab/>
              <w:t>Салық демалысы (салық төлеуге және салықтық тексерулерге мораторий)</w:t>
            </w:r>
          </w:p>
          <w:p w14:paraId="48E3BB59" w14:textId="77777777" w:rsidR="00C80722" w:rsidRPr="0019308C" w:rsidRDefault="00C80722" w:rsidP="007B1BC5">
            <w:pPr>
              <w:pStyle w:val="ab"/>
              <w:widowControl w:val="0"/>
              <w:spacing w:before="0" w:beforeAutospacing="0" w:after="0" w:afterAutospacing="0"/>
              <w:rPr>
                <w:lang w:val="kk-KZ"/>
              </w:rPr>
            </w:pPr>
            <w:r w:rsidRPr="0019308C">
              <w:rPr>
                <w:lang w:val="kk-KZ"/>
              </w:rPr>
              <w:t>3.</w:t>
            </w:r>
            <w:r w:rsidRPr="0019308C">
              <w:rPr>
                <w:lang w:val="kk-KZ"/>
              </w:rPr>
              <w:tab/>
              <w:t>Айналымы төмен кәсіпкерлерді қосылған құн салығынан босату</w:t>
            </w:r>
          </w:p>
          <w:p w14:paraId="63972337" w14:textId="77777777" w:rsidR="00C80722" w:rsidRPr="0019308C" w:rsidRDefault="00C80722" w:rsidP="007B1BC5">
            <w:pPr>
              <w:pStyle w:val="ab"/>
              <w:widowControl w:val="0"/>
              <w:spacing w:before="0" w:beforeAutospacing="0" w:after="0" w:afterAutospacing="0"/>
              <w:rPr>
                <w:lang w:val="kk-KZ"/>
              </w:rPr>
            </w:pPr>
            <w:r w:rsidRPr="0019308C">
              <w:rPr>
                <w:lang w:val="kk-KZ"/>
              </w:rPr>
              <w:t>4.</w:t>
            </w:r>
            <w:r w:rsidRPr="0019308C">
              <w:rPr>
                <w:lang w:val="kk-KZ"/>
              </w:rPr>
              <w:tab/>
              <w:t>Мен салықтық ынталандырмалар немесе жеңілдіктер туралы білмеймін</w:t>
            </w:r>
          </w:p>
          <w:p w14:paraId="382EE5AC" w14:textId="77777777" w:rsidR="00C80722" w:rsidRPr="0019308C" w:rsidRDefault="00C80722" w:rsidP="007B1BC5">
            <w:pPr>
              <w:pStyle w:val="ab"/>
              <w:widowControl w:val="0"/>
              <w:spacing w:before="0" w:beforeAutospacing="0" w:after="0" w:afterAutospacing="0"/>
              <w:rPr>
                <w:lang w:val="kk-KZ"/>
              </w:rPr>
            </w:pPr>
            <w:r w:rsidRPr="0019308C">
              <w:rPr>
                <w:lang w:val="kk-KZ"/>
              </w:rPr>
              <w:t>5.</w:t>
            </w:r>
            <w:r w:rsidRPr="0019308C">
              <w:rPr>
                <w:lang w:val="kk-KZ"/>
              </w:rPr>
              <w:tab/>
              <w:t>Жеңілдіктердің басқа түрлері (көрсетіңіз)</w:t>
            </w:r>
          </w:p>
        </w:tc>
        <w:tc>
          <w:tcPr>
            <w:tcW w:w="4673" w:type="dxa"/>
          </w:tcPr>
          <w:p w14:paraId="7A2DD883" w14:textId="77777777" w:rsidR="00C80722" w:rsidRPr="0019308C" w:rsidRDefault="00C80722" w:rsidP="007B1BC5">
            <w:pPr>
              <w:pStyle w:val="a3"/>
              <w:widowControl w:val="0"/>
              <w:numPr>
                <w:ilvl w:val="0"/>
                <w:numId w:val="13"/>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Специальный налоговый режим, позволяющий уплачивать пониженные ставки налога и предполагающий упрощенную отчетность</w:t>
            </w:r>
          </w:p>
          <w:p w14:paraId="4BD82269" w14:textId="77777777" w:rsidR="00C80722" w:rsidRPr="0019308C" w:rsidRDefault="00C80722" w:rsidP="007B1BC5">
            <w:pPr>
              <w:pStyle w:val="a3"/>
              <w:widowControl w:val="0"/>
              <w:numPr>
                <w:ilvl w:val="0"/>
                <w:numId w:val="13"/>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Налоговые каникулы (мораторий на уплату налогов и налоговые проверки)</w:t>
            </w:r>
          </w:p>
          <w:p w14:paraId="3DACE3B2" w14:textId="77777777" w:rsidR="00C80722" w:rsidRPr="0019308C" w:rsidRDefault="00C80722" w:rsidP="007B1BC5">
            <w:pPr>
              <w:pStyle w:val="a3"/>
              <w:widowControl w:val="0"/>
              <w:numPr>
                <w:ilvl w:val="0"/>
                <w:numId w:val="13"/>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Освобождение от налога на добавленную стоимость у предпринимателей с низким оборотом</w:t>
            </w:r>
          </w:p>
          <w:p w14:paraId="2CA7FD6E" w14:textId="77777777" w:rsidR="00C80722" w:rsidRPr="0019308C" w:rsidRDefault="00C80722" w:rsidP="007B1BC5">
            <w:pPr>
              <w:pStyle w:val="a3"/>
              <w:widowControl w:val="0"/>
              <w:numPr>
                <w:ilvl w:val="0"/>
                <w:numId w:val="13"/>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Я не знаю о налоговых стимулах или льготах</w:t>
            </w:r>
          </w:p>
          <w:p w14:paraId="43B22FAA" w14:textId="77777777" w:rsidR="00C80722" w:rsidRPr="0019308C" w:rsidRDefault="00C80722" w:rsidP="007B1BC5">
            <w:pPr>
              <w:pStyle w:val="a3"/>
              <w:widowControl w:val="0"/>
              <w:numPr>
                <w:ilvl w:val="0"/>
                <w:numId w:val="13"/>
              </w:numPr>
              <w:spacing w:after="0" w:line="240" w:lineRule="auto"/>
              <w:ind w:left="0"/>
              <w:rPr>
                <w:rFonts w:ascii="Times New Roman" w:hAnsi="Times New Roman"/>
                <w:sz w:val="24"/>
                <w:szCs w:val="24"/>
                <w:lang w:val="kk-KZ"/>
              </w:rPr>
            </w:pPr>
            <w:r w:rsidRPr="0019308C">
              <w:rPr>
                <w:rFonts w:ascii="Times New Roman" w:hAnsi="Times New Roman"/>
                <w:sz w:val="24"/>
                <w:szCs w:val="24"/>
                <w:lang w:val="kk-KZ"/>
              </w:rPr>
              <w:t>Другие виды льгот (укажите)</w:t>
            </w:r>
          </w:p>
          <w:p w14:paraId="25DB6A45" w14:textId="77777777" w:rsidR="00C80722" w:rsidRPr="0019308C" w:rsidRDefault="00C80722" w:rsidP="007B1BC5">
            <w:pPr>
              <w:pStyle w:val="ab"/>
              <w:widowControl w:val="0"/>
              <w:spacing w:before="0" w:beforeAutospacing="0" w:after="0" w:afterAutospacing="0"/>
              <w:rPr>
                <w:lang w:val="kk-KZ"/>
              </w:rPr>
            </w:pPr>
          </w:p>
        </w:tc>
      </w:tr>
    </w:tbl>
    <w:p w14:paraId="2E7854A6"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p w14:paraId="59541EAC" w14:textId="7D12C296"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 xml:space="preserve">13. Түрлі ақпараттық ресурстардағы салық рәсімдері, салық заңнамасындағы түсініктемелер мен өзгерістер туралы ақпараттың қолжетімділігін бағалаңыз </w:t>
      </w:r>
      <w:r w:rsidRPr="0019308C">
        <w:rPr>
          <w:rFonts w:ascii="Times New Roman" w:hAnsi="Times New Roman"/>
          <w:bCs/>
          <w:sz w:val="24"/>
          <w:szCs w:val="24"/>
          <w:lang w:val="kk-KZ"/>
        </w:rPr>
        <w:t>(егер</w:t>
      </w:r>
      <w:r w:rsidRPr="0019308C">
        <w:rPr>
          <w:rFonts w:ascii="Times New Roman" w:hAnsi="Times New Roman"/>
          <w:sz w:val="24"/>
          <w:szCs w:val="24"/>
          <w:lang w:val="kk-KZ"/>
        </w:rPr>
        <w:t xml:space="preserve"> мұндай ресурсты пайдаланбасаңыз немесе ол туралы хабарыңыз болмаса - 0, «мүлдем қолжетімсіз» - 1 балл, «барынша қолжетімді» - 5 балл қойыңыз) /</w:t>
      </w:r>
      <w:r w:rsidRPr="0019308C">
        <w:rPr>
          <w:rFonts w:ascii="Times New Roman" w:hAnsi="Times New Roman"/>
          <w:b/>
          <w:sz w:val="24"/>
          <w:szCs w:val="24"/>
          <w:lang w:val="kk-KZ"/>
        </w:rPr>
        <w:t xml:space="preserve"> Оцените доступность информации о налоговых процедурах, разъяснениях и изменениях в налоговом законодательстве на различных информационных ресурсах </w:t>
      </w:r>
      <w:r w:rsidRPr="0019308C">
        <w:rPr>
          <w:rFonts w:ascii="Times New Roman" w:hAnsi="Times New Roman"/>
          <w:bCs/>
          <w:sz w:val="24"/>
          <w:szCs w:val="24"/>
          <w:lang w:val="kk-KZ"/>
        </w:rPr>
        <w:t>(</w:t>
      </w:r>
      <w:r w:rsidRPr="0019308C">
        <w:rPr>
          <w:rFonts w:ascii="Times New Roman" w:hAnsi="Times New Roman"/>
          <w:sz w:val="24"/>
          <w:szCs w:val="24"/>
          <w:lang w:val="kk-KZ"/>
        </w:rPr>
        <w:t>если не пользуетесь таким ресурсом или не знали о нем поставьте - 0</w:t>
      </w:r>
      <w:r w:rsidRPr="0019308C">
        <w:rPr>
          <w:rFonts w:ascii="Times New Roman" w:hAnsi="Times New Roman"/>
          <w:bCs/>
          <w:sz w:val="24"/>
          <w:szCs w:val="24"/>
          <w:lang w:val="kk-KZ"/>
        </w:rPr>
        <w:t>,</w:t>
      </w:r>
      <w:r w:rsidRPr="0019308C">
        <w:rPr>
          <w:rFonts w:ascii="Times New Roman" w:hAnsi="Times New Roman"/>
          <w:b/>
          <w:sz w:val="24"/>
          <w:szCs w:val="24"/>
          <w:lang w:val="kk-KZ"/>
        </w:rPr>
        <w:t xml:space="preserve"> </w:t>
      </w:r>
      <w:r w:rsidRPr="0019308C">
        <w:rPr>
          <w:rFonts w:ascii="Times New Roman" w:hAnsi="Times New Roman"/>
          <w:sz w:val="24"/>
          <w:szCs w:val="24"/>
          <w:lang w:val="kk-KZ" w:eastAsia="kk-KZ"/>
        </w:rPr>
        <w:t xml:space="preserve">1 балл </w:t>
      </w:r>
      <w:r w:rsidR="008B1A0A">
        <w:rPr>
          <w:rFonts w:ascii="Times New Roman" w:hAnsi="Times New Roman"/>
          <w:sz w:val="24"/>
          <w:szCs w:val="24"/>
          <w:lang w:val="kk-KZ" w:eastAsia="kk-KZ"/>
        </w:rPr>
        <w:t>-</w:t>
      </w:r>
      <w:r w:rsidRPr="0019308C">
        <w:rPr>
          <w:rFonts w:ascii="Times New Roman" w:hAnsi="Times New Roman"/>
          <w:sz w:val="24"/>
          <w:szCs w:val="24"/>
          <w:lang w:val="kk-KZ" w:eastAsia="kk-KZ"/>
        </w:rPr>
        <w:t xml:space="preserve"> «полностью недоступно», 5 баллов - «максимально доступно»)</w:t>
      </w:r>
    </w:p>
    <w:p w14:paraId="0B29996F"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p>
    <w:tbl>
      <w:tblPr>
        <w:tblW w:w="1006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402"/>
        <w:gridCol w:w="1224"/>
        <w:gridCol w:w="1469"/>
      </w:tblGrid>
      <w:tr w:rsidR="002517B8" w:rsidRPr="0019308C" w14:paraId="751567A0" w14:textId="77777777" w:rsidTr="002517B8">
        <w:trPr>
          <w:trHeight w:val="479"/>
        </w:trPr>
        <w:tc>
          <w:tcPr>
            <w:tcW w:w="568" w:type="dxa"/>
            <w:vAlign w:val="center"/>
          </w:tcPr>
          <w:p w14:paraId="55EFEED8" w14:textId="77777777" w:rsidR="00C80722" w:rsidRPr="0019308C" w:rsidRDefault="00C80722" w:rsidP="007B1BC5">
            <w:pPr>
              <w:pStyle w:val="a3"/>
              <w:widowControl w:val="0"/>
              <w:spacing w:after="0" w:line="240" w:lineRule="auto"/>
              <w:ind w:left="0"/>
              <w:jc w:val="center"/>
              <w:rPr>
                <w:rFonts w:ascii="Times New Roman" w:hAnsi="Times New Roman"/>
                <w:b/>
                <w:sz w:val="24"/>
                <w:szCs w:val="24"/>
                <w:lang w:val="kk-KZ"/>
              </w:rPr>
            </w:pPr>
          </w:p>
        </w:tc>
        <w:tc>
          <w:tcPr>
            <w:tcW w:w="3402" w:type="dxa"/>
            <w:vAlign w:val="center"/>
          </w:tcPr>
          <w:p w14:paraId="70AAC529" w14:textId="77777777" w:rsidR="00C80722" w:rsidRPr="0019308C" w:rsidRDefault="00C80722" w:rsidP="007B1BC5">
            <w:pPr>
              <w:pStyle w:val="a3"/>
              <w:widowControl w:val="0"/>
              <w:spacing w:after="0" w:line="240" w:lineRule="auto"/>
              <w:ind w:left="0"/>
              <w:jc w:val="center"/>
              <w:rPr>
                <w:rFonts w:ascii="Times New Roman" w:hAnsi="Times New Roman"/>
                <w:b/>
                <w:sz w:val="24"/>
                <w:szCs w:val="24"/>
                <w:lang w:val="kk-KZ"/>
              </w:rPr>
            </w:pPr>
            <w:r w:rsidRPr="0019308C">
              <w:rPr>
                <w:rFonts w:ascii="Times New Roman" w:hAnsi="Times New Roman"/>
                <w:b/>
                <w:sz w:val="24"/>
                <w:szCs w:val="24"/>
                <w:lang w:val="kk-KZ"/>
              </w:rPr>
              <w:t>Байланыс арналары</w:t>
            </w:r>
          </w:p>
        </w:tc>
        <w:tc>
          <w:tcPr>
            <w:tcW w:w="3402" w:type="dxa"/>
            <w:shd w:val="clear" w:color="auto" w:fill="auto"/>
            <w:vAlign w:val="center"/>
          </w:tcPr>
          <w:p w14:paraId="625A96ED" w14:textId="77777777" w:rsidR="00C80722" w:rsidRPr="0019308C" w:rsidRDefault="00C80722" w:rsidP="007B1BC5">
            <w:pPr>
              <w:pStyle w:val="a3"/>
              <w:widowControl w:val="0"/>
              <w:spacing w:after="0" w:line="240" w:lineRule="auto"/>
              <w:ind w:left="0"/>
              <w:jc w:val="center"/>
              <w:rPr>
                <w:rFonts w:ascii="Times New Roman" w:hAnsi="Times New Roman"/>
                <w:b/>
                <w:sz w:val="24"/>
                <w:szCs w:val="24"/>
                <w:lang w:val="kk-KZ"/>
              </w:rPr>
            </w:pPr>
            <w:r w:rsidRPr="0019308C">
              <w:rPr>
                <w:rFonts w:ascii="Times New Roman" w:hAnsi="Times New Roman"/>
                <w:b/>
                <w:sz w:val="24"/>
                <w:szCs w:val="24"/>
                <w:lang w:val="kk-KZ"/>
              </w:rPr>
              <w:t>Каналы связи</w:t>
            </w:r>
          </w:p>
        </w:tc>
        <w:tc>
          <w:tcPr>
            <w:tcW w:w="1224" w:type="dxa"/>
            <w:shd w:val="clear" w:color="auto" w:fill="auto"/>
            <w:vAlign w:val="center"/>
          </w:tcPr>
          <w:p w14:paraId="485CE4A1" w14:textId="77777777" w:rsidR="00C80722" w:rsidRPr="0019308C" w:rsidRDefault="00C80722" w:rsidP="007B1BC5">
            <w:pPr>
              <w:pStyle w:val="a3"/>
              <w:widowControl w:val="0"/>
              <w:spacing w:after="0" w:line="240" w:lineRule="auto"/>
              <w:ind w:left="0"/>
              <w:jc w:val="center"/>
              <w:rPr>
                <w:rFonts w:ascii="Times New Roman" w:hAnsi="Times New Roman"/>
                <w:b/>
                <w:sz w:val="24"/>
                <w:szCs w:val="24"/>
                <w:lang w:val="kk-KZ"/>
              </w:rPr>
            </w:pPr>
            <w:r w:rsidRPr="0019308C">
              <w:rPr>
                <w:rFonts w:ascii="Times New Roman" w:hAnsi="Times New Roman"/>
                <w:b/>
                <w:sz w:val="24"/>
                <w:szCs w:val="24"/>
                <w:lang w:val="kk-KZ"/>
              </w:rPr>
              <w:t>Баға / Оценка</w:t>
            </w:r>
          </w:p>
        </w:tc>
        <w:tc>
          <w:tcPr>
            <w:tcW w:w="1469" w:type="dxa"/>
            <w:shd w:val="clear" w:color="auto" w:fill="auto"/>
            <w:vAlign w:val="center"/>
          </w:tcPr>
          <w:p w14:paraId="2EBBC8DC" w14:textId="77777777" w:rsidR="00C80722" w:rsidRPr="0019308C" w:rsidRDefault="00C80722" w:rsidP="007B1BC5">
            <w:pPr>
              <w:pStyle w:val="a3"/>
              <w:widowControl w:val="0"/>
              <w:spacing w:after="0" w:line="240" w:lineRule="auto"/>
              <w:ind w:left="0"/>
              <w:jc w:val="center"/>
              <w:rPr>
                <w:rFonts w:ascii="Times New Roman" w:hAnsi="Times New Roman"/>
                <w:b/>
                <w:iCs/>
                <w:sz w:val="24"/>
                <w:szCs w:val="24"/>
                <w:lang w:val="kk-KZ"/>
              </w:rPr>
            </w:pPr>
            <w:r w:rsidRPr="0019308C">
              <w:rPr>
                <w:rFonts w:ascii="Times New Roman" w:hAnsi="Times New Roman"/>
                <w:b/>
                <w:sz w:val="24"/>
                <w:szCs w:val="24"/>
                <w:lang w:val="kk-KZ"/>
              </w:rPr>
              <w:t>Жауап беру қиын</w:t>
            </w:r>
            <w:r w:rsidRPr="0019308C">
              <w:rPr>
                <w:rFonts w:ascii="Times New Roman" w:hAnsi="Times New Roman"/>
                <w:b/>
                <w:iCs/>
                <w:sz w:val="24"/>
                <w:szCs w:val="24"/>
                <w:lang w:val="kk-KZ"/>
              </w:rPr>
              <w:t xml:space="preserve"> / Затрудняюсь ответить</w:t>
            </w:r>
          </w:p>
        </w:tc>
      </w:tr>
      <w:tr w:rsidR="002517B8" w:rsidRPr="0019308C" w14:paraId="5A8BB6E9" w14:textId="77777777" w:rsidTr="002517B8">
        <w:trPr>
          <w:trHeight w:val="439"/>
        </w:trPr>
        <w:tc>
          <w:tcPr>
            <w:tcW w:w="568" w:type="dxa"/>
            <w:vAlign w:val="center"/>
          </w:tcPr>
          <w:p w14:paraId="51355ECF"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1</w:t>
            </w:r>
          </w:p>
        </w:tc>
        <w:tc>
          <w:tcPr>
            <w:tcW w:w="3402" w:type="dxa"/>
          </w:tcPr>
          <w:p w14:paraId="07830471"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Мемлекеттік кірістер органдарының сайты</w:t>
            </w:r>
          </w:p>
        </w:tc>
        <w:tc>
          <w:tcPr>
            <w:tcW w:w="3402" w:type="dxa"/>
            <w:shd w:val="clear" w:color="auto" w:fill="auto"/>
            <w:vAlign w:val="center"/>
          </w:tcPr>
          <w:p w14:paraId="484E2357"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Сайт органов государственных доходов</w:t>
            </w:r>
          </w:p>
        </w:tc>
        <w:tc>
          <w:tcPr>
            <w:tcW w:w="1224" w:type="dxa"/>
            <w:shd w:val="clear" w:color="auto" w:fill="auto"/>
            <w:vAlign w:val="center"/>
          </w:tcPr>
          <w:p w14:paraId="78AE9499" w14:textId="77777777" w:rsidR="00C80722" w:rsidRPr="0019308C" w:rsidRDefault="00C80722" w:rsidP="007B1BC5">
            <w:pPr>
              <w:pStyle w:val="a3"/>
              <w:widowControl w:val="0"/>
              <w:spacing w:after="0" w:line="240" w:lineRule="auto"/>
              <w:ind w:left="0"/>
              <w:jc w:val="center"/>
              <w:rPr>
                <w:rFonts w:ascii="Times New Roman" w:hAnsi="Times New Roman"/>
                <w:bCs/>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5C87A32C"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397E11E4" w14:textId="77777777" w:rsidTr="002517B8">
        <w:trPr>
          <w:trHeight w:val="439"/>
        </w:trPr>
        <w:tc>
          <w:tcPr>
            <w:tcW w:w="568" w:type="dxa"/>
            <w:vAlign w:val="center"/>
          </w:tcPr>
          <w:p w14:paraId="3CF4E003"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2</w:t>
            </w:r>
          </w:p>
        </w:tc>
        <w:tc>
          <w:tcPr>
            <w:tcW w:w="3402" w:type="dxa"/>
          </w:tcPr>
          <w:p w14:paraId="1942A4FD"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Азаматтарға арналған үкіметтің телефондық анықтамалық қызметі 1414</w:t>
            </w:r>
          </w:p>
        </w:tc>
        <w:tc>
          <w:tcPr>
            <w:tcW w:w="3402" w:type="dxa"/>
            <w:shd w:val="clear" w:color="auto" w:fill="auto"/>
            <w:vAlign w:val="center"/>
          </w:tcPr>
          <w:p w14:paraId="2CC045D8"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Телефонная справочная служба Правительства для граждан 1414</w:t>
            </w:r>
          </w:p>
        </w:tc>
        <w:tc>
          <w:tcPr>
            <w:tcW w:w="1224" w:type="dxa"/>
            <w:shd w:val="clear" w:color="auto" w:fill="auto"/>
            <w:vAlign w:val="center"/>
          </w:tcPr>
          <w:p w14:paraId="67443154" w14:textId="77777777" w:rsidR="00C80722" w:rsidRPr="0019308C" w:rsidRDefault="00C80722" w:rsidP="007B1BC5">
            <w:pPr>
              <w:pStyle w:val="a3"/>
              <w:widowControl w:val="0"/>
              <w:spacing w:after="0" w:line="240" w:lineRule="auto"/>
              <w:ind w:left="0"/>
              <w:jc w:val="center"/>
              <w:rPr>
                <w:rFonts w:ascii="Times New Roman" w:hAnsi="Times New Roman"/>
                <w:bCs/>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3E2556C1"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172F5631" w14:textId="77777777" w:rsidTr="002517B8">
        <w:trPr>
          <w:trHeight w:val="439"/>
        </w:trPr>
        <w:tc>
          <w:tcPr>
            <w:tcW w:w="568" w:type="dxa"/>
            <w:vAlign w:val="center"/>
          </w:tcPr>
          <w:p w14:paraId="34812142"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3</w:t>
            </w:r>
          </w:p>
        </w:tc>
        <w:tc>
          <w:tcPr>
            <w:tcW w:w="3402" w:type="dxa"/>
          </w:tcPr>
          <w:p w14:paraId="58E5BB1D"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 xml:space="preserve">Мемлекеттік кірістер органдарының әлеуметтік желілердегі парақшалары (Инстаграм, </w:t>
            </w:r>
            <w:r w:rsidRPr="0019308C">
              <w:rPr>
                <w:rFonts w:ascii="Times New Roman" w:hAnsi="Times New Roman"/>
                <w:bCs/>
                <w:sz w:val="24"/>
                <w:szCs w:val="24"/>
                <w:lang w:val="kk-KZ"/>
              </w:rPr>
              <w:t>Телеграм</w:t>
            </w:r>
            <w:r w:rsidRPr="0019308C">
              <w:rPr>
                <w:rFonts w:ascii="Times New Roman" w:hAnsi="Times New Roman"/>
                <w:sz w:val="24"/>
                <w:szCs w:val="24"/>
                <w:lang w:val="kk-KZ"/>
              </w:rPr>
              <w:t xml:space="preserve"> және т.б.)</w:t>
            </w:r>
          </w:p>
        </w:tc>
        <w:tc>
          <w:tcPr>
            <w:tcW w:w="3402" w:type="dxa"/>
            <w:shd w:val="clear" w:color="auto" w:fill="auto"/>
            <w:vAlign w:val="center"/>
          </w:tcPr>
          <w:p w14:paraId="00483516"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Страницы органов государственных доходов в социальных сетях (Инстаграм, Телеграм и др.)</w:t>
            </w:r>
          </w:p>
        </w:tc>
        <w:tc>
          <w:tcPr>
            <w:tcW w:w="1224" w:type="dxa"/>
            <w:shd w:val="clear" w:color="auto" w:fill="auto"/>
            <w:vAlign w:val="center"/>
          </w:tcPr>
          <w:p w14:paraId="6D292F88" w14:textId="77777777" w:rsidR="00C80722" w:rsidRPr="0019308C" w:rsidRDefault="00C80722" w:rsidP="007B1BC5">
            <w:pPr>
              <w:pStyle w:val="a3"/>
              <w:widowControl w:val="0"/>
              <w:spacing w:after="0" w:line="240" w:lineRule="auto"/>
              <w:ind w:left="0"/>
              <w:jc w:val="center"/>
              <w:rPr>
                <w:rFonts w:ascii="Times New Roman" w:hAnsi="Times New Roman"/>
                <w:bCs/>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60116A7E"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22A6CF3E" w14:textId="77777777" w:rsidTr="002517B8">
        <w:trPr>
          <w:trHeight w:val="439"/>
        </w:trPr>
        <w:tc>
          <w:tcPr>
            <w:tcW w:w="568" w:type="dxa"/>
            <w:vAlign w:val="center"/>
          </w:tcPr>
          <w:p w14:paraId="0E0A574B"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4</w:t>
            </w:r>
          </w:p>
        </w:tc>
        <w:tc>
          <w:tcPr>
            <w:tcW w:w="3402" w:type="dxa"/>
          </w:tcPr>
          <w:p w14:paraId="3DC38248"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Салық органдары қызметкерлерінің к</w:t>
            </w:r>
            <w:r w:rsidRPr="0019308C">
              <w:rPr>
                <w:rFonts w:ascii="Times New Roman" w:hAnsi="Times New Roman"/>
                <w:bCs/>
                <w:sz w:val="24"/>
                <w:szCs w:val="24"/>
                <w:lang w:val="kk-KZ"/>
              </w:rPr>
              <w:t>онсультациялары</w:t>
            </w:r>
          </w:p>
        </w:tc>
        <w:tc>
          <w:tcPr>
            <w:tcW w:w="3402" w:type="dxa"/>
            <w:shd w:val="clear" w:color="auto" w:fill="auto"/>
            <w:vAlign w:val="center"/>
          </w:tcPr>
          <w:p w14:paraId="1069DA2D"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Консультации сотрудников налоговых органов</w:t>
            </w:r>
          </w:p>
        </w:tc>
        <w:tc>
          <w:tcPr>
            <w:tcW w:w="1224" w:type="dxa"/>
            <w:shd w:val="clear" w:color="auto" w:fill="auto"/>
            <w:vAlign w:val="center"/>
          </w:tcPr>
          <w:p w14:paraId="47E3B7E7" w14:textId="77777777" w:rsidR="00C80722" w:rsidRPr="0019308C" w:rsidRDefault="00C80722" w:rsidP="007B1BC5">
            <w:pPr>
              <w:pStyle w:val="a3"/>
              <w:widowControl w:val="0"/>
              <w:spacing w:after="0" w:line="240" w:lineRule="auto"/>
              <w:ind w:left="0"/>
              <w:jc w:val="center"/>
              <w:rPr>
                <w:rFonts w:ascii="Times New Roman" w:hAnsi="Times New Roman"/>
                <w:bCs/>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061304AB"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3C56B625" w14:textId="77777777" w:rsidTr="002517B8">
        <w:trPr>
          <w:trHeight w:val="466"/>
        </w:trPr>
        <w:tc>
          <w:tcPr>
            <w:tcW w:w="568" w:type="dxa"/>
            <w:vAlign w:val="center"/>
          </w:tcPr>
          <w:p w14:paraId="74693D0F"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5</w:t>
            </w:r>
          </w:p>
        </w:tc>
        <w:tc>
          <w:tcPr>
            <w:tcW w:w="3402" w:type="dxa"/>
          </w:tcPr>
          <w:p w14:paraId="045869DB"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Электрондық пошта арқылы жіберу</w:t>
            </w:r>
          </w:p>
        </w:tc>
        <w:tc>
          <w:tcPr>
            <w:tcW w:w="3402" w:type="dxa"/>
            <w:shd w:val="clear" w:color="auto" w:fill="auto"/>
            <w:vAlign w:val="center"/>
          </w:tcPr>
          <w:p w14:paraId="4EE19E58"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Рассылки по электронной почте</w:t>
            </w:r>
          </w:p>
        </w:tc>
        <w:tc>
          <w:tcPr>
            <w:tcW w:w="1224" w:type="dxa"/>
            <w:shd w:val="clear" w:color="auto" w:fill="auto"/>
            <w:vAlign w:val="center"/>
          </w:tcPr>
          <w:p w14:paraId="4084811E" w14:textId="77777777" w:rsidR="00C80722" w:rsidRPr="0019308C" w:rsidRDefault="00C80722" w:rsidP="007B1BC5">
            <w:pPr>
              <w:widowControl w:val="0"/>
              <w:spacing w:after="0" w:line="240" w:lineRule="auto"/>
              <w:jc w:val="center"/>
              <w:rPr>
                <w:rFonts w:ascii="Times New Roman" w:hAnsi="Times New Roman"/>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365A2BFF"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2B7618E8" w14:textId="77777777" w:rsidTr="002517B8">
        <w:trPr>
          <w:trHeight w:val="479"/>
        </w:trPr>
        <w:tc>
          <w:tcPr>
            <w:tcW w:w="568" w:type="dxa"/>
            <w:vAlign w:val="center"/>
          </w:tcPr>
          <w:p w14:paraId="6596817B"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6</w:t>
            </w:r>
          </w:p>
        </w:tc>
        <w:tc>
          <w:tcPr>
            <w:tcW w:w="3402" w:type="dxa"/>
          </w:tcPr>
          <w:p w14:paraId="59F235EE"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Салық төлеушінің электрондық кабинетіндегі ақпараттық хабарлама</w:t>
            </w:r>
          </w:p>
        </w:tc>
        <w:tc>
          <w:tcPr>
            <w:tcW w:w="3402" w:type="dxa"/>
            <w:shd w:val="clear" w:color="auto" w:fill="auto"/>
            <w:vAlign w:val="center"/>
          </w:tcPr>
          <w:p w14:paraId="3C0BDB08"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Информационные сообщение в электроном кабинете налогоплательщика</w:t>
            </w:r>
          </w:p>
        </w:tc>
        <w:tc>
          <w:tcPr>
            <w:tcW w:w="1224" w:type="dxa"/>
            <w:shd w:val="clear" w:color="auto" w:fill="auto"/>
            <w:vAlign w:val="center"/>
          </w:tcPr>
          <w:p w14:paraId="2DDE8724" w14:textId="77777777" w:rsidR="00C80722" w:rsidRPr="0019308C" w:rsidRDefault="00C80722" w:rsidP="007B1BC5">
            <w:pPr>
              <w:widowControl w:val="0"/>
              <w:spacing w:after="0" w:line="240" w:lineRule="auto"/>
              <w:jc w:val="center"/>
              <w:rPr>
                <w:rFonts w:ascii="Times New Roman" w:hAnsi="Times New Roman"/>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4CF3439F"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35100538" w14:textId="77777777" w:rsidTr="002517B8">
        <w:trPr>
          <w:trHeight w:val="466"/>
        </w:trPr>
        <w:tc>
          <w:tcPr>
            <w:tcW w:w="568" w:type="dxa"/>
            <w:vAlign w:val="center"/>
          </w:tcPr>
          <w:p w14:paraId="6CA65691"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7</w:t>
            </w:r>
          </w:p>
        </w:tc>
        <w:tc>
          <w:tcPr>
            <w:tcW w:w="3402" w:type="dxa"/>
          </w:tcPr>
          <w:p w14:paraId="4453F428"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Салық және бухгалтерлік форумдар</w:t>
            </w:r>
          </w:p>
        </w:tc>
        <w:tc>
          <w:tcPr>
            <w:tcW w:w="3402" w:type="dxa"/>
            <w:shd w:val="clear" w:color="auto" w:fill="auto"/>
            <w:vAlign w:val="center"/>
          </w:tcPr>
          <w:p w14:paraId="63CA898E"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Налоговые и бухгалтерские форумы</w:t>
            </w:r>
          </w:p>
        </w:tc>
        <w:tc>
          <w:tcPr>
            <w:tcW w:w="1224" w:type="dxa"/>
            <w:shd w:val="clear" w:color="auto" w:fill="auto"/>
            <w:vAlign w:val="center"/>
          </w:tcPr>
          <w:p w14:paraId="6C0C036B" w14:textId="77777777" w:rsidR="00C80722" w:rsidRPr="0019308C" w:rsidRDefault="00C80722" w:rsidP="007B1BC5">
            <w:pPr>
              <w:widowControl w:val="0"/>
              <w:spacing w:after="0" w:line="240" w:lineRule="auto"/>
              <w:jc w:val="center"/>
              <w:rPr>
                <w:rFonts w:ascii="Times New Roman" w:hAnsi="Times New Roman"/>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23EC2339"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r w:rsidR="002517B8" w:rsidRPr="0019308C" w14:paraId="0A5BCAE5" w14:textId="77777777" w:rsidTr="002517B8">
        <w:trPr>
          <w:trHeight w:val="466"/>
        </w:trPr>
        <w:tc>
          <w:tcPr>
            <w:tcW w:w="568" w:type="dxa"/>
            <w:vAlign w:val="center"/>
          </w:tcPr>
          <w:p w14:paraId="42A50212"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8</w:t>
            </w:r>
          </w:p>
        </w:tc>
        <w:tc>
          <w:tcPr>
            <w:tcW w:w="3402" w:type="dxa"/>
          </w:tcPr>
          <w:p w14:paraId="4F4D4661"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sz w:val="24"/>
                <w:szCs w:val="24"/>
                <w:lang w:val="kk-KZ"/>
              </w:rPr>
              <w:t>Теледидар, газеттер мен журналдар (жаңалықтар арналары, оның ішінде электронды)</w:t>
            </w:r>
          </w:p>
        </w:tc>
        <w:tc>
          <w:tcPr>
            <w:tcW w:w="3402" w:type="dxa"/>
            <w:shd w:val="clear" w:color="auto" w:fill="auto"/>
            <w:vAlign w:val="center"/>
          </w:tcPr>
          <w:p w14:paraId="6291C8E9" w14:textId="77777777" w:rsidR="00C80722" w:rsidRPr="0019308C" w:rsidRDefault="00C80722" w:rsidP="007B1BC5">
            <w:pPr>
              <w:pStyle w:val="a3"/>
              <w:widowControl w:val="0"/>
              <w:spacing w:after="0" w:line="240" w:lineRule="auto"/>
              <w:ind w:left="0"/>
              <w:rPr>
                <w:rFonts w:ascii="Times New Roman" w:hAnsi="Times New Roman"/>
                <w:bCs/>
                <w:sz w:val="24"/>
                <w:szCs w:val="24"/>
                <w:lang w:val="kk-KZ"/>
              </w:rPr>
            </w:pPr>
            <w:r w:rsidRPr="0019308C">
              <w:rPr>
                <w:rFonts w:ascii="Times New Roman" w:hAnsi="Times New Roman"/>
                <w:bCs/>
                <w:sz w:val="24"/>
                <w:szCs w:val="24"/>
                <w:lang w:val="kk-KZ"/>
              </w:rPr>
              <w:t>Телевидение, газеты и журналы (новостные каналы, в том числе электронные)</w:t>
            </w:r>
          </w:p>
        </w:tc>
        <w:tc>
          <w:tcPr>
            <w:tcW w:w="1224" w:type="dxa"/>
            <w:shd w:val="clear" w:color="auto" w:fill="auto"/>
            <w:vAlign w:val="center"/>
          </w:tcPr>
          <w:p w14:paraId="0DD56C0A" w14:textId="77777777" w:rsidR="00C80722" w:rsidRPr="0019308C" w:rsidRDefault="00C80722" w:rsidP="007B1BC5">
            <w:pPr>
              <w:widowControl w:val="0"/>
              <w:spacing w:after="0" w:line="240" w:lineRule="auto"/>
              <w:jc w:val="center"/>
              <w:rPr>
                <w:rFonts w:ascii="Times New Roman" w:hAnsi="Times New Roman"/>
                <w:bCs/>
                <w:sz w:val="24"/>
                <w:szCs w:val="24"/>
                <w:lang w:val="kk-KZ"/>
              </w:rPr>
            </w:pPr>
            <w:r w:rsidRPr="0019308C">
              <w:rPr>
                <w:rFonts w:ascii="Times New Roman" w:hAnsi="Times New Roman"/>
                <w:bCs/>
                <w:sz w:val="24"/>
                <w:szCs w:val="24"/>
                <w:lang w:val="kk-KZ"/>
              </w:rPr>
              <w:t>1-5</w:t>
            </w:r>
          </w:p>
        </w:tc>
        <w:tc>
          <w:tcPr>
            <w:tcW w:w="1469" w:type="dxa"/>
            <w:shd w:val="clear" w:color="auto" w:fill="auto"/>
            <w:vAlign w:val="center"/>
          </w:tcPr>
          <w:p w14:paraId="4F9E637E" w14:textId="77777777" w:rsidR="00C80722" w:rsidRPr="0019308C" w:rsidRDefault="00C80722" w:rsidP="007B1BC5">
            <w:pPr>
              <w:pStyle w:val="a3"/>
              <w:widowControl w:val="0"/>
              <w:spacing w:after="0" w:line="240" w:lineRule="auto"/>
              <w:ind w:left="0"/>
              <w:jc w:val="center"/>
              <w:rPr>
                <w:rFonts w:ascii="Times New Roman" w:hAnsi="Times New Roman"/>
                <w:bCs/>
                <w:iCs/>
                <w:sz w:val="24"/>
                <w:szCs w:val="24"/>
                <w:lang w:val="kk-KZ"/>
              </w:rPr>
            </w:pPr>
            <w:r w:rsidRPr="0019308C">
              <w:rPr>
                <w:rFonts w:ascii="Times New Roman" w:hAnsi="Times New Roman"/>
                <w:bCs/>
                <w:iCs/>
                <w:sz w:val="24"/>
                <w:szCs w:val="24"/>
                <w:lang w:val="kk-KZ"/>
              </w:rPr>
              <w:t>0</w:t>
            </w:r>
          </w:p>
        </w:tc>
      </w:tr>
    </w:tbl>
    <w:p w14:paraId="7E8358CD"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p>
    <w:p w14:paraId="0FF2B7B9"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r w:rsidRPr="0019308C">
        <w:rPr>
          <w:rFonts w:ascii="Times New Roman" w:hAnsi="Times New Roman"/>
          <w:sz w:val="24"/>
          <w:szCs w:val="24"/>
          <w:lang w:val="kk-KZ" w:eastAsia="kk-KZ"/>
        </w:rPr>
        <w:t>0 1 2 3 4 5</w:t>
      </w:r>
    </w:p>
    <w:p w14:paraId="6D7EE26F"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p>
    <w:p w14:paraId="37C1BF4D" w14:textId="05604AE5"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r w:rsidRPr="0019308C">
        <w:rPr>
          <w:rFonts w:ascii="Times New Roman" w:hAnsi="Times New Roman"/>
          <w:b/>
          <w:sz w:val="24"/>
          <w:szCs w:val="24"/>
          <w:lang w:val="kk-KZ"/>
        </w:rPr>
        <w:t xml:space="preserve">14. Тізім бойынша салық ережелері туралы ресми ақпараттың қолжетімділігіне қандай баға берер едіңіз? </w:t>
      </w:r>
      <w:r w:rsidRPr="0019308C">
        <w:rPr>
          <w:rFonts w:ascii="Times New Roman" w:hAnsi="Times New Roman"/>
          <w:bCs/>
          <w:sz w:val="24"/>
          <w:szCs w:val="24"/>
          <w:lang w:val="kk-KZ"/>
        </w:rPr>
        <w:t>(«қолжетімділіктің төмен деңгейі» - 1 балл, «қолжетімділіктің жоғары деңгейі» - 5 балл, «жауап беруге қиналамын» - 0)</w:t>
      </w:r>
      <w:r w:rsidRPr="0019308C">
        <w:rPr>
          <w:rFonts w:ascii="Times New Roman" w:hAnsi="Times New Roman"/>
          <w:b/>
          <w:sz w:val="24"/>
          <w:szCs w:val="24"/>
          <w:lang w:val="kk-KZ"/>
        </w:rPr>
        <w:t xml:space="preserve"> </w:t>
      </w:r>
      <w:r w:rsidRPr="0019308C">
        <w:rPr>
          <w:rFonts w:ascii="Times New Roman" w:hAnsi="Times New Roman"/>
          <w:sz w:val="24"/>
          <w:szCs w:val="24"/>
          <w:lang w:val="kk-KZ"/>
        </w:rPr>
        <w:t xml:space="preserve">/ </w:t>
      </w:r>
      <w:r w:rsidRPr="0019308C">
        <w:rPr>
          <w:rFonts w:ascii="Times New Roman" w:hAnsi="Times New Roman"/>
          <w:b/>
          <w:bCs/>
          <w:sz w:val="24"/>
          <w:szCs w:val="24"/>
          <w:lang w:val="kk-KZ"/>
        </w:rPr>
        <w:t>Какую оценку вы бы дали доступности официальной информации о налоговых правилах по перечню?</w:t>
      </w:r>
      <w:r w:rsidRPr="0019308C">
        <w:rPr>
          <w:rFonts w:ascii="Times New Roman" w:hAnsi="Times New Roman"/>
          <w:b/>
          <w:sz w:val="24"/>
          <w:szCs w:val="24"/>
          <w:lang w:val="kk-KZ"/>
        </w:rPr>
        <w:t xml:space="preserve"> </w:t>
      </w:r>
      <w:r w:rsidRPr="0019308C">
        <w:rPr>
          <w:rFonts w:ascii="Times New Roman" w:hAnsi="Times New Roman"/>
          <w:sz w:val="24"/>
          <w:szCs w:val="24"/>
          <w:lang w:val="kk-KZ" w:eastAsia="kk-KZ"/>
        </w:rPr>
        <w:t xml:space="preserve">(1 балл - «низкий уровень доступности», 5 баллов - «высокий уровень доступности», 0 </w:t>
      </w:r>
      <w:r w:rsidR="008B1A0A">
        <w:rPr>
          <w:rFonts w:ascii="Times New Roman" w:hAnsi="Times New Roman"/>
          <w:sz w:val="24"/>
          <w:szCs w:val="24"/>
          <w:lang w:val="kk-KZ" w:eastAsia="kk-KZ"/>
        </w:rPr>
        <w:t>-</w:t>
      </w:r>
      <w:r w:rsidRPr="0019308C">
        <w:rPr>
          <w:rFonts w:ascii="Times New Roman" w:hAnsi="Times New Roman"/>
          <w:sz w:val="24"/>
          <w:szCs w:val="24"/>
          <w:lang w:val="kk-KZ" w:eastAsia="kk-KZ"/>
        </w:rPr>
        <w:t xml:space="preserve"> «затрудняюсь ответить»)</w:t>
      </w:r>
    </w:p>
    <w:p w14:paraId="1ED4B3EF" w14:textId="77777777" w:rsidR="00C80722" w:rsidRPr="0019308C" w:rsidRDefault="00C80722" w:rsidP="007B1BC5">
      <w:pPr>
        <w:widowControl w:val="0"/>
        <w:spacing w:after="0" w:line="240" w:lineRule="auto"/>
        <w:ind w:firstLine="709"/>
        <w:jc w:val="both"/>
        <w:rPr>
          <w:rFonts w:ascii="Times New Roman" w:hAnsi="Times New Roman"/>
          <w:sz w:val="28"/>
          <w:szCs w:val="28"/>
          <w:lang w:val="kk-KZ" w:eastAsia="kk-KZ"/>
        </w:rPr>
      </w:pPr>
    </w:p>
    <w:tbl>
      <w:tblPr>
        <w:tblW w:w="1006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013"/>
        <w:gridCol w:w="3553"/>
        <w:gridCol w:w="1177"/>
        <w:gridCol w:w="1522"/>
      </w:tblGrid>
      <w:tr w:rsidR="002517B8" w:rsidRPr="0019308C" w14:paraId="71C64BA2" w14:textId="77777777" w:rsidTr="002517B8">
        <w:trPr>
          <w:trHeight w:val="479"/>
        </w:trPr>
        <w:tc>
          <w:tcPr>
            <w:tcW w:w="815" w:type="dxa"/>
            <w:vAlign w:val="center"/>
          </w:tcPr>
          <w:p w14:paraId="61078BD3" w14:textId="77777777" w:rsidR="00C80722" w:rsidRPr="0019308C" w:rsidRDefault="00C80722" w:rsidP="007B1BC5">
            <w:pPr>
              <w:pStyle w:val="a3"/>
              <w:widowControl w:val="0"/>
              <w:spacing w:after="0" w:line="240" w:lineRule="auto"/>
              <w:ind w:left="0"/>
              <w:jc w:val="center"/>
              <w:rPr>
                <w:rFonts w:ascii="Times New Roman" w:hAnsi="Times New Roman"/>
                <w:b/>
                <w:lang w:val="kk-KZ"/>
              </w:rPr>
            </w:pPr>
          </w:p>
        </w:tc>
        <w:tc>
          <w:tcPr>
            <w:tcW w:w="3051" w:type="dxa"/>
          </w:tcPr>
          <w:p w14:paraId="798BF9BC" w14:textId="77777777" w:rsidR="00C80722" w:rsidRPr="0019308C" w:rsidRDefault="00C80722" w:rsidP="007B1BC5">
            <w:pPr>
              <w:pStyle w:val="a3"/>
              <w:widowControl w:val="0"/>
              <w:spacing w:after="0" w:line="240" w:lineRule="auto"/>
              <w:ind w:left="0"/>
              <w:jc w:val="center"/>
              <w:rPr>
                <w:rFonts w:ascii="Times New Roman" w:hAnsi="Times New Roman"/>
                <w:b/>
                <w:lang w:val="kk-KZ"/>
              </w:rPr>
            </w:pPr>
          </w:p>
        </w:tc>
        <w:tc>
          <w:tcPr>
            <w:tcW w:w="3598" w:type="dxa"/>
            <w:shd w:val="clear" w:color="auto" w:fill="auto"/>
            <w:vAlign w:val="center"/>
          </w:tcPr>
          <w:p w14:paraId="09F8AA92" w14:textId="77777777" w:rsidR="00C80722" w:rsidRPr="0019308C" w:rsidRDefault="00C80722" w:rsidP="007B1BC5">
            <w:pPr>
              <w:pStyle w:val="a3"/>
              <w:widowControl w:val="0"/>
              <w:spacing w:after="0" w:line="240" w:lineRule="auto"/>
              <w:ind w:left="0"/>
              <w:jc w:val="center"/>
              <w:rPr>
                <w:rFonts w:ascii="Times New Roman" w:hAnsi="Times New Roman"/>
                <w:b/>
                <w:lang w:val="kk-KZ"/>
              </w:rPr>
            </w:pPr>
            <w:r w:rsidRPr="0019308C">
              <w:rPr>
                <w:rFonts w:ascii="Times New Roman" w:hAnsi="Times New Roman"/>
                <w:b/>
                <w:lang w:val="kk-KZ"/>
              </w:rPr>
              <w:t>Ақпарат / Информация</w:t>
            </w:r>
          </w:p>
        </w:tc>
        <w:tc>
          <w:tcPr>
            <w:tcW w:w="1183" w:type="dxa"/>
            <w:shd w:val="clear" w:color="auto" w:fill="auto"/>
            <w:vAlign w:val="center"/>
          </w:tcPr>
          <w:p w14:paraId="23B44D87" w14:textId="77777777" w:rsidR="00C80722" w:rsidRPr="0019308C" w:rsidRDefault="00C80722" w:rsidP="007B1BC5">
            <w:pPr>
              <w:pStyle w:val="a3"/>
              <w:widowControl w:val="0"/>
              <w:spacing w:after="0" w:line="240" w:lineRule="auto"/>
              <w:ind w:left="0"/>
              <w:jc w:val="center"/>
              <w:rPr>
                <w:rFonts w:ascii="Times New Roman" w:hAnsi="Times New Roman"/>
                <w:b/>
                <w:lang w:val="kk-KZ"/>
              </w:rPr>
            </w:pPr>
            <w:r w:rsidRPr="0019308C">
              <w:rPr>
                <w:rFonts w:ascii="Times New Roman" w:hAnsi="Times New Roman"/>
                <w:b/>
                <w:lang w:val="kk-KZ"/>
              </w:rPr>
              <w:t>Баға / Оценка</w:t>
            </w:r>
          </w:p>
        </w:tc>
        <w:tc>
          <w:tcPr>
            <w:tcW w:w="1418" w:type="dxa"/>
            <w:shd w:val="clear" w:color="auto" w:fill="auto"/>
            <w:vAlign w:val="center"/>
          </w:tcPr>
          <w:p w14:paraId="570EE725" w14:textId="77777777" w:rsidR="00C80722" w:rsidRPr="0019308C" w:rsidRDefault="00C80722" w:rsidP="007B1BC5">
            <w:pPr>
              <w:pStyle w:val="a3"/>
              <w:widowControl w:val="0"/>
              <w:spacing w:after="0" w:line="240" w:lineRule="auto"/>
              <w:ind w:left="0"/>
              <w:jc w:val="center"/>
              <w:rPr>
                <w:rFonts w:ascii="Times New Roman" w:hAnsi="Times New Roman"/>
                <w:b/>
                <w:iCs/>
                <w:lang w:val="kk-KZ"/>
              </w:rPr>
            </w:pPr>
            <w:r w:rsidRPr="0019308C">
              <w:rPr>
                <w:rFonts w:ascii="Times New Roman" w:hAnsi="Times New Roman"/>
                <w:b/>
                <w:lang w:val="kk-KZ"/>
              </w:rPr>
              <w:t>Жауап беру қиын</w:t>
            </w:r>
            <w:r w:rsidRPr="0019308C">
              <w:rPr>
                <w:rFonts w:ascii="Times New Roman" w:hAnsi="Times New Roman"/>
                <w:b/>
                <w:iCs/>
                <w:lang w:val="kk-KZ"/>
              </w:rPr>
              <w:t xml:space="preserve"> / Затрудняюсь ответить</w:t>
            </w:r>
          </w:p>
        </w:tc>
      </w:tr>
      <w:tr w:rsidR="002517B8" w:rsidRPr="0019308C" w14:paraId="2FCCD5B4" w14:textId="77777777" w:rsidTr="002517B8">
        <w:trPr>
          <w:trHeight w:val="439"/>
        </w:trPr>
        <w:tc>
          <w:tcPr>
            <w:tcW w:w="815" w:type="dxa"/>
            <w:vAlign w:val="center"/>
          </w:tcPr>
          <w:p w14:paraId="5F5073D8"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1</w:t>
            </w:r>
          </w:p>
        </w:tc>
        <w:tc>
          <w:tcPr>
            <w:tcW w:w="3051" w:type="dxa"/>
          </w:tcPr>
          <w:p w14:paraId="2C79182F"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lang w:val="kk-KZ"/>
              </w:rPr>
              <w:t>Салық төлеуші ретінде тіркеу рәсімдері туралы</w:t>
            </w:r>
          </w:p>
        </w:tc>
        <w:tc>
          <w:tcPr>
            <w:tcW w:w="3598" w:type="dxa"/>
            <w:shd w:val="clear" w:color="auto" w:fill="auto"/>
            <w:vAlign w:val="center"/>
          </w:tcPr>
          <w:p w14:paraId="3CA1A06F"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О процедурах регистрации в качестве налогоплательщика</w:t>
            </w:r>
          </w:p>
        </w:tc>
        <w:tc>
          <w:tcPr>
            <w:tcW w:w="1183" w:type="dxa"/>
            <w:shd w:val="clear" w:color="auto" w:fill="auto"/>
            <w:vAlign w:val="center"/>
          </w:tcPr>
          <w:p w14:paraId="1F94A89B" w14:textId="77777777" w:rsidR="00C80722" w:rsidRPr="0019308C" w:rsidRDefault="00C80722" w:rsidP="007B1BC5">
            <w:pPr>
              <w:pStyle w:val="a3"/>
              <w:widowControl w:val="0"/>
              <w:spacing w:after="0" w:line="240" w:lineRule="auto"/>
              <w:ind w:left="0"/>
              <w:jc w:val="center"/>
              <w:rPr>
                <w:rFonts w:ascii="Times New Roman" w:hAnsi="Times New Roman"/>
                <w:bCs/>
                <w:lang w:val="kk-KZ"/>
              </w:rPr>
            </w:pPr>
            <w:r w:rsidRPr="0019308C">
              <w:rPr>
                <w:rFonts w:ascii="Times New Roman" w:hAnsi="Times New Roman"/>
                <w:bCs/>
                <w:lang w:val="kk-KZ"/>
              </w:rPr>
              <w:t>1-5</w:t>
            </w:r>
          </w:p>
        </w:tc>
        <w:tc>
          <w:tcPr>
            <w:tcW w:w="1418" w:type="dxa"/>
            <w:shd w:val="clear" w:color="auto" w:fill="auto"/>
            <w:vAlign w:val="center"/>
          </w:tcPr>
          <w:p w14:paraId="2514F377" w14:textId="77777777" w:rsidR="00C80722" w:rsidRPr="0019308C" w:rsidRDefault="00C80722" w:rsidP="007B1BC5">
            <w:pPr>
              <w:pStyle w:val="a3"/>
              <w:widowControl w:val="0"/>
              <w:spacing w:after="0" w:line="240" w:lineRule="auto"/>
              <w:ind w:left="0"/>
              <w:jc w:val="center"/>
              <w:rPr>
                <w:rFonts w:ascii="Times New Roman" w:hAnsi="Times New Roman"/>
                <w:bCs/>
                <w:iCs/>
                <w:lang w:val="kk-KZ"/>
              </w:rPr>
            </w:pPr>
            <w:r w:rsidRPr="0019308C">
              <w:rPr>
                <w:rFonts w:ascii="Times New Roman" w:hAnsi="Times New Roman"/>
                <w:bCs/>
                <w:iCs/>
                <w:lang w:val="kk-KZ"/>
              </w:rPr>
              <w:t>0</w:t>
            </w:r>
          </w:p>
        </w:tc>
      </w:tr>
      <w:tr w:rsidR="002517B8" w:rsidRPr="0019308C" w14:paraId="5B1E4D26" w14:textId="77777777" w:rsidTr="002517B8">
        <w:trPr>
          <w:trHeight w:val="439"/>
        </w:trPr>
        <w:tc>
          <w:tcPr>
            <w:tcW w:w="815" w:type="dxa"/>
            <w:vAlign w:val="center"/>
          </w:tcPr>
          <w:p w14:paraId="602F1A14"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2</w:t>
            </w:r>
          </w:p>
        </w:tc>
        <w:tc>
          <w:tcPr>
            <w:tcW w:w="3051" w:type="dxa"/>
          </w:tcPr>
          <w:p w14:paraId="0A085A3E"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lang w:val="kk-KZ"/>
              </w:rPr>
              <w:t>Салықтардың мөлшері, салықтарды төлеу мерзімдері туралы</w:t>
            </w:r>
          </w:p>
        </w:tc>
        <w:tc>
          <w:tcPr>
            <w:tcW w:w="3598" w:type="dxa"/>
            <w:shd w:val="clear" w:color="auto" w:fill="auto"/>
            <w:vAlign w:val="center"/>
          </w:tcPr>
          <w:p w14:paraId="7D7AC25A"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О размерах налогов, сроках уплаты налогов</w:t>
            </w:r>
          </w:p>
        </w:tc>
        <w:tc>
          <w:tcPr>
            <w:tcW w:w="1183" w:type="dxa"/>
            <w:shd w:val="clear" w:color="auto" w:fill="auto"/>
            <w:vAlign w:val="center"/>
          </w:tcPr>
          <w:p w14:paraId="697F01FC" w14:textId="77777777" w:rsidR="00C80722" w:rsidRPr="0019308C" w:rsidRDefault="00C80722" w:rsidP="007B1BC5">
            <w:pPr>
              <w:pStyle w:val="a3"/>
              <w:widowControl w:val="0"/>
              <w:spacing w:after="0" w:line="240" w:lineRule="auto"/>
              <w:ind w:left="0"/>
              <w:jc w:val="center"/>
              <w:rPr>
                <w:rFonts w:ascii="Times New Roman" w:hAnsi="Times New Roman"/>
                <w:bCs/>
                <w:lang w:val="kk-KZ"/>
              </w:rPr>
            </w:pPr>
            <w:r w:rsidRPr="0019308C">
              <w:rPr>
                <w:rFonts w:ascii="Times New Roman" w:hAnsi="Times New Roman"/>
                <w:bCs/>
                <w:lang w:val="kk-KZ"/>
              </w:rPr>
              <w:t>1-5</w:t>
            </w:r>
          </w:p>
        </w:tc>
        <w:tc>
          <w:tcPr>
            <w:tcW w:w="1418" w:type="dxa"/>
            <w:shd w:val="clear" w:color="auto" w:fill="auto"/>
            <w:vAlign w:val="center"/>
          </w:tcPr>
          <w:p w14:paraId="487C1429" w14:textId="77777777" w:rsidR="00C80722" w:rsidRPr="0019308C" w:rsidRDefault="00C80722" w:rsidP="007B1BC5">
            <w:pPr>
              <w:pStyle w:val="a3"/>
              <w:widowControl w:val="0"/>
              <w:spacing w:after="0" w:line="240" w:lineRule="auto"/>
              <w:ind w:left="0"/>
              <w:jc w:val="center"/>
              <w:rPr>
                <w:rFonts w:ascii="Times New Roman" w:hAnsi="Times New Roman"/>
                <w:bCs/>
                <w:iCs/>
                <w:lang w:val="kk-KZ"/>
              </w:rPr>
            </w:pPr>
            <w:r w:rsidRPr="0019308C">
              <w:rPr>
                <w:rFonts w:ascii="Times New Roman" w:hAnsi="Times New Roman"/>
                <w:bCs/>
                <w:iCs/>
                <w:lang w:val="kk-KZ"/>
              </w:rPr>
              <w:t>0</w:t>
            </w:r>
          </w:p>
        </w:tc>
      </w:tr>
      <w:tr w:rsidR="002517B8" w:rsidRPr="0019308C" w14:paraId="77F0A212" w14:textId="77777777" w:rsidTr="002517B8">
        <w:trPr>
          <w:trHeight w:val="439"/>
        </w:trPr>
        <w:tc>
          <w:tcPr>
            <w:tcW w:w="815" w:type="dxa"/>
            <w:vAlign w:val="center"/>
          </w:tcPr>
          <w:p w14:paraId="348285FE"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3</w:t>
            </w:r>
          </w:p>
        </w:tc>
        <w:tc>
          <w:tcPr>
            <w:tcW w:w="3051" w:type="dxa"/>
          </w:tcPr>
          <w:p w14:paraId="0E5B3D4A"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lang w:val="kk-KZ"/>
              </w:rPr>
              <w:t>Есептерді тапсыру тәсілдері және толтыру ережелері туралы</w:t>
            </w:r>
          </w:p>
        </w:tc>
        <w:tc>
          <w:tcPr>
            <w:tcW w:w="3598" w:type="dxa"/>
            <w:shd w:val="clear" w:color="auto" w:fill="auto"/>
            <w:vAlign w:val="center"/>
          </w:tcPr>
          <w:p w14:paraId="5D4AF575"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О способах подачи отчетов и правилах заполнения</w:t>
            </w:r>
          </w:p>
        </w:tc>
        <w:tc>
          <w:tcPr>
            <w:tcW w:w="1183" w:type="dxa"/>
            <w:shd w:val="clear" w:color="auto" w:fill="auto"/>
            <w:vAlign w:val="center"/>
          </w:tcPr>
          <w:p w14:paraId="1FB75E7A" w14:textId="77777777" w:rsidR="00C80722" w:rsidRPr="0019308C" w:rsidRDefault="00C80722" w:rsidP="007B1BC5">
            <w:pPr>
              <w:pStyle w:val="a3"/>
              <w:widowControl w:val="0"/>
              <w:spacing w:after="0" w:line="240" w:lineRule="auto"/>
              <w:ind w:left="0"/>
              <w:jc w:val="center"/>
              <w:rPr>
                <w:rFonts w:ascii="Times New Roman" w:hAnsi="Times New Roman"/>
                <w:bCs/>
                <w:lang w:val="kk-KZ"/>
              </w:rPr>
            </w:pPr>
            <w:r w:rsidRPr="0019308C">
              <w:rPr>
                <w:rFonts w:ascii="Times New Roman" w:hAnsi="Times New Roman"/>
                <w:bCs/>
                <w:lang w:val="kk-KZ"/>
              </w:rPr>
              <w:t>1-5</w:t>
            </w:r>
          </w:p>
        </w:tc>
        <w:tc>
          <w:tcPr>
            <w:tcW w:w="1418" w:type="dxa"/>
            <w:shd w:val="clear" w:color="auto" w:fill="auto"/>
            <w:vAlign w:val="center"/>
          </w:tcPr>
          <w:p w14:paraId="58B0210C" w14:textId="77777777" w:rsidR="00C80722" w:rsidRPr="0019308C" w:rsidRDefault="00C80722" w:rsidP="007B1BC5">
            <w:pPr>
              <w:pStyle w:val="a3"/>
              <w:widowControl w:val="0"/>
              <w:spacing w:after="0" w:line="240" w:lineRule="auto"/>
              <w:ind w:left="0"/>
              <w:jc w:val="center"/>
              <w:rPr>
                <w:rFonts w:ascii="Times New Roman" w:hAnsi="Times New Roman"/>
                <w:bCs/>
                <w:iCs/>
                <w:lang w:val="kk-KZ"/>
              </w:rPr>
            </w:pPr>
            <w:r w:rsidRPr="0019308C">
              <w:rPr>
                <w:rFonts w:ascii="Times New Roman" w:hAnsi="Times New Roman"/>
                <w:bCs/>
                <w:iCs/>
                <w:lang w:val="kk-KZ"/>
              </w:rPr>
              <w:t>0</w:t>
            </w:r>
          </w:p>
        </w:tc>
      </w:tr>
      <w:tr w:rsidR="002517B8" w:rsidRPr="0019308C" w14:paraId="0161D110" w14:textId="77777777" w:rsidTr="002517B8">
        <w:trPr>
          <w:trHeight w:val="439"/>
        </w:trPr>
        <w:tc>
          <w:tcPr>
            <w:tcW w:w="815" w:type="dxa"/>
            <w:vAlign w:val="center"/>
          </w:tcPr>
          <w:p w14:paraId="65868F23"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4</w:t>
            </w:r>
          </w:p>
        </w:tc>
        <w:tc>
          <w:tcPr>
            <w:tcW w:w="3051" w:type="dxa"/>
          </w:tcPr>
          <w:p w14:paraId="762E22A1"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lang w:val="kk-KZ"/>
              </w:rPr>
              <w:t>Салықтық есепке алу ережелері туралы</w:t>
            </w:r>
          </w:p>
        </w:tc>
        <w:tc>
          <w:tcPr>
            <w:tcW w:w="3598" w:type="dxa"/>
            <w:shd w:val="clear" w:color="auto" w:fill="auto"/>
            <w:vAlign w:val="center"/>
          </w:tcPr>
          <w:p w14:paraId="62F3706C"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О правилах налогового учета</w:t>
            </w:r>
          </w:p>
        </w:tc>
        <w:tc>
          <w:tcPr>
            <w:tcW w:w="1183" w:type="dxa"/>
            <w:shd w:val="clear" w:color="auto" w:fill="auto"/>
            <w:vAlign w:val="center"/>
          </w:tcPr>
          <w:p w14:paraId="302CDBD7" w14:textId="77777777" w:rsidR="00C80722" w:rsidRPr="0019308C" w:rsidRDefault="00C80722" w:rsidP="007B1BC5">
            <w:pPr>
              <w:pStyle w:val="a3"/>
              <w:widowControl w:val="0"/>
              <w:spacing w:after="0" w:line="240" w:lineRule="auto"/>
              <w:ind w:left="0"/>
              <w:jc w:val="center"/>
              <w:rPr>
                <w:rFonts w:ascii="Times New Roman" w:hAnsi="Times New Roman"/>
                <w:bCs/>
                <w:lang w:val="kk-KZ"/>
              </w:rPr>
            </w:pPr>
            <w:r w:rsidRPr="0019308C">
              <w:rPr>
                <w:rFonts w:ascii="Times New Roman" w:hAnsi="Times New Roman"/>
                <w:bCs/>
                <w:lang w:val="kk-KZ"/>
              </w:rPr>
              <w:t>1-5</w:t>
            </w:r>
          </w:p>
        </w:tc>
        <w:tc>
          <w:tcPr>
            <w:tcW w:w="1418" w:type="dxa"/>
            <w:shd w:val="clear" w:color="auto" w:fill="auto"/>
            <w:vAlign w:val="center"/>
          </w:tcPr>
          <w:p w14:paraId="43FAA391" w14:textId="77777777" w:rsidR="00C80722" w:rsidRPr="0019308C" w:rsidRDefault="00C80722" w:rsidP="007B1BC5">
            <w:pPr>
              <w:pStyle w:val="a3"/>
              <w:widowControl w:val="0"/>
              <w:spacing w:after="0" w:line="240" w:lineRule="auto"/>
              <w:ind w:left="0"/>
              <w:jc w:val="center"/>
              <w:rPr>
                <w:rFonts w:ascii="Times New Roman" w:hAnsi="Times New Roman"/>
                <w:bCs/>
                <w:iCs/>
                <w:lang w:val="kk-KZ"/>
              </w:rPr>
            </w:pPr>
            <w:r w:rsidRPr="0019308C">
              <w:rPr>
                <w:rFonts w:ascii="Times New Roman" w:hAnsi="Times New Roman"/>
                <w:bCs/>
                <w:iCs/>
                <w:lang w:val="kk-KZ"/>
              </w:rPr>
              <w:t>0</w:t>
            </w:r>
          </w:p>
        </w:tc>
      </w:tr>
      <w:tr w:rsidR="002517B8" w:rsidRPr="0019308C" w14:paraId="466D95BF" w14:textId="77777777" w:rsidTr="002517B8">
        <w:trPr>
          <w:trHeight w:val="466"/>
        </w:trPr>
        <w:tc>
          <w:tcPr>
            <w:tcW w:w="815" w:type="dxa"/>
            <w:vAlign w:val="center"/>
          </w:tcPr>
          <w:p w14:paraId="209E0F0F"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5</w:t>
            </w:r>
          </w:p>
        </w:tc>
        <w:tc>
          <w:tcPr>
            <w:tcW w:w="3051" w:type="dxa"/>
          </w:tcPr>
          <w:p w14:paraId="6AB4676C"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lang w:val="kk-KZ"/>
              </w:rPr>
              <w:t>Алдағы салық заңнамасындағы өзгерістер туралы</w:t>
            </w:r>
          </w:p>
        </w:tc>
        <w:tc>
          <w:tcPr>
            <w:tcW w:w="3598" w:type="dxa"/>
            <w:shd w:val="clear" w:color="auto" w:fill="auto"/>
            <w:vAlign w:val="center"/>
          </w:tcPr>
          <w:p w14:paraId="25F08FB0" w14:textId="77777777" w:rsidR="00C80722" w:rsidRPr="0019308C" w:rsidRDefault="00C80722" w:rsidP="007B1BC5">
            <w:pPr>
              <w:pStyle w:val="a3"/>
              <w:widowControl w:val="0"/>
              <w:spacing w:after="0" w:line="240" w:lineRule="auto"/>
              <w:ind w:left="0"/>
              <w:rPr>
                <w:rFonts w:ascii="Times New Roman" w:hAnsi="Times New Roman"/>
                <w:bCs/>
                <w:lang w:val="kk-KZ"/>
              </w:rPr>
            </w:pPr>
            <w:r w:rsidRPr="0019308C">
              <w:rPr>
                <w:rFonts w:ascii="Times New Roman" w:hAnsi="Times New Roman"/>
                <w:bCs/>
                <w:lang w:val="kk-KZ"/>
              </w:rPr>
              <w:t xml:space="preserve">Об изменениях в налоговом законодательстве, которые предстоят </w:t>
            </w:r>
          </w:p>
        </w:tc>
        <w:tc>
          <w:tcPr>
            <w:tcW w:w="1183" w:type="dxa"/>
            <w:shd w:val="clear" w:color="auto" w:fill="auto"/>
            <w:vAlign w:val="center"/>
          </w:tcPr>
          <w:p w14:paraId="18C50EE2" w14:textId="77777777" w:rsidR="00C80722" w:rsidRPr="0019308C" w:rsidRDefault="00C80722" w:rsidP="007B1BC5">
            <w:pPr>
              <w:widowControl w:val="0"/>
              <w:spacing w:after="0" w:line="240" w:lineRule="auto"/>
              <w:jc w:val="center"/>
              <w:rPr>
                <w:rFonts w:ascii="Times New Roman" w:hAnsi="Times New Roman"/>
                <w:lang w:val="kk-KZ"/>
              </w:rPr>
            </w:pPr>
            <w:r w:rsidRPr="0019308C">
              <w:rPr>
                <w:rFonts w:ascii="Times New Roman" w:hAnsi="Times New Roman"/>
                <w:bCs/>
                <w:lang w:val="kk-KZ"/>
              </w:rPr>
              <w:t>1-5</w:t>
            </w:r>
          </w:p>
        </w:tc>
        <w:tc>
          <w:tcPr>
            <w:tcW w:w="1418" w:type="dxa"/>
            <w:shd w:val="clear" w:color="auto" w:fill="auto"/>
            <w:vAlign w:val="center"/>
          </w:tcPr>
          <w:p w14:paraId="5AD8B391" w14:textId="77777777" w:rsidR="00C80722" w:rsidRPr="0019308C" w:rsidRDefault="00C80722" w:rsidP="007B1BC5">
            <w:pPr>
              <w:pStyle w:val="a3"/>
              <w:widowControl w:val="0"/>
              <w:spacing w:after="0" w:line="240" w:lineRule="auto"/>
              <w:ind w:left="0"/>
              <w:jc w:val="center"/>
              <w:rPr>
                <w:rFonts w:ascii="Times New Roman" w:hAnsi="Times New Roman"/>
                <w:bCs/>
                <w:iCs/>
                <w:lang w:val="kk-KZ"/>
              </w:rPr>
            </w:pPr>
            <w:r w:rsidRPr="0019308C">
              <w:rPr>
                <w:rFonts w:ascii="Times New Roman" w:hAnsi="Times New Roman"/>
                <w:bCs/>
                <w:iCs/>
                <w:lang w:val="kk-KZ"/>
              </w:rPr>
              <w:t>0</w:t>
            </w:r>
          </w:p>
        </w:tc>
      </w:tr>
    </w:tbl>
    <w:p w14:paraId="75169295" w14:textId="77777777" w:rsidR="00C80722" w:rsidRPr="0019308C" w:rsidRDefault="00C80722" w:rsidP="007B1BC5">
      <w:pPr>
        <w:widowControl w:val="0"/>
        <w:spacing w:after="0" w:line="240" w:lineRule="auto"/>
        <w:ind w:firstLine="709"/>
        <w:jc w:val="both"/>
        <w:rPr>
          <w:rFonts w:ascii="Times New Roman" w:hAnsi="Times New Roman"/>
          <w:b/>
          <w:sz w:val="28"/>
          <w:szCs w:val="28"/>
          <w:lang w:val="kk-KZ"/>
        </w:rPr>
      </w:pPr>
    </w:p>
    <w:p w14:paraId="7E0241EE"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rPr>
      </w:pPr>
      <w:r w:rsidRPr="0019308C">
        <w:rPr>
          <w:rFonts w:ascii="Times New Roman" w:hAnsi="Times New Roman"/>
          <w:b/>
          <w:sz w:val="24"/>
          <w:szCs w:val="24"/>
          <w:lang w:val="kk-KZ"/>
        </w:rPr>
        <w:t xml:space="preserve">2.3 </w:t>
      </w:r>
      <w:r w:rsidRPr="0019308C">
        <w:rPr>
          <w:rStyle w:val="ezkurwreuab5ozgtqnkl"/>
          <w:rFonts w:ascii="Times New Roman" w:hAnsi="Times New Roman"/>
          <w:b/>
          <w:sz w:val="24"/>
          <w:szCs w:val="24"/>
          <w:lang w:val="kk-KZ"/>
        </w:rPr>
        <w:t>ӘДІЛДІКТІ БАҒАЛАУ</w:t>
      </w:r>
    </w:p>
    <w:p w14:paraId="37A84591" w14:textId="77777777" w:rsidR="00C80722" w:rsidRPr="0019308C" w:rsidRDefault="00C80722" w:rsidP="007B1BC5">
      <w:pPr>
        <w:widowControl w:val="0"/>
        <w:spacing w:after="0" w:line="240" w:lineRule="auto"/>
        <w:ind w:firstLine="709"/>
        <w:jc w:val="center"/>
        <w:rPr>
          <w:rFonts w:ascii="Times New Roman" w:hAnsi="Times New Roman"/>
          <w:b/>
          <w:sz w:val="24"/>
          <w:szCs w:val="24"/>
          <w:lang w:val="kk-KZ"/>
        </w:rPr>
      </w:pPr>
      <w:r w:rsidRPr="0019308C">
        <w:rPr>
          <w:rFonts w:ascii="Times New Roman" w:hAnsi="Times New Roman"/>
          <w:b/>
          <w:sz w:val="24"/>
          <w:szCs w:val="24"/>
          <w:lang w:val="kk-KZ"/>
        </w:rPr>
        <w:t>ОЦЕНКА СПРАВЕДЛИВОСТИ</w:t>
      </w:r>
    </w:p>
    <w:p w14:paraId="4D819A20" w14:textId="77777777" w:rsidR="00C80722" w:rsidRPr="0019308C" w:rsidRDefault="00C80722" w:rsidP="007B1BC5">
      <w:pPr>
        <w:pStyle w:val="ab"/>
        <w:widowControl w:val="0"/>
        <w:tabs>
          <w:tab w:val="left" w:pos="1276"/>
        </w:tabs>
        <w:spacing w:before="0" w:beforeAutospacing="0" w:after="0" w:afterAutospacing="0"/>
        <w:ind w:firstLine="708"/>
        <w:jc w:val="both"/>
        <w:rPr>
          <w:lang w:val="kk-KZ"/>
        </w:rPr>
      </w:pPr>
      <w:r w:rsidRPr="0019308C">
        <w:rPr>
          <w:b/>
          <w:lang w:val="kk-KZ"/>
        </w:rPr>
        <w:t xml:space="preserve">15. </w:t>
      </w:r>
      <w:r w:rsidRPr="0019308C">
        <w:rPr>
          <w:b/>
          <w:bCs/>
          <w:lang w:val="kk-KZ"/>
        </w:rPr>
        <w:t>Сіздің бизнесіңізге салық жүктемесінің мөлшерін қалай бағалайсыз?/ Как вы оцениваете размер налоговой нагрузки на ваш бизнес?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3A0EF0BD" w14:textId="77777777" w:rsidTr="002517B8">
        <w:trPr>
          <w:trHeight w:val="1759"/>
        </w:trPr>
        <w:tc>
          <w:tcPr>
            <w:tcW w:w="4672" w:type="dxa"/>
          </w:tcPr>
          <w:p w14:paraId="00029E49" w14:textId="77777777" w:rsidR="00C80722" w:rsidRPr="0019308C" w:rsidRDefault="00C80722" w:rsidP="007B1BC5">
            <w:pPr>
              <w:pStyle w:val="ab"/>
              <w:widowControl w:val="0"/>
              <w:spacing w:before="0" w:beforeAutospacing="0" w:after="0" w:afterAutospacing="0"/>
              <w:rPr>
                <w:sz w:val="22"/>
                <w:szCs w:val="22"/>
                <w:lang w:val="kk-KZ"/>
              </w:rPr>
            </w:pPr>
            <w:r w:rsidRPr="0019308C">
              <w:rPr>
                <w:sz w:val="22"/>
                <w:szCs w:val="22"/>
                <w:lang w:val="kk-KZ"/>
              </w:rPr>
              <w:t>1.</w:t>
            </w:r>
            <w:r w:rsidRPr="0019308C">
              <w:rPr>
                <w:sz w:val="22"/>
                <w:szCs w:val="22"/>
                <w:lang w:val="kk-KZ"/>
              </w:rPr>
              <w:tab/>
              <w:t>Тым жоғары</w:t>
            </w:r>
          </w:p>
          <w:p w14:paraId="7F7F1621" w14:textId="77777777" w:rsidR="00C80722" w:rsidRPr="0019308C" w:rsidRDefault="00C80722" w:rsidP="007B1BC5">
            <w:pPr>
              <w:pStyle w:val="ab"/>
              <w:widowControl w:val="0"/>
              <w:spacing w:before="0" w:beforeAutospacing="0" w:after="0" w:afterAutospacing="0"/>
              <w:rPr>
                <w:sz w:val="22"/>
                <w:szCs w:val="22"/>
                <w:lang w:val="kk-KZ"/>
              </w:rPr>
            </w:pPr>
            <w:r w:rsidRPr="0019308C">
              <w:rPr>
                <w:sz w:val="22"/>
                <w:szCs w:val="22"/>
                <w:lang w:val="kk-KZ"/>
              </w:rPr>
              <w:t>2.</w:t>
            </w:r>
            <w:r w:rsidRPr="0019308C">
              <w:rPr>
                <w:sz w:val="22"/>
                <w:szCs w:val="22"/>
                <w:lang w:val="kk-KZ"/>
              </w:rPr>
              <w:tab/>
              <w:t>Жоғары, бірақ қолайлы</w:t>
            </w:r>
          </w:p>
          <w:p w14:paraId="4980F85C" w14:textId="77777777" w:rsidR="00C80722" w:rsidRPr="0019308C" w:rsidRDefault="00C80722" w:rsidP="007B1BC5">
            <w:pPr>
              <w:pStyle w:val="ab"/>
              <w:widowControl w:val="0"/>
              <w:spacing w:before="0" w:beforeAutospacing="0" w:after="0" w:afterAutospacing="0"/>
              <w:rPr>
                <w:sz w:val="22"/>
                <w:szCs w:val="22"/>
                <w:lang w:val="kk-KZ"/>
              </w:rPr>
            </w:pPr>
            <w:r w:rsidRPr="0019308C">
              <w:rPr>
                <w:sz w:val="22"/>
                <w:szCs w:val="22"/>
                <w:lang w:val="kk-KZ"/>
              </w:rPr>
              <w:t>3.</w:t>
            </w:r>
            <w:r w:rsidRPr="0019308C">
              <w:rPr>
                <w:sz w:val="22"/>
                <w:szCs w:val="22"/>
                <w:lang w:val="kk-KZ"/>
              </w:rPr>
              <w:tab/>
              <w:t>Әділ</w:t>
            </w:r>
          </w:p>
          <w:p w14:paraId="73C4B94F" w14:textId="77777777" w:rsidR="00C80722" w:rsidRPr="0019308C" w:rsidRDefault="00C80722" w:rsidP="007B1BC5">
            <w:pPr>
              <w:pStyle w:val="ab"/>
              <w:widowControl w:val="0"/>
              <w:spacing w:before="0" w:beforeAutospacing="0" w:after="0" w:afterAutospacing="0"/>
              <w:rPr>
                <w:sz w:val="22"/>
                <w:szCs w:val="22"/>
                <w:lang w:val="kk-KZ"/>
              </w:rPr>
            </w:pPr>
            <w:r w:rsidRPr="0019308C">
              <w:rPr>
                <w:sz w:val="22"/>
                <w:szCs w:val="22"/>
                <w:lang w:val="kk-KZ"/>
              </w:rPr>
              <w:t>4.</w:t>
            </w:r>
            <w:r w:rsidRPr="0019308C">
              <w:rPr>
                <w:sz w:val="22"/>
                <w:szCs w:val="22"/>
                <w:lang w:val="kk-KZ"/>
              </w:rPr>
              <w:tab/>
              <w:t>Төмен</w:t>
            </w:r>
          </w:p>
          <w:p w14:paraId="5D060E5F" w14:textId="77777777" w:rsidR="00C80722" w:rsidRPr="0019308C" w:rsidRDefault="00C80722" w:rsidP="007B1BC5">
            <w:pPr>
              <w:pStyle w:val="ab"/>
              <w:widowControl w:val="0"/>
              <w:spacing w:before="0" w:beforeAutospacing="0" w:after="0" w:afterAutospacing="0"/>
              <w:rPr>
                <w:sz w:val="22"/>
                <w:szCs w:val="22"/>
                <w:lang w:val="kk-KZ"/>
              </w:rPr>
            </w:pPr>
            <w:r w:rsidRPr="0019308C">
              <w:rPr>
                <w:sz w:val="22"/>
                <w:szCs w:val="22"/>
                <w:lang w:val="kk-KZ"/>
              </w:rPr>
              <w:t>5.</w:t>
            </w:r>
            <w:r w:rsidRPr="0019308C">
              <w:rPr>
                <w:sz w:val="22"/>
                <w:szCs w:val="22"/>
                <w:lang w:val="kk-KZ"/>
              </w:rPr>
              <w:tab/>
              <w:t>Жауап беруге қиналамын</w:t>
            </w:r>
          </w:p>
        </w:tc>
        <w:tc>
          <w:tcPr>
            <w:tcW w:w="4673" w:type="dxa"/>
          </w:tcPr>
          <w:p w14:paraId="4C624A52" w14:textId="77777777" w:rsidR="00C80722" w:rsidRPr="0019308C" w:rsidRDefault="00C80722" w:rsidP="007B1BC5">
            <w:pPr>
              <w:pStyle w:val="a3"/>
              <w:widowControl w:val="0"/>
              <w:numPr>
                <w:ilvl w:val="0"/>
                <w:numId w:val="14"/>
              </w:numPr>
              <w:spacing w:after="0" w:line="240" w:lineRule="auto"/>
              <w:ind w:left="0" w:hanging="142"/>
              <w:rPr>
                <w:rFonts w:ascii="Times New Roman" w:hAnsi="Times New Roman"/>
                <w:lang w:val="kk-KZ"/>
              </w:rPr>
            </w:pPr>
            <w:r w:rsidRPr="0019308C">
              <w:rPr>
                <w:rFonts w:ascii="Times New Roman" w:hAnsi="Times New Roman"/>
                <w:lang w:val="kk-KZ"/>
              </w:rPr>
              <w:t>Слишком высокая</w:t>
            </w:r>
          </w:p>
          <w:p w14:paraId="71CA16A2" w14:textId="77777777" w:rsidR="00C80722" w:rsidRPr="0019308C" w:rsidRDefault="00C80722" w:rsidP="007B1BC5">
            <w:pPr>
              <w:pStyle w:val="a3"/>
              <w:widowControl w:val="0"/>
              <w:numPr>
                <w:ilvl w:val="0"/>
                <w:numId w:val="14"/>
              </w:numPr>
              <w:spacing w:after="0" w:line="240" w:lineRule="auto"/>
              <w:ind w:left="0" w:hanging="142"/>
              <w:rPr>
                <w:rFonts w:ascii="Times New Roman" w:hAnsi="Times New Roman"/>
                <w:lang w:val="kk-KZ"/>
              </w:rPr>
            </w:pPr>
            <w:r w:rsidRPr="0019308C">
              <w:rPr>
                <w:rFonts w:ascii="Times New Roman" w:hAnsi="Times New Roman"/>
                <w:lang w:val="kk-KZ"/>
              </w:rPr>
              <w:t>Высокая, но приемлемая</w:t>
            </w:r>
          </w:p>
          <w:p w14:paraId="70D345CD" w14:textId="77777777" w:rsidR="00C80722" w:rsidRPr="0019308C" w:rsidRDefault="00C80722" w:rsidP="007B1BC5">
            <w:pPr>
              <w:pStyle w:val="a3"/>
              <w:widowControl w:val="0"/>
              <w:numPr>
                <w:ilvl w:val="0"/>
                <w:numId w:val="14"/>
              </w:numPr>
              <w:spacing w:after="0" w:line="240" w:lineRule="auto"/>
              <w:ind w:left="0" w:hanging="142"/>
              <w:rPr>
                <w:rFonts w:ascii="Times New Roman" w:hAnsi="Times New Roman"/>
                <w:lang w:val="kk-KZ"/>
              </w:rPr>
            </w:pPr>
            <w:r w:rsidRPr="0019308C">
              <w:rPr>
                <w:rFonts w:ascii="Times New Roman" w:hAnsi="Times New Roman"/>
                <w:lang w:val="kk-KZ"/>
              </w:rPr>
              <w:t>Справедливая</w:t>
            </w:r>
          </w:p>
          <w:p w14:paraId="7429BA89" w14:textId="77777777" w:rsidR="00C80722" w:rsidRPr="0019308C" w:rsidRDefault="00C80722" w:rsidP="007B1BC5">
            <w:pPr>
              <w:pStyle w:val="a3"/>
              <w:widowControl w:val="0"/>
              <w:numPr>
                <w:ilvl w:val="0"/>
                <w:numId w:val="14"/>
              </w:numPr>
              <w:spacing w:after="0" w:line="240" w:lineRule="auto"/>
              <w:ind w:left="0" w:hanging="142"/>
              <w:rPr>
                <w:rFonts w:ascii="Times New Roman" w:hAnsi="Times New Roman"/>
                <w:lang w:val="kk-KZ"/>
              </w:rPr>
            </w:pPr>
            <w:r w:rsidRPr="0019308C">
              <w:rPr>
                <w:rFonts w:ascii="Times New Roman" w:hAnsi="Times New Roman"/>
                <w:lang w:val="kk-KZ"/>
              </w:rPr>
              <w:t>Низкая</w:t>
            </w:r>
          </w:p>
          <w:p w14:paraId="7FE61DB7" w14:textId="77777777" w:rsidR="00C80722" w:rsidRPr="0019308C" w:rsidRDefault="00C80722" w:rsidP="007B1BC5">
            <w:pPr>
              <w:pStyle w:val="a3"/>
              <w:widowControl w:val="0"/>
              <w:numPr>
                <w:ilvl w:val="0"/>
                <w:numId w:val="14"/>
              </w:numPr>
              <w:spacing w:after="0" w:line="240" w:lineRule="auto"/>
              <w:ind w:left="0" w:hanging="142"/>
              <w:rPr>
                <w:rFonts w:ascii="Times New Roman" w:hAnsi="Times New Roman"/>
                <w:lang w:val="kk-KZ"/>
              </w:rPr>
            </w:pPr>
            <w:r w:rsidRPr="0019308C">
              <w:rPr>
                <w:rFonts w:ascii="Times New Roman" w:hAnsi="Times New Roman"/>
                <w:lang w:val="kk-KZ"/>
              </w:rPr>
              <w:t>Затрудняюсь ответить</w:t>
            </w:r>
          </w:p>
        </w:tc>
      </w:tr>
    </w:tbl>
    <w:p w14:paraId="6A3654DB"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eastAsia="kk-KZ"/>
        </w:rPr>
      </w:pPr>
    </w:p>
    <w:p w14:paraId="4162395D" w14:textId="77777777" w:rsidR="00C80722" w:rsidRPr="0019308C" w:rsidRDefault="00C80722" w:rsidP="007B1BC5">
      <w:pPr>
        <w:widowControl w:val="0"/>
        <w:spacing w:after="0" w:line="240" w:lineRule="auto"/>
        <w:ind w:firstLine="709"/>
        <w:jc w:val="both"/>
        <w:rPr>
          <w:rFonts w:ascii="Times New Roman" w:hAnsi="Times New Roman"/>
          <w:b/>
          <w:bCs/>
          <w:sz w:val="24"/>
          <w:szCs w:val="24"/>
          <w:lang w:val="kk-KZ"/>
        </w:rPr>
      </w:pPr>
      <w:r w:rsidRPr="0019308C">
        <w:rPr>
          <w:rFonts w:ascii="Times New Roman" w:hAnsi="Times New Roman"/>
          <w:b/>
          <w:sz w:val="24"/>
          <w:szCs w:val="24"/>
          <w:lang w:val="kk-KZ" w:eastAsia="kk-KZ"/>
        </w:rPr>
        <w:t xml:space="preserve">16. </w:t>
      </w:r>
      <w:r w:rsidRPr="0019308C">
        <w:rPr>
          <w:rFonts w:ascii="Times New Roman" w:hAnsi="Times New Roman"/>
          <w:b/>
          <w:bCs/>
          <w:sz w:val="24"/>
          <w:szCs w:val="24"/>
          <w:lang w:val="kk-KZ"/>
        </w:rPr>
        <w:t>  Салықтар қоғам үшін маңызды әлеуметтік бағдарламаларды қаржыландыруға көмектеседі деп санайсыз ба? / Считаете ли вы, что налоги помогают финансировать социальные программы, важные для общества?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50261E6F" w14:textId="77777777" w:rsidTr="002517B8">
        <w:tc>
          <w:tcPr>
            <w:tcW w:w="4672" w:type="dxa"/>
          </w:tcPr>
          <w:p w14:paraId="703F7C86" w14:textId="77777777" w:rsidR="00C80722" w:rsidRPr="0019308C" w:rsidRDefault="00C80722" w:rsidP="007B1BC5">
            <w:pPr>
              <w:widowControl w:val="0"/>
              <w:spacing w:after="0" w:line="240" w:lineRule="auto"/>
              <w:jc w:val="both"/>
              <w:rPr>
                <w:rFonts w:ascii="Times New Roman" w:hAnsi="Times New Roman"/>
                <w:bCs/>
                <w:lang w:val="kk-KZ" w:eastAsia="kk-KZ"/>
              </w:rPr>
            </w:pPr>
            <w:r w:rsidRPr="0019308C">
              <w:rPr>
                <w:rFonts w:ascii="Times New Roman" w:hAnsi="Times New Roman"/>
                <w:b/>
                <w:lang w:val="kk-KZ" w:eastAsia="kk-KZ"/>
              </w:rPr>
              <w:t>1.</w:t>
            </w:r>
            <w:r w:rsidRPr="0019308C">
              <w:rPr>
                <w:rFonts w:ascii="Times New Roman" w:hAnsi="Times New Roman"/>
                <w:b/>
                <w:lang w:val="kk-KZ" w:eastAsia="kk-KZ"/>
              </w:rPr>
              <w:tab/>
              <w:t xml:space="preserve">Толығымен келісемін </w:t>
            </w:r>
            <w:r w:rsidRPr="0019308C">
              <w:rPr>
                <w:rFonts w:ascii="Times New Roman" w:hAnsi="Times New Roman"/>
                <w:bCs/>
                <w:lang w:val="kk-KZ" w:eastAsia="kk-KZ"/>
              </w:rPr>
              <w:t>- Салықтар әлеуметтік бағдарламаларды қаржыландырудың негізгі көзі болып табылады және бұл қоғамды қолдау үшін қажет.</w:t>
            </w:r>
          </w:p>
          <w:p w14:paraId="4E99156B" w14:textId="77777777" w:rsidR="00C80722" w:rsidRPr="0019308C" w:rsidRDefault="00C80722" w:rsidP="007B1BC5">
            <w:pPr>
              <w:widowControl w:val="0"/>
              <w:spacing w:after="0" w:line="240" w:lineRule="auto"/>
              <w:jc w:val="both"/>
              <w:rPr>
                <w:rFonts w:ascii="Times New Roman" w:hAnsi="Times New Roman"/>
                <w:bCs/>
                <w:lang w:val="kk-KZ" w:eastAsia="kk-KZ"/>
              </w:rPr>
            </w:pPr>
            <w:r w:rsidRPr="0019308C">
              <w:rPr>
                <w:rFonts w:ascii="Times New Roman" w:hAnsi="Times New Roman"/>
                <w:b/>
                <w:lang w:val="kk-KZ" w:eastAsia="kk-KZ"/>
              </w:rPr>
              <w:t>2.</w:t>
            </w:r>
            <w:r w:rsidRPr="0019308C">
              <w:rPr>
                <w:rFonts w:ascii="Times New Roman" w:hAnsi="Times New Roman"/>
                <w:b/>
                <w:lang w:val="kk-KZ" w:eastAsia="kk-KZ"/>
              </w:rPr>
              <w:tab/>
              <w:t xml:space="preserve">Көбінісе келісемін </w:t>
            </w:r>
            <w:r w:rsidRPr="0019308C">
              <w:rPr>
                <w:rFonts w:ascii="Times New Roman" w:hAnsi="Times New Roman"/>
                <w:bCs/>
                <w:lang w:val="kk-KZ" w:eastAsia="kk-KZ"/>
              </w:rPr>
              <w:t>- Салықтар маңызды бағдарламаларды қаржыландыруға көмектеседі, бірақ олардың тиімділігі олардың қалай қолданылатынына байланысты.</w:t>
            </w:r>
          </w:p>
          <w:p w14:paraId="61D783B5" w14:textId="77777777" w:rsidR="00C80722" w:rsidRPr="0019308C" w:rsidRDefault="00C80722" w:rsidP="007B1BC5">
            <w:pPr>
              <w:widowControl w:val="0"/>
              <w:spacing w:after="0" w:line="240" w:lineRule="auto"/>
              <w:jc w:val="both"/>
              <w:rPr>
                <w:rFonts w:ascii="Times New Roman" w:hAnsi="Times New Roman"/>
                <w:bCs/>
                <w:lang w:val="kk-KZ" w:eastAsia="kk-KZ"/>
              </w:rPr>
            </w:pPr>
            <w:r w:rsidRPr="0019308C">
              <w:rPr>
                <w:rFonts w:ascii="Times New Roman" w:hAnsi="Times New Roman"/>
                <w:b/>
                <w:lang w:val="kk-KZ" w:eastAsia="kk-KZ"/>
              </w:rPr>
              <w:t>3.</w:t>
            </w:r>
            <w:r w:rsidRPr="0019308C">
              <w:rPr>
                <w:rFonts w:ascii="Times New Roman" w:hAnsi="Times New Roman"/>
                <w:b/>
                <w:lang w:val="kk-KZ" w:eastAsia="kk-KZ"/>
              </w:rPr>
              <w:tab/>
              <w:t xml:space="preserve">Бейтарап </w:t>
            </w:r>
            <w:r w:rsidRPr="0019308C">
              <w:rPr>
                <w:rFonts w:ascii="Times New Roman" w:hAnsi="Times New Roman"/>
                <w:bCs/>
                <w:lang w:val="kk-KZ" w:eastAsia="kk-KZ"/>
              </w:rPr>
              <w:t>- Менде бұл туралы нақты пікір жоқ.</w:t>
            </w:r>
          </w:p>
          <w:p w14:paraId="23E4AECB" w14:textId="77777777" w:rsidR="00C80722" w:rsidRPr="0019308C" w:rsidRDefault="00C80722" w:rsidP="007B1BC5">
            <w:pPr>
              <w:widowControl w:val="0"/>
              <w:spacing w:after="0" w:line="240" w:lineRule="auto"/>
              <w:jc w:val="both"/>
              <w:rPr>
                <w:rFonts w:ascii="Times New Roman" w:hAnsi="Times New Roman"/>
                <w:bCs/>
                <w:lang w:val="kk-KZ" w:eastAsia="kk-KZ"/>
              </w:rPr>
            </w:pPr>
            <w:r w:rsidRPr="0019308C">
              <w:rPr>
                <w:rFonts w:ascii="Times New Roman" w:hAnsi="Times New Roman"/>
                <w:b/>
                <w:lang w:val="kk-KZ" w:eastAsia="kk-KZ"/>
              </w:rPr>
              <w:t>4.</w:t>
            </w:r>
            <w:r w:rsidRPr="0019308C">
              <w:rPr>
                <w:rFonts w:ascii="Times New Roman" w:hAnsi="Times New Roman"/>
                <w:b/>
                <w:lang w:val="kk-KZ" w:eastAsia="kk-KZ"/>
              </w:rPr>
              <w:tab/>
              <w:t xml:space="preserve">Көбінісе келіспеймін </w:t>
            </w:r>
            <w:r w:rsidRPr="0019308C">
              <w:rPr>
                <w:rFonts w:ascii="Times New Roman" w:hAnsi="Times New Roman"/>
                <w:bCs/>
                <w:lang w:val="kk-KZ" w:eastAsia="kk-KZ"/>
              </w:rPr>
              <w:t>- Әлеуметтік бағдарламалар салықтармен қаржыландырылады, бірақ көп жағдайда жақсартуды қажет етеді.</w:t>
            </w:r>
          </w:p>
          <w:p w14:paraId="171254C6" w14:textId="77777777" w:rsidR="00C80722" w:rsidRPr="0019308C" w:rsidRDefault="00C80722" w:rsidP="007B1BC5">
            <w:pPr>
              <w:widowControl w:val="0"/>
              <w:spacing w:after="0" w:line="240" w:lineRule="auto"/>
              <w:jc w:val="both"/>
              <w:rPr>
                <w:rFonts w:ascii="Times New Roman" w:hAnsi="Times New Roman"/>
                <w:b/>
                <w:lang w:val="kk-KZ" w:eastAsia="kk-KZ"/>
              </w:rPr>
            </w:pPr>
            <w:r w:rsidRPr="0019308C">
              <w:rPr>
                <w:rFonts w:ascii="Times New Roman" w:hAnsi="Times New Roman"/>
                <w:b/>
                <w:lang w:val="kk-KZ" w:eastAsia="kk-KZ"/>
              </w:rPr>
              <w:t>5.</w:t>
            </w:r>
            <w:r w:rsidRPr="0019308C">
              <w:rPr>
                <w:rFonts w:ascii="Times New Roman" w:hAnsi="Times New Roman"/>
                <w:b/>
                <w:lang w:val="kk-KZ" w:eastAsia="kk-KZ"/>
              </w:rPr>
              <w:tab/>
              <w:t xml:space="preserve">Мүлдем келіспеймін </w:t>
            </w:r>
            <w:r w:rsidRPr="0019308C">
              <w:rPr>
                <w:rFonts w:ascii="Times New Roman" w:hAnsi="Times New Roman"/>
                <w:bCs/>
                <w:lang w:val="kk-KZ" w:eastAsia="kk-KZ"/>
              </w:rPr>
              <w:t>- Салықтар тиімсіз пайдаланылады және олар шындығында әлеуметтік бағдарламаларды қаржыландыруға көмектеседі деп санамаймын.</w:t>
            </w:r>
          </w:p>
        </w:tc>
        <w:tc>
          <w:tcPr>
            <w:tcW w:w="4673" w:type="dxa"/>
          </w:tcPr>
          <w:p w14:paraId="354AFE28" w14:textId="77777777" w:rsidR="00C80722" w:rsidRPr="0019308C" w:rsidRDefault="00C80722" w:rsidP="007B1BC5">
            <w:pPr>
              <w:pStyle w:val="a3"/>
              <w:widowControl w:val="0"/>
              <w:numPr>
                <w:ilvl w:val="0"/>
                <w:numId w:val="15"/>
              </w:numPr>
              <w:spacing w:after="0" w:line="240" w:lineRule="auto"/>
              <w:ind w:left="0"/>
              <w:jc w:val="both"/>
              <w:rPr>
                <w:rFonts w:ascii="Times New Roman" w:hAnsi="Times New Roman"/>
                <w:lang w:val="kk-KZ"/>
              </w:rPr>
            </w:pPr>
            <w:r w:rsidRPr="0019308C">
              <w:rPr>
                <w:rFonts w:ascii="Times New Roman" w:hAnsi="Times New Roman"/>
                <w:b/>
                <w:bCs/>
                <w:lang w:val="kk-KZ"/>
              </w:rPr>
              <w:t xml:space="preserve">Полностью согласен - </w:t>
            </w:r>
            <w:r w:rsidRPr="0019308C">
              <w:rPr>
                <w:rFonts w:ascii="Times New Roman" w:hAnsi="Times New Roman"/>
                <w:lang w:val="kk-KZ"/>
              </w:rPr>
              <w:t>Налоги являются основным источником финансирования социальных программ, и это необходимо для поддержки общества.</w:t>
            </w:r>
          </w:p>
          <w:p w14:paraId="19051049" w14:textId="77777777" w:rsidR="00C80722" w:rsidRPr="0019308C" w:rsidRDefault="00C80722" w:rsidP="007B1BC5">
            <w:pPr>
              <w:pStyle w:val="a3"/>
              <w:widowControl w:val="0"/>
              <w:numPr>
                <w:ilvl w:val="0"/>
                <w:numId w:val="15"/>
              </w:numPr>
              <w:spacing w:after="0" w:line="240" w:lineRule="auto"/>
              <w:ind w:left="0"/>
              <w:jc w:val="both"/>
              <w:rPr>
                <w:rFonts w:ascii="Times New Roman" w:hAnsi="Times New Roman"/>
                <w:lang w:val="kk-KZ"/>
              </w:rPr>
            </w:pPr>
            <w:r w:rsidRPr="0019308C">
              <w:rPr>
                <w:rFonts w:ascii="Times New Roman" w:hAnsi="Times New Roman"/>
                <w:b/>
                <w:bCs/>
                <w:lang w:val="kk-KZ"/>
              </w:rPr>
              <w:t>Скорее согласен</w:t>
            </w:r>
            <w:r w:rsidRPr="0019308C">
              <w:rPr>
                <w:rFonts w:ascii="Times New Roman" w:hAnsi="Times New Roman"/>
                <w:lang w:val="kk-KZ"/>
              </w:rPr>
              <w:t xml:space="preserve"> </w:t>
            </w:r>
            <w:r w:rsidRPr="0019308C">
              <w:rPr>
                <w:rFonts w:ascii="Times New Roman" w:hAnsi="Times New Roman"/>
                <w:bCs/>
                <w:lang w:val="kk-KZ" w:eastAsia="kk-KZ"/>
              </w:rPr>
              <w:t>-</w:t>
            </w:r>
            <w:r w:rsidRPr="0019308C">
              <w:rPr>
                <w:rFonts w:ascii="Times New Roman" w:hAnsi="Times New Roman"/>
                <w:lang w:val="kk-KZ"/>
              </w:rPr>
              <w:t xml:space="preserve"> Налоги помогают финансировать важные программы, хотя их эффективность зависит от того, как они используются.</w:t>
            </w:r>
          </w:p>
          <w:p w14:paraId="724E8C7E" w14:textId="77777777" w:rsidR="00C80722" w:rsidRPr="0019308C" w:rsidRDefault="00C80722" w:rsidP="007B1BC5">
            <w:pPr>
              <w:pStyle w:val="a3"/>
              <w:widowControl w:val="0"/>
              <w:numPr>
                <w:ilvl w:val="0"/>
                <w:numId w:val="15"/>
              </w:numPr>
              <w:spacing w:after="0" w:line="240" w:lineRule="auto"/>
              <w:ind w:left="0"/>
              <w:jc w:val="both"/>
              <w:rPr>
                <w:rFonts w:ascii="Times New Roman" w:hAnsi="Times New Roman"/>
                <w:lang w:val="kk-KZ"/>
              </w:rPr>
            </w:pPr>
            <w:r w:rsidRPr="0019308C">
              <w:rPr>
                <w:rFonts w:ascii="Times New Roman" w:hAnsi="Times New Roman"/>
                <w:b/>
                <w:bCs/>
                <w:lang w:val="kk-KZ"/>
              </w:rPr>
              <w:t>Нейтрален</w:t>
            </w:r>
            <w:r w:rsidRPr="0019308C">
              <w:rPr>
                <w:rFonts w:ascii="Times New Roman" w:hAnsi="Times New Roman"/>
                <w:lang w:val="kk-KZ"/>
              </w:rPr>
              <w:t xml:space="preserve"> </w:t>
            </w:r>
            <w:r w:rsidRPr="0019308C">
              <w:rPr>
                <w:rFonts w:ascii="Times New Roman" w:hAnsi="Times New Roman"/>
                <w:bCs/>
                <w:lang w:val="kk-KZ" w:eastAsia="kk-KZ"/>
              </w:rPr>
              <w:t>-</w:t>
            </w:r>
            <w:r w:rsidRPr="0019308C">
              <w:rPr>
                <w:rFonts w:ascii="Times New Roman" w:hAnsi="Times New Roman"/>
                <w:lang w:val="kk-KZ"/>
              </w:rPr>
              <w:t xml:space="preserve"> У меня нет определ</w:t>
            </w:r>
            <w:r w:rsidR="007E5230" w:rsidRPr="0019308C">
              <w:rPr>
                <w:rFonts w:ascii="Times New Roman" w:hAnsi="Times New Roman"/>
                <w:lang w:val="kk-KZ"/>
              </w:rPr>
              <w:t>е</w:t>
            </w:r>
            <w:r w:rsidRPr="0019308C">
              <w:rPr>
                <w:rFonts w:ascii="Times New Roman" w:hAnsi="Times New Roman"/>
                <w:lang w:val="kk-KZ"/>
              </w:rPr>
              <w:t>нного мнения на этот сч</w:t>
            </w:r>
            <w:r w:rsidR="007E5230" w:rsidRPr="0019308C">
              <w:rPr>
                <w:rFonts w:ascii="Times New Roman" w:hAnsi="Times New Roman"/>
                <w:lang w:val="kk-KZ"/>
              </w:rPr>
              <w:t>е</w:t>
            </w:r>
            <w:r w:rsidRPr="0019308C">
              <w:rPr>
                <w:rFonts w:ascii="Times New Roman" w:hAnsi="Times New Roman"/>
                <w:lang w:val="kk-KZ"/>
              </w:rPr>
              <w:t>т.</w:t>
            </w:r>
          </w:p>
          <w:p w14:paraId="4A70C505" w14:textId="77777777" w:rsidR="00C80722" w:rsidRPr="0019308C" w:rsidRDefault="00C80722" w:rsidP="007B1BC5">
            <w:pPr>
              <w:pStyle w:val="a3"/>
              <w:widowControl w:val="0"/>
              <w:numPr>
                <w:ilvl w:val="0"/>
                <w:numId w:val="15"/>
              </w:numPr>
              <w:spacing w:after="0" w:line="240" w:lineRule="auto"/>
              <w:ind w:left="0"/>
              <w:jc w:val="both"/>
              <w:rPr>
                <w:rFonts w:ascii="Times New Roman" w:hAnsi="Times New Roman"/>
                <w:lang w:val="kk-KZ"/>
              </w:rPr>
            </w:pPr>
            <w:r w:rsidRPr="0019308C">
              <w:rPr>
                <w:rFonts w:ascii="Times New Roman" w:hAnsi="Times New Roman"/>
                <w:b/>
                <w:bCs/>
                <w:lang w:val="kk-KZ"/>
              </w:rPr>
              <w:t>Скорее не согласен</w:t>
            </w:r>
            <w:r w:rsidRPr="0019308C">
              <w:rPr>
                <w:rFonts w:ascii="Times New Roman" w:hAnsi="Times New Roman"/>
                <w:lang w:val="kk-KZ"/>
              </w:rPr>
              <w:t xml:space="preserve"> </w:t>
            </w:r>
            <w:r w:rsidRPr="0019308C">
              <w:rPr>
                <w:rFonts w:ascii="Times New Roman" w:hAnsi="Times New Roman"/>
                <w:bCs/>
                <w:lang w:val="kk-KZ" w:eastAsia="kk-KZ"/>
              </w:rPr>
              <w:t>-</w:t>
            </w:r>
            <w:r w:rsidRPr="0019308C">
              <w:rPr>
                <w:rFonts w:ascii="Times New Roman" w:hAnsi="Times New Roman"/>
                <w:lang w:val="kk-KZ"/>
              </w:rPr>
              <w:t xml:space="preserve"> Социальные программы финансируются налогами, но их распределение и использование часто оставляют желать лучшего.</w:t>
            </w:r>
          </w:p>
          <w:p w14:paraId="63432569" w14:textId="77777777" w:rsidR="00C80722" w:rsidRPr="0019308C" w:rsidRDefault="00C80722" w:rsidP="007B1BC5">
            <w:pPr>
              <w:pStyle w:val="a3"/>
              <w:widowControl w:val="0"/>
              <w:numPr>
                <w:ilvl w:val="0"/>
                <w:numId w:val="15"/>
              </w:numPr>
              <w:spacing w:after="0" w:line="240" w:lineRule="auto"/>
              <w:ind w:left="0"/>
              <w:jc w:val="both"/>
              <w:rPr>
                <w:rFonts w:ascii="Times New Roman" w:hAnsi="Times New Roman"/>
                <w:lang w:val="kk-KZ" w:eastAsia="kk-KZ"/>
              </w:rPr>
            </w:pPr>
            <w:r w:rsidRPr="0019308C">
              <w:rPr>
                <w:rFonts w:ascii="Times New Roman" w:hAnsi="Times New Roman"/>
                <w:b/>
                <w:bCs/>
                <w:lang w:val="kk-KZ"/>
              </w:rPr>
              <w:t>Абсолютно не согласен</w:t>
            </w:r>
            <w:r w:rsidRPr="0019308C">
              <w:rPr>
                <w:rFonts w:ascii="Times New Roman" w:hAnsi="Times New Roman"/>
                <w:lang w:val="kk-KZ"/>
              </w:rPr>
              <w:t xml:space="preserve"> </w:t>
            </w:r>
            <w:r w:rsidRPr="0019308C">
              <w:rPr>
                <w:rFonts w:ascii="Times New Roman" w:hAnsi="Times New Roman"/>
                <w:bCs/>
                <w:lang w:val="kk-KZ" w:eastAsia="kk-KZ"/>
              </w:rPr>
              <w:t>-</w:t>
            </w:r>
            <w:r w:rsidRPr="0019308C">
              <w:rPr>
                <w:rFonts w:ascii="Times New Roman" w:hAnsi="Times New Roman"/>
                <w:lang w:val="kk-KZ"/>
              </w:rPr>
              <w:t xml:space="preserve"> Налоги неэффективно используются, и я не считаю, что они действительно помогают финансировать социальные программы.</w:t>
            </w:r>
          </w:p>
          <w:p w14:paraId="21FF09C2" w14:textId="77777777" w:rsidR="00C80722" w:rsidRPr="0019308C" w:rsidRDefault="00C80722" w:rsidP="007B1BC5">
            <w:pPr>
              <w:widowControl w:val="0"/>
              <w:spacing w:after="0" w:line="240" w:lineRule="auto"/>
              <w:jc w:val="both"/>
              <w:rPr>
                <w:rFonts w:ascii="Times New Roman" w:hAnsi="Times New Roman"/>
                <w:b/>
                <w:lang w:val="kk-KZ" w:eastAsia="kk-KZ"/>
              </w:rPr>
            </w:pPr>
          </w:p>
        </w:tc>
      </w:tr>
    </w:tbl>
    <w:p w14:paraId="616A62B0"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eastAsia="kk-KZ"/>
        </w:rPr>
      </w:pPr>
    </w:p>
    <w:p w14:paraId="4958D606" w14:textId="77777777" w:rsidR="00C80722" w:rsidRPr="0019308C" w:rsidRDefault="00C80722" w:rsidP="007B1BC5">
      <w:pPr>
        <w:widowControl w:val="0"/>
        <w:spacing w:after="0" w:line="240" w:lineRule="auto"/>
        <w:ind w:firstLine="708"/>
        <w:jc w:val="both"/>
        <w:rPr>
          <w:rFonts w:ascii="Times New Roman" w:hAnsi="Times New Roman"/>
          <w:b/>
          <w:sz w:val="24"/>
          <w:szCs w:val="24"/>
          <w:lang w:val="kk-KZ"/>
        </w:rPr>
      </w:pPr>
      <w:r w:rsidRPr="0019308C">
        <w:rPr>
          <w:rFonts w:ascii="Times New Roman" w:hAnsi="Times New Roman"/>
          <w:b/>
          <w:sz w:val="24"/>
          <w:szCs w:val="24"/>
          <w:lang w:val="kk-KZ" w:eastAsia="kk-KZ"/>
        </w:rPr>
        <w:t xml:space="preserve">17. Сіз ірі компаниялар немесе жекелеген салалар негізсіз салық артықшылықтарын алатын жағдайларды байқайсыз ба? / </w:t>
      </w:r>
      <w:r w:rsidRPr="0019308C">
        <w:rPr>
          <w:rStyle w:val="a7"/>
          <w:rFonts w:ascii="Times New Roman" w:hAnsi="Times New Roman"/>
          <w:sz w:val="24"/>
          <w:szCs w:val="24"/>
          <w:lang w:val="kk-KZ"/>
        </w:rPr>
        <w:t>Замечаете ли Вы случаи, когда крупные компании или отдельные отрасли получают необоснованные налоговые преимущества?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3620AD61" w14:textId="77777777" w:rsidTr="002517B8">
        <w:tc>
          <w:tcPr>
            <w:tcW w:w="4672" w:type="dxa"/>
          </w:tcPr>
          <w:p w14:paraId="70178715" w14:textId="77777777" w:rsidR="00C80722" w:rsidRPr="0019308C" w:rsidRDefault="00C80722" w:rsidP="007B1BC5">
            <w:pPr>
              <w:widowControl w:val="0"/>
              <w:spacing w:after="0" w:line="240" w:lineRule="auto"/>
              <w:jc w:val="both"/>
              <w:rPr>
                <w:rStyle w:val="af4"/>
                <w:rFonts w:ascii="Times New Roman" w:hAnsi="Times New Roman"/>
                <w:bCs/>
                <w:i w:val="0"/>
                <w:lang w:val="kk-KZ"/>
              </w:rPr>
            </w:pPr>
            <w:r w:rsidRPr="0019308C">
              <w:rPr>
                <w:rStyle w:val="af4"/>
                <w:rFonts w:ascii="Times New Roman" w:hAnsi="Times New Roman"/>
                <w:bCs/>
                <w:lang w:val="kk-KZ"/>
              </w:rPr>
              <w:t>1.</w:t>
            </w:r>
            <w:r w:rsidRPr="0019308C">
              <w:rPr>
                <w:rStyle w:val="af4"/>
                <w:rFonts w:ascii="Times New Roman" w:hAnsi="Times New Roman"/>
                <w:bCs/>
                <w:lang w:val="kk-KZ"/>
              </w:rPr>
              <w:tab/>
              <w:t>Иә, жиі;</w:t>
            </w:r>
          </w:p>
          <w:p w14:paraId="51A627D7" w14:textId="77777777" w:rsidR="00C80722" w:rsidRPr="0019308C" w:rsidRDefault="00C80722" w:rsidP="007B1BC5">
            <w:pPr>
              <w:widowControl w:val="0"/>
              <w:spacing w:after="0" w:line="240" w:lineRule="auto"/>
              <w:jc w:val="both"/>
              <w:rPr>
                <w:rStyle w:val="af4"/>
                <w:rFonts w:ascii="Times New Roman" w:hAnsi="Times New Roman"/>
                <w:bCs/>
                <w:i w:val="0"/>
                <w:lang w:val="kk-KZ"/>
              </w:rPr>
            </w:pPr>
            <w:r w:rsidRPr="0019308C">
              <w:rPr>
                <w:rStyle w:val="af4"/>
                <w:rFonts w:ascii="Times New Roman" w:hAnsi="Times New Roman"/>
                <w:bCs/>
                <w:lang w:val="kk-KZ"/>
              </w:rPr>
              <w:t>2.</w:t>
            </w:r>
            <w:r w:rsidRPr="0019308C">
              <w:rPr>
                <w:rStyle w:val="af4"/>
                <w:rFonts w:ascii="Times New Roman" w:hAnsi="Times New Roman"/>
                <w:bCs/>
                <w:lang w:val="kk-KZ"/>
              </w:rPr>
              <w:tab/>
              <w:t xml:space="preserve">Сирек; </w:t>
            </w:r>
          </w:p>
          <w:p w14:paraId="6E533CA4" w14:textId="77777777" w:rsidR="00C80722" w:rsidRPr="0019308C" w:rsidRDefault="00C80722" w:rsidP="007B1BC5">
            <w:pPr>
              <w:widowControl w:val="0"/>
              <w:spacing w:after="0" w:line="240" w:lineRule="auto"/>
              <w:jc w:val="both"/>
              <w:rPr>
                <w:rStyle w:val="af4"/>
                <w:rFonts w:ascii="Times New Roman" w:hAnsi="Times New Roman"/>
                <w:bCs/>
                <w:i w:val="0"/>
                <w:lang w:val="kk-KZ"/>
              </w:rPr>
            </w:pPr>
            <w:r w:rsidRPr="0019308C">
              <w:rPr>
                <w:rStyle w:val="af4"/>
                <w:rFonts w:ascii="Times New Roman" w:hAnsi="Times New Roman"/>
                <w:bCs/>
                <w:lang w:val="kk-KZ"/>
              </w:rPr>
              <w:t>3.</w:t>
            </w:r>
            <w:r w:rsidRPr="0019308C">
              <w:rPr>
                <w:rStyle w:val="af4"/>
                <w:rFonts w:ascii="Times New Roman" w:hAnsi="Times New Roman"/>
                <w:bCs/>
                <w:lang w:val="kk-KZ"/>
              </w:rPr>
              <w:tab/>
              <w:t>Ешқашан;</w:t>
            </w:r>
          </w:p>
          <w:p w14:paraId="0A4A621B" w14:textId="77777777" w:rsidR="00C80722" w:rsidRPr="0019308C" w:rsidRDefault="00C80722" w:rsidP="007B1BC5">
            <w:pPr>
              <w:widowControl w:val="0"/>
              <w:spacing w:after="0" w:line="240" w:lineRule="auto"/>
              <w:jc w:val="both"/>
              <w:rPr>
                <w:rStyle w:val="af4"/>
                <w:rFonts w:ascii="Times New Roman" w:hAnsi="Times New Roman"/>
                <w:bCs/>
                <w:i w:val="0"/>
                <w:lang w:val="kk-KZ"/>
              </w:rPr>
            </w:pPr>
            <w:r w:rsidRPr="0019308C">
              <w:rPr>
                <w:rStyle w:val="af4"/>
                <w:rFonts w:ascii="Times New Roman" w:hAnsi="Times New Roman"/>
                <w:bCs/>
                <w:lang w:val="kk-KZ"/>
              </w:rPr>
              <w:t>4.</w:t>
            </w:r>
            <w:r w:rsidRPr="0019308C">
              <w:rPr>
                <w:rStyle w:val="af4"/>
                <w:rFonts w:ascii="Times New Roman" w:hAnsi="Times New Roman"/>
                <w:bCs/>
                <w:lang w:val="kk-KZ"/>
              </w:rPr>
              <w:tab/>
              <w:t>Жауап беруге қиналамын</w:t>
            </w:r>
          </w:p>
        </w:tc>
        <w:tc>
          <w:tcPr>
            <w:tcW w:w="4673" w:type="dxa"/>
          </w:tcPr>
          <w:p w14:paraId="62A26978" w14:textId="77777777" w:rsidR="00C80722" w:rsidRPr="0019308C" w:rsidRDefault="00C80722" w:rsidP="007B1BC5">
            <w:pPr>
              <w:pStyle w:val="a3"/>
              <w:widowControl w:val="0"/>
              <w:numPr>
                <w:ilvl w:val="0"/>
                <w:numId w:val="16"/>
              </w:numPr>
              <w:spacing w:after="0" w:line="240" w:lineRule="auto"/>
              <w:ind w:left="0"/>
              <w:jc w:val="both"/>
              <w:rPr>
                <w:rStyle w:val="af4"/>
                <w:rFonts w:ascii="Times New Roman" w:hAnsi="Times New Roman"/>
                <w:bCs/>
                <w:i w:val="0"/>
                <w:lang w:val="kk-KZ"/>
              </w:rPr>
            </w:pPr>
            <w:r w:rsidRPr="0019308C">
              <w:rPr>
                <w:rStyle w:val="af4"/>
                <w:rFonts w:ascii="Times New Roman" w:hAnsi="Times New Roman"/>
                <w:bCs/>
                <w:lang w:val="kk-KZ"/>
              </w:rPr>
              <w:t>Да, часто;</w:t>
            </w:r>
          </w:p>
          <w:p w14:paraId="0BB4FB43" w14:textId="77777777" w:rsidR="00C80722" w:rsidRPr="0019308C" w:rsidRDefault="00C80722" w:rsidP="007B1BC5">
            <w:pPr>
              <w:pStyle w:val="a3"/>
              <w:widowControl w:val="0"/>
              <w:numPr>
                <w:ilvl w:val="0"/>
                <w:numId w:val="16"/>
              </w:numPr>
              <w:spacing w:after="0" w:line="240" w:lineRule="auto"/>
              <w:ind w:left="0"/>
              <w:jc w:val="both"/>
              <w:rPr>
                <w:rStyle w:val="af4"/>
                <w:rFonts w:ascii="Times New Roman" w:hAnsi="Times New Roman"/>
                <w:bCs/>
                <w:i w:val="0"/>
                <w:lang w:val="kk-KZ"/>
              </w:rPr>
            </w:pPr>
            <w:r w:rsidRPr="0019308C">
              <w:rPr>
                <w:rStyle w:val="af4"/>
                <w:rFonts w:ascii="Times New Roman" w:hAnsi="Times New Roman"/>
                <w:bCs/>
                <w:lang w:val="kk-KZ"/>
              </w:rPr>
              <w:t xml:space="preserve">Редко; </w:t>
            </w:r>
          </w:p>
          <w:p w14:paraId="3917E493" w14:textId="77777777" w:rsidR="00C80722" w:rsidRPr="0019308C" w:rsidRDefault="00C80722" w:rsidP="007B1BC5">
            <w:pPr>
              <w:pStyle w:val="a3"/>
              <w:widowControl w:val="0"/>
              <w:numPr>
                <w:ilvl w:val="0"/>
                <w:numId w:val="16"/>
              </w:numPr>
              <w:spacing w:after="0" w:line="240" w:lineRule="auto"/>
              <w:ind w:left="0"/>
              <w:jc w:val="both"/>
              <w:rPr>
                <w:rStyle w:val="af4"/>
                <w:rFonts w:ascii="Times New Roman" w:hAnsi="Times New Roman"/>
                <w:bCs/>
                <w:i w:val="0"/>
                <w:lang w:val="kk-KZ"/>
              </w:rPr>
            </w:pPr>
            <w:r w:rsidRPr="0019308C">
              <w:rPr>
                <w:rStyle w:val="af4"/>
                <w:rFonts w:ascii="Times New Roman" w:hAnsi="Times New Roman"/>
                <w:bCs/>
                <w:lang w:val="kk-KZ"/>
              </w:rPr>
              <w:t>Никогда;</w:t>
            </w:r>
          </w:p>
          <w:p w14:paraId="64A8ADD2" w14:textId="77777777" w:rsidR="00C80722" w:rsidRPr="0019308C" w:rsidRDefault="00C80722" w:rsidP="007B1BC5">
            <w:pPr>
              <w:pStyle w:val="a3"/>
              <w:widowControl w:val="0"/>
              <w:numPr>
                <w:ilvl w:val="0"/>
                <w:numId w:val="16"/>
              </w:numPr>
              <w:spacing w:after="0" w:line="240" w:lineRule="auto"/>
              <w:ind w:left="0"/>
              <w:jc w:val="both"/>
              <w:rPr>
                <w:rFonts w:ascii="Times New Roman" w:hAnsi="Times New Roman"/>
                <w:bCs/>
                <w:iCs/>
                <w:lang w:val="kk-KZ"/>
              </w:rPr>
            </w:pPr>
            <w:r w:rsidRPr="0019308C">
              <w:rPr>
                <w:rStyle w:val="af4"/>
                <w:rFonts w:ascii="Times New Roman" w:hAnsi="Times New Roman"/>
                <w:bCs/>
                <w:lang w:val="kk-KZ"/>
              </w:rPr>
              <w:t>Затрудняюсь ответить</w:t>
            </w:r>
          </w:p>
          <w:p w14:paraId="36214A00" w14:textId="77777777" w:rsidR="00C80722" w:rsidRPr="0019308C" w:rsidRDefault="00C80722" w:rsidP="007B1BC5">
            <w:pPr>
              <w:widowControl w:val="0"/>
              <w:spacing w:after="0" w:line="240" w:lineRule="auto"/>
              <w:jc w:val="both"/>
              <w:rPr>
                <w:rStyle w:val="af4"/>
                <w:rFonts w:ascii="Times New Roman" w:hAnsi="Times New Roman"/>
                <w:bCs/>
                <w:i w:val="0"/>
                <w:lang w:val="kk-KZ"/>
              </w:rPr>
            </w:pPr>
          </w:p>
        </w:tc>
      </w:tr>
    </w:tbl>
    <w:p w14:paraId="1EA831BD" w14:textId="77777777" w:rsidR="00C80722" w:rsidRPr="0019308C" w:rsidRDefault="00C80722" w:rsidP="007B1BC5">
      <w:pPr>
        <w:widowControl w:val="0"/>
        <w:spacing w:after="0" w:line="240" w:lineRule="auto"/>
        <w:jc w:val="center"/>
        <w:rPr>
          <w:rStyle w:val="af4"/>
          <w:rFonts w:ascii="Times New Roman" w:hAnsi="Times New Roman"/>
          <w:b/>
          <w:bCs/>
          <w:i w:val="0"/>
          <w:sz w:val="28"/>
          <w:szCs w:val="28"/>
          <w:lang w:val="kk-KZ"/>
        </w:rPr>
      </w:pPr>
    </w:p>
    <w:p w14:paraId="3588EEC9" w14:textId="77777777" w:rsidR="00C80722" w:rsidRPr="0019308C" w:rsidRDefault="00C80722" w:rsidP="007B1BC5">
      <w:pPr>
        <w:widowControl w:val="0"/>
        <w:spacing w:after="0" w:line="240" w:lineRule="auto"/>
        <w:jc w:val="center"/>
        <w:rPr>
          <w:rStyle w:val="af4"/>
          <w:rFonts w:ascii="Times New Roman" w:hAnsi="Times New Roman"/>
          <w:b/>
          <w:bCs/>
          <w:i w:val="0"/>
          <w:sz w:val="24"/>
          <w:szCs w:val="24"/>
          <w:lang w:val="kk-KZ"/>
        </w:rPr>
      </w:pPr>
      <w:r w:rsidRPr="0019308C">
        <w:rPr>
          <w:rStyle w:val="af4"/>
          <w:rFonts w:ascii="Times New Roman" w:hAnsi="Times New Roman"/>
          <w:b/>
          <w:bCs/>
          <w:sz w:val="24"/>
          <w:szCs w:val="24"/>
          <w:lang w:val="kk-KZ"/>
        </w:rPr>
        <w:t>2.4</w:t>
      </w:r>
      <w:r w:rsidRPr="0019308C">
        <w:rPr>
          <w:rStyle w:val="af4"/>
          <w:rFonts w:ascii="Times New Roman" w:hAnsi="Times New Roman"/>
          <w:sz w:val="24"/>
          <w:szCs w:val="24"/>
          <w:lang w:val="kk-KZ"/>
        </w:rPr>
        <w:t xml:space="preserve"> </w:t>
      </w:r>
      <w:r w:rsidRPr="0019308C">
        <w:rPr>
          <w:rStyle w:val="af4"/>
          <w:rFonts w:ascii="Times New Roman" w:hAnsi="Times New Roman"/>
          <w:b/>
          <w:bCs/>
          <w:sz w:val="24"/>
          <w:szCs w:val="24"/>
          <w:lang w:val="kk-KZ"/>
        </w:rPr>
        <w:t>ЕСЕП БЕРУШІЛІКТІ БАҒАЛАУ</w:t>
      </w:r>
    </w:p>
    <w:p w14:paraId="613D67AA" w14:textId="77777777" w:rsidR="00C80722" w:rsidRPr="0019308C" w:rsidRDefault="00C80722" w:rsidP="007B1BC5">
      <w:pPr>
        <w:widowControl w:val="0"/>
        <w:spacing w:after="0" w:line="240" w:lineRule="auto"/>
        <w:jc w:val="center"/>
        <w:rPr>
          <w:rStyle w:val="af4"/>
          <w:rFonts w:ascii="Times New Roman" w:hAnsi="Times New Roman"/>
          <w:i w:val="0"/>
          <w:sz w:val="24"/>
          <w:szCs w:val="24"/>
          <w:lang w:val="kk-KZ"/>
        </w:rPr>
      </w:pPr>
      <w:r w:rsidRPr="0019308C">
        <w:rPr>
          <w:rStyle w:val="af4"/>
          <w:rFonts w:ascii="Times New Roman" w:hAnsi="Times New Roman"/>
          <w:b/>
          <w:sz w:val="24"/>
          <w:szCs w:val="24"/>
          <w:lang w:val="kk-KZ"/>
        </w:rPr>
        <w:t>ОЦЕНКА ПОДОТЧЕТНОСТИ</w:t>
      </w:r>
    </w:p>
    <w:p w14:paraId="0BBECC03"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p>
    <w:p w14:paraId="31A54E1B" w14:textId="77777777" w:rsidR="00C80722" w:rsidRPr="0019308C" w:rsidRDefault="00C80722" w:rsidP="007B1BC5">
      <w:pPr>
        <w:widowControl w:val="0"/>
        <w:spacing w:after="0" w:line="240" w:lineRule="auto"/>
        <w:ind w:firstLine="708"/>
        <w:jc w:val="both"/>
        <w:rPr>
          <w:rFonts w:ascii="Times New Roman" w:hAnsi="Times New Roman"/>
          <w:b/>
          <w:sz w:val="24"/>
          <w:szCs w:val="24"/>
          <w:lang w:val="kk-KZ" w:eastAsia="kk-KZ"/>
        </w:rPr>
      </w:pPr>
      <w:r w:rsidRPr="0019308C">
        <w:rPr>
          <w:rFonts w:ascii="Times New Roman" w:hAnsi="Times New Roman"/>
          <w:b/>
          <w:bCs/>
          <w:sz w:val="24"/>
          <w:szCs w:val="24"/>
          <w:lang w:val="kk-KZ" w:eastAsia="kk-KZ"/>
        </w:rPr>
        <w:t>18.</w:t>
      </w:r>
      <w:r w:rsidRPr="0019308C">
        <w:rPr>
          <w:rFonts w:ascii="Times New Roman" w:hAnsi="Times New Roman"/>
          <w:sz w:val="24"/>
          <w:szCs w:val="24"/>
          <w:lang w:val="kk-KZ" w:eastAsia="kk-KZ"/>
        </w:rPr>
        <w:t xml:space="preserve"> </w:t>
      </w:r>
      <w:r w:rsidRPr="0019308C">
        <w:rPr>
          <w:rFonts w:ascii="Times New Roman" w:hAnsi="Times New Roman"/>
          <w:b/>
          <w:sz w:val="24"/>
          <w:szCs w:val="24"/>
          <w:lang w:val="kk-KZ" w:eastAsia="kk-KZ"/>
        </w:rPr>
        <w:t xml:space="preserve">Сіз консультация алу немесе шағым беру үшін салық органдарына қандай тәсілдермен жиі хабарласасыз? </w:t>
      </w:r>
      <w:r w:rsidRPr="0019308C">
        <w:rPr>
          <w:rFonts w:ascii="Times New Roman" w:hAnsi="Times New Roman"/>
          <w:sz w:val="24"/>
          <w:szCs w:val="24"/>
          <w:lang w:val="kk-KZ" w:eastAsia="kk-KZ"/>
        </w:rPr>
        <w:t xml:space="preserve">/ </w:t>
      </w:r>
      <w:r w:rsidRPr="0019308C">
        <w:rPr>
          <w:rFonts w:ascii="Times New Roman" w:hAnsi="Times New Roman"/>
          <w:b/>
          <w:sz w:val="24"/>
          <w:szCs w:val="24"/>
          <w:lang w:val="kk-KZ" w:eastAsia="kk-KZ"/>
        </w:rPr>
        <w:t>Какими способами Вы чаще всего связываетесь с налоговыми органами для получения консультаций или подачи жалоб?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0EDEF051" w14:textId="77777777" w:rsidTr="002517B8">
        <w:tc>
          <w:tcPr>
            <w:tcW w:w="4672" w:type="dxa"/>
          </w:tcPr>
          <w:p w14:paraId="2DB2326F" w14:textId="77777777" w:rsidR="00C80722" w:rsidRPr="0019308C" w:rsidRDefault="00C80722" w:rsidP="007B1BC5">
            <w:pPr>
              <w:widowControl w:val="0"/>
              <w:spacing w:after="0" w:line="240" w:lineRule="auto"/>
              <w:rPr>
                <w:rFonts w:ascii="Times New Roman" w:hAnsi="Times New Roman"/>
                <w:lang w:val="kk-KZ" w:eastAsia="kk-KZ"/>
              </w:rPr>
            </w:pPr>
            <w:r w:rsidRPr="0019308C">
              <w:rPr>
                <w:rFonts w:ascii="Times New Roman" w:hAnsi="Times New Roman"/>
                <w:lang w:val="kk-KZ" w:eastAsia="kk-KZ"/>
              </w:rPr>
              <w:t>1. Салық органына жеке бару.</w:t>
            </w:r>
          </w:p>
          <w:p w14:paraId="284590E3" w14:textId="77777777" w:rsidR="00C80722" w:rsidRPr="0019308C" w:rsidRDefault="00C80722" w:rsidP="007B1BC5">
            <w:pPr>
              <w:widowControl w:val="0"/>
              <w:spacing w:after="0" w:line="240" w:lineRule="auto"/>
              <w:rPr>
                <w:rFonts w:ascii="Times New Roman" w:hAnsi="Times New Roman"/>
                <w:lang w:val="kk-KZ" w:eastAsia="kk-KZ"/>
              </w:rPr>
            </w:pPr>
            <w:r w:rsidRPr="0019308C">
              <w:rPr>
                <w:rFonts w:ascii="Times New Roman" w:hAnsi="Times New Roman"/>
                <w:lang w:val="kk-KZ" w:eastAsia="kk-KZ"/>
              </w:rPr>
              <w:t>2. Телефон қоңыраулары.</w:t>
            </w:r>
          </w:p>
          <w:p w14:paraId="0FD40FA9" w14:textId="77777777" w:rsidR="00C80722" w:rsidRPr="0019308C" w:rsidRDefault="00C80722" w:rsidP="007B1BC5">
            <w:pPr>
              <w:widowControl w:val="0"/>
              <w:spacing w:after="0" w:line="240" w:lineRule="auto"/>
              <w:rPr>
                <w:rFonts w:ascii="Times New Roman" w:hAnsi="Times New Roman"/>
                <w:lang w:val="kk-KZ" w:eastAsia="kk-KZ"/>
              </w:rPr>
            </w:pPr>
            <w:r w:rsidRPr="0019308C">
              <w:rPr>
                <w:rFonts w:ascii="Times New Roman" w:hAnsi="Times New Roman"/>
                <w:lang w:val="kk-KZ" w:eastAsia="kk-KZ"/>
              </w:rPr>
              <w:t>3. Онлайн қызметтер (салық қызметінің веб-сайты, электронды өтініштер).</w:t>
            </w:r>
          </w:p>
          <w:p w14:paraId="55698CE7" w14:textId="77777777" w:rsidR="00C80722" w:rsidRPr="0019308C" w:rsidRDefault="00C80722" w:rsidP="007B1BC5">
            <w:pPr>
              <w:widowControl w:val="0"/>
              <w:spacing w:after="0" w:line="240" w:lineRule="auto"/>
              <w:rPr>
                <w:rFonts w:ascii="Times New Roman" w:hAnsi="Times New Roman"/>
                <w:lang w:val="kk-KZ" w:eastAsia="kk-KZ"/>
              </w:rPr>
            </w:pPr>
            <w:r w:rsidRPr="0019308C">
              <w:rPr>
                <w:rFonts w:ascii="Times New Roman" w:hAnsi="Times New Roman"/>
                <w:lang w:val="kk-KZ" w:eastAsia="kk-KZ"/>
              </w:rPr>
              <w:t>4. Басқа әдістер (нақтылауыңызды сұраймыз).</w:t>
            </w:r>
          </w:p>
          <w:p w14:paraId="4D4F50D6" w14:textId="77777777" w:rsidR="00C80722" w:rsidRPr="0019308C" w:rsidRDefault="00C80722" w:rsidP="007B1BC5">
            <w:pPr>
              <w:widowControl w:val="0"/>
              <w:spacing w:after="0" w:line="240" w:lineRule="auto"/>
              <w:rPr>
                <w:rFonts w:ascii="Times New Roman" w:hAnsi="Times New Roman"/>
                <w:b/>
                <w:lang w:val="kk-KZ" w:eastAsia="kk-KZ"/>
              </w:rPr>
            </w:pPr>
          </w:p>
        </w:tc>
        <w:tc>
          <w:tcPr>
            <w:tcW w:w="4673" w:type="dxa"/>
          </w:tcPr>
          <w:p w14:paraId="76DCF030" w14:textId="77777777" w:rsidR="00C80722" w:rsidRPr="0019308C" w:rsidRDefault="00C80722" w:rsidP="007B1BC5">
            <w:pPr>
              <w:pStyle w:val="a3"/>
              <w:widowControl w:val="0"/>
              <w:numPr>
                <w:ilvl w:val="0"/>
                <w:numId w:val="17"/>
              </w:numPr>
              <w:tabs>
                <w:tab w:val="left" w:pos="174"/>
              </w:tabs>
              <w:spacing w:after="0" w:line="240" w:lineRule="auto"/>
              <w:ind w:left="0" w:hanging="142"/>
              <w:rPr>
                <w:rFonts w:ascii="Times New Roman" w:hAnsi="Times New Roman"/>
                <w:lang w:val="kk-KZ" w:eastAsia="kk-KZ"/>
              </w:rPr>
            </w:pPr>
            <w:r w:rsidRPr="0019308C">
              <w:rPr>
                <w:rFonts w:ascii="Times New Roman" w:hAnsi="Times New Roman"/>
                <w:lang w:val="kk-KZ" w:eastAsia="kk-KZ"/>
              </w:rPr>
              <w:t>Личное посещение налоговой службы.</w:t>
            </w:r>
          </w:p>
          <w:p w14:paraId="14F76876" w14:textId="77777777" w:rsidR="00C80722" w:rsidRPr="0019308C" w:rsidRDefault="00C80722" w:rsidP="007B1BC5">
            <w:pPr>
              <w:pStyle w:val="a3"/>
              <w:widowControl w:val="0"/>
              <w:numPr>
                <w:ilvl w:val="0"/>
                <w:numId w:val="17"/>
              </w:numPr>
              <w:tabs>
                <w:tab w:val="left" w:pos="174"/>
              </w:tabs>
              <w:spacing w:after="0" w:line="240" w:lineRule="auto"/>
              <w:ind w:left="0" w:hanging="142"/>
              <w:rPr>
                <w:rFonts w:ascii="Times New Roman" w:hAnsi="Times New Roman"/>
                <w:lang w:val="kk-KZ" w:eastAsia="kk-KZ"/>
              </w:rPr>
            </w:pPr>
            <w:r w:rsidRPr="0019308C">
              <w:rPr>
                <w:rFonts w:ascii="Times New Roman" w:hAnsi="Times New Roman"/>
                <w:lang w:val="kk-KZ" w:eastAsia="kk-KZ"/>
              </w:rPr>
              <w:t>Телефонные звонки.</w:t>
            </w:r>
          </w:p>
          <w:p w14:paraId="726F36A1" w14:textId="77777777" w:rsidR="00C80722" w:rsidRPr="0019308C" w:rsidRDefault="00C80722" w:rsidP="007B1BC5">
            <w:pPr>
              <w:pStyle w:val="a3"/>
              <w:widowControl w:val="0"/>
              <w:numPr>
                <w:ilvl w:val="0"/>
                <w:numId w:val="17"/>
              </w:numPr>
              <w:tabs>
                <w:tab w:val="left" w:pos="174"/>
              </w:tabs>
              <w:spacing w:after="0" w:line="240" w:lineRule="auto"/>
              <w:ind w:left="0" w:hanging="142"/>
              <w:rPr>
                <w:rFonts w:ascii="Times New Roman" w:hAnsi="Times New Roman"/>
                <w:lang w:val="kk-KZ" w:eastAsia="kk-KZ"/>
              </w:rPr>
            </w:pPr>
            <w:r w:rsidRPr="0019308C">
              <w:rPr>
                <w:rFonts w:ascii="Times New Roman" w:hAnsi="Times New Roman"/>
                <w:lang w:val="kk-KZ" w:eastAsia="kk-KZ"/>
              </w:rPr>
              <w:t>Онлайн-сервисы (сайт налоговой службы, электронные обращения).</w:t>
            </w:r>
          </w:p>
          <w:p w14:paraId="2F8FAE6F" w14:textId="77777777" w:rsidR="00C80722" w:rsidRPr="0019308C" w:rsidRDefault="00C80722" w:rsidP="007B1BC5">
            <w:pPr>
              <w:pStyle w:val="a3"/>
              <w:widowControl w:val="0"/>
              <w:numPr>
                <w:ilvl w:val="0"/>
                <w:numId w:val="17"/>
              </w:numPr>
              <w:tabs>
                <w:tab w:val="left" w:pos="174"/>
              </w:tabs>
              <w:spacing w:after="0" w:line="240" w:lineRule="auto"/>
              <w:ind w:left="0" w:hanging="142"/>
              <w:rPr>
                <w:rFonts w:ascii="Times New Roman" w:hAnsi="Times New Roman"/>
                <w:lang w:val="kk-KZ" w:eastAsia="kk-KZ"/>
              </w:rPr>
            </w:pPr>
            <w:r w:rsidRPr="0019308C">
              <w:rPr>
                <w:rFonts w:ascii="Times New Roman" w:hAnsi="Times New Roman"/>
                <w:lang w:val="kk-KZ" w:eastAsia="kk-KZ"/>
              </w:rPr>
              <w:t>Другие способы (пожалуйста, уточните).</w:t>
            </w:r>
          </w:p>
          <w:p w14:paraId="36239A30" w14:textId="77777777" w:rsidR="00C80722" w:rsidRPr="0019308C" w:rsidRDefault="00C80722" w:rsidP="007B1BC5">
            <w:pPr>
              <w:widowControl w:val="0"/>
              <w:spacing w:after="0" w:line="240" w:lineRule="auto"/>
              <w:rPr>
                <w:rFonts w:ascii="Times New Roman" w:hAnsi="Times New Roman"/>
                <w:b/>
                <w:lang w:val="kk-KZ" w:eastAsia="kk-KZ"/>
              </w:rPr>
            </w:pPr>
          </w:p>
        </w:tc>
      </w:tr>
    </w:tbl>
    <w:p w14:paraId="19B614D7" w14:textId="77777777" w:rsidR="00C80722" w:rsidRPr="0019308C" w:rsidRDefault="00C80722" w:rsidP="007B1BC5">
      <w:pPr>
        <w:widowControl w:val="0"/>
        <w:tabs>
          <w:tab w:val="left" w:pos="1134"/>
          <w:tab w:val="left" w:pos="1276"/>
        </w:tabs>
        <w:spacing w:after="0" w:line="240" w:lineRule="auto"/>
        <w:ind w:firstLine="709"/>
        <w:jc w:val="both"/>
        <w:rPr>
          <w:rFonts w:ascii="Times New Roman" w:hAnsi="Times New Roman"/>
          <w:b/>
          <w:sz w:val="24"/>
          <w:szCs w:val="24"/>
          <w:lang w:val="kk-KZ" w:eastAsia="kk-KZ"/>
        </w:rPr>
      </w:pPr>
      <w:r w:rsidRPr="0019308C">
        <w:rPr>
          <w:rFonts w:ascii="Times New Roman" w:hAnsi="Times New Roman"/>
          <w:b/>
          <w:bCs/>
          <w:sz w:val="24"/>
          <w:szCs w:val="24"/>
          <w:lang w:val="kk-KZ" w:eastAsia="kk-KZ"/>
        </w:rPr>
        <w:t>19.</w:t>
      </w:r>
      <w:r w:rsidRPr="0019308C">
        <w:rPr>
          <w:rFonts w:ascii="Times New Roman" w:hAnsi="Times New Roman"/>
          <w:sz w:val="24"/>
          <w:szCs w:val="24"/>
          <w:lang w:val="kk-KZ" w:eastAsia="kk-KZ"/>
        </w:rPr>
        <w:t xml:space="preserve"> </w:t>
      </w:r>
      <w:r w:rsidRPr="0019308C">
        <w:rPr>
          <w:rFonts w:ascii="Times New Roman" w:hAnsi="Times New Roman"/>
          <w:b/>
          <w:sz w:val="24"/>
          <w:szCs w:val="24"/>
          <w:lang w:val="kk-KZ" w:eastAsia="kk-KZ"/>
        </w:rPr>
        <w:t>Салық саясатына қатысты өз ұсыныстарыңыз бен ескертулеріңізді айтуға мүмкіндігіңіз бар деп ойлайсыз ба? / Считаете ли Вы, что у Вас есть возможность высказать свои предложения и замечания относительно налоговой политики?</w:t>
      </w:r>
    </w:p>
    <w:p w14:paraId="794A4588"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38B7BEF8" w14:textId="77777777" w:rsidTr="002517B8">
        <w:tc>
          <w:tcPr>
            <w:tcW w:w="4672" w:type="dxa"/>
          </w:tcPr>
          <w:p w14:paraId="315A72E9"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1) Иә, мұндай мүмкіндік бар.</w:t>
            </w:r>
          </w:p>
          <w:p w14:paraId="75F71BE6"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2) Көбінесе иә, бірақ шектеулер бар.</w:t>
            </w:r>
          </w:p>
          <w:p w14:paraId="23F63CCB"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3) Көбінесе жоқ, көптеген кедергілер бар.</w:t>
            </w:r>
          </w:p>
          <w:p w14:paraId="38870380"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4) Жоқ, мұндай мүмкіндік мүлдем жоқ.</w:t>
            </w:r>
          </w:p>
        </w:tc>
        <w:tc>
          <w:tcPr>
            <w:tcW w:w="4673" w:type="dxa"/>
          </w:tcPr>
          <w:p w14:paraId="2E9E117B" w14:textId="77777777" w:rsidR="00C80722" w:rsidRPr="0019308C" w:rsidRDefault="00C80722" w:rsidP="007B1BC5">
            <w:pPr>
              <w:pStyle w:val="a3"/>
              <w:widowControl w:val="0"/>
              <w:numPr>
                <w:ilvl w:val="0"/>
                <w:numId w:val="9"/>
              </w:numPr>
              <w:tabs>
                <w:tab w:val="clear" w:pos="720"/>
                <w:tab w:val="num" w:pos="457"/>
              </w:tabs>
              <w:spacing w:after="0" w:line="240" w:lineRule="auto"/>
              <w:ind w:left="0" w:firstLine="0"/>
              <w:jc w:val="both"/>
              <w:rPr>
                <w:rFonts w:ascii="Times New Roman" w:hAnsi="Times New Roman"/>
                <w:lang w:val="kk-KZ" w:eastAsia="kk-KZ"/>
              </w:rPr>
            </w:pPr>
            <w:r w:rsidRPr="0019308C">
              <w:rPr>
                <w:rFonts w:ascii="Times New Roman" w:hAnsi="Times New Roman"/>
                <w:lang w:val="kk-KZ" w:eastAsia="kk-KZ"/>
              </w:rPr>
              <w:t>Да, такая возможность есть.</w:t>
            </w:r>
          </w:p>
          <w:p w14:paraId="01115635" w14:textId="77777777" w:rsidR="00C80722" w:rsidRPr="0019308C" w:rsidRDefault="00C80722" w:rsidP="007B1BC5">
            <w:pPr>
              <w:pStyle w:val="a3"/>
              <w:widowControl w:val="0"/>
              <w:numPr>
                <w:ilvl w:val="0"/>
                <w:numId w:val="9"/>
              </w:numPr>
              <w:tabs>
                <w:tab w:val="clear" w:pos="720"/>
                <w:tab w:val="num" w:pos="457"/>
              </w:tabs>
              <w:spacing w:after="0" w:line="240" w:lineRule="auto"/>
              <w:ind w:left="0" w:firstLine="0"/>
              <w:jc w:val="both"/>
              <w:rPr>
                <w:rFonts w:ascii="Times New Roman" w:hAnsi="Times New Roman"/>
                <w:lang w:val="kk-KZ" w:eastAsia="kk-KZ"/>
              </w:rPr>
            </w:pPr>
            <w:r w:rsidRPr="0019308C">
              <w:rPr>
                <w:rFonts w:ascii="Times New Roman" w:hAnsi="Times New Roman"/>
                <w:lang w:val="kk-KZ" w:eastAsia="kk-KZ"/>
              </w:rPr>
              <w:t>Скорее да, но с ограничениями.</w:t>
            </w:r>
          </w:p>
          <w:p w14:paraId="1124DD6A" w14:textId="77777777" w:rsidR="00C80722" w:rsidRPr="0019308C" w:rsidRDefault="00C80722" w:rsidP="007B1BC5">
            <w:pPr>
              <w:pStyle w:val="a3"/>
              <w:widowControl w:val="0"/>
              <w:numPr>
                <w:ilvl w:val="0"/>
                <w:numId w:val="9"/>
              </w:numPr>
              <w:tabs>
                <w:tab w:val="clear" w:pos="720"/>
                <w:tab w:val="num" w:pos="457"/>
              </w:tabs>
              <w:spacing w:after="0" w:line="240" w:lineRule="auto"/>
              <w:ind w:left="0" w:firstLine="0"/>
              <w:jc w:val="both"/>
              <w:rPr>
                <w:rFonts w:ascii="Times New Roman" w:hAnsi="Times New Roman"/>
                <w:lang w:val="kk-KZ" w:eastAsia="kk-KZ"/>
              </w:rPr>
            </w:pPr>
            <w:r w:rsidRPr="0019308C">
              <w:rPr>
                <w:rFonts w:ascii="Times New Roman" w:hAnsi="Times New Roman"/>
                <w:lang w:val="kk-KZ" w:eastAsia="kk-KZ"/>
              </w:rPr>
              <w:t>Скорее нет, множество препятствий.</w:t>
            </w:r>
          </w:p>
          <w:p w14:paraId="4E4EDACA" w14:textId="77777777" w:rsidR="00C80722" w:rsidRPr="0019308C" w:rsidRDefault="00C80722" w:rsidP="007B1BC5">
            <w:pPr>
              <w:pStyle w:val="a3"/>
              <w:widowControl w:val="0"/>
              <w:numPr>
                <w:ilvl w:val="0"/>
                <w:numId w:val="9"/>
              </w:numPr>
              <w:tabs>
                <w:tab w:val="clear" w:pos="720"/>
                <w:tab w:val="num" w:pos="457"/>
              </w:tabs>
              <w:spacing w:after="0" w:line="240" w:lineRule="auto"/>
              <w:ind w:left="0" w:firstLine="0"/>
              <w:jc w:val="both"/>
              <w:rPr>
                <w:rFonts w:ascii="Times New Roman" w:hAnsi="Times New Roman"/>
                <w:lang w:val="kk-KZ" w:eastAsia="kk-KZ"/>
              </w:rPr>
            </w:pPr>
            <w:r w:rsidRPr="0019308C">
              <w:rPr>
                <w:rFonts w:ascii="Times New Roman" w:hAnsi="Times New Roman"/>
                <w:lang w:val="kk-KZ" w:eastAsia="kk-KZ"/>
              </w:rPr>
              <w:t>Нет, такой возможности совсем нет.</w:t>
            </w:r>
          </w:p>
          <w:p w14:paraId="422C4DF6" w14:textId="77777777" w:rsidR="00C80722" w:rsidRPr="0019308C" w:rsidRDefault="00C80722" w:rsidP="007B1BC5">
            <w:pPr>
              <w:widowControl w:val="0"/>
              <w:spacing w:after="0" w:line="240" w:lineRule="auto"/>
              <w:jc w:val="both"/>
              <w:rPr>
                <w:rFonts w:ascii="Times New Roman" w:hAnsi="Times New Roman"/>
                <w:lang w:val="kk-KZ" w:eastAsia="kk-KZ"/>
              </w:rPr>
            </w:pPr>
          </w:p>
        </w:tc>
      </w:tr>
    </w:tbl>
    <w:p w14:paraId="7C25F972" w14:textId="77777777" w:rsidR="00C80722" w:rsidRPr="0019308C" w:rsidRDefault="00C80722" w:rsidP="007B1BC5">
      <w:pPr>
        <w:widowControl w:val="0"/>
        <w:spacing w:after="0" w:line="240" w:lineRule="auto"/>
        <w:ind w:firstLine="709"/>
        <w:jc w:val="both"/>
        <w:rPr>
          <w:rFonts w:ascii="Times New Roman" w:hAnsi="Times New Roman"/>
          <w:sz w:val="24"/>
          <w:szCs w:val="24"/>
          <w:lang w:val="kk-KZ" w:eastAsia="kk-KZ"/>
        </w:rPr>
      </w:pPr>
    </w:p>
    <w:p w14:paraId="57DF83F2"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eastAsia="kk-KZ"/>
        </w:rPr>
      </w:pPr>
      <w:r w:rsidRPr="0019308C">
        <w:rPr>
          <w:rFonts w:ascii="Times New Roman" w:hAnsi="Times New Roman"/>
          <w:b/>
          <w:bCs/>
          <w:sz w:val="24"/>
          <w:szCs w:val="24"/>
          <w:lang w:val="kk-KZ" w:eastAsia="kk-KZ"/>
        </w:rPr>
        <w:t>20.</w:t>
      </w:r>
      <w:r w:rsidRPr="0019308C">
        <w:rPr>
          <w:rFonts w:ascii="Times New Roman" w:hAnsi="Times New Roman"/>
          <w:sz w:val="24"/>
          <w:szCs w:val="24"/>
          <w:lang w:val="kk-KZ" w:eastAsia="kk-KZ"/>
        </w:rPr>
        <w:t xml:space="preserve"> </w:t>
      </w:r>
      <w:r w:rsidRPr="0019308C">
        <w:rPr>
          <w:rFonts w:ascii="Times New Roman" w:hAnsi="Times New Roman"/>
          <w:b/>
          <w:sz w:val="24"/>
          <w:szCs w:val="24"/>
          <w:lang w:val="kk-KZ" w:eastAsia="kk-KZ"/>
        </w:rPr>
        <w:t>Салық органдарынан алатын жауаптар мен кеңестердің сапасына қаншалықты көңіліңіз толады</w:t>
      </w:r>
      <w:r w:rsidRPr="0019308C">
        <w:rPr>
          <w:rFonts w:ascii="Times New Roman" w:hAnsi="Times New Roman"/>
          <w:b/>
          <w:bCs/>
          <w:sz w:val="24"/>
          <w:szCs w:val="24"/>
          <w:lang w:val="kk-KZ" w:eastAsia="kk-KZ"/>
        </w:rPr>
        <w:t>?</w:t>
      </w:r>
      <w:r w:rsidRPr="0019308C">
        <w:rPr>
          <w:rFonts w:ascii="Times New Roman" w:hAnsi="Times New Roman"/>
          <w:sz w:val="24"/>
          <w:szCs w:val="24"/>
          <w:lang w:val="kk-KZ" w:eastAsia="kk-KZ"/>
        </w:rPr>
        <w:t xml:space="preserve"> / </w:t>
      </w:r>
      <w:r w:rsidRPr="0019308C">
        <w:rPr>
          <w:rFonts w:ascii="Times New Roman" w:hAnsi="Times New Roman"/>
          <w:b/>
          <w:sz w:val="24"/>
          <w:szCs w:val="24"/>
          <w:lang w:val="kk-KZ" w:eastAsia="kk-KZ"/>
        </w:rPr>
        <w:t>Насколько Вы удовлетворены качеством ответов и консультаций, получаемых от налоговых органов?</w:t>
      </w:r>
    </w:p>
    <w:p w14:paraId="34D5CCBB"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eastAsia="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750B25DE" w14:textId="77777777" w:rsidTr="002517B8">
        <w:tc>
          <w:tcPr>
            <w:tcW w:w="4672" w:type="dxa"/>
          </w:tcPr>
          <w:p w14:paraId="091BF868"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1) Толық қанағаттандырылды.</w:t>
            </w:r>
          </w:p>
          <w:p w14:paraId="1115526D"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2) Көбінесе қанағаттандырылды.</w:t>
            </w:r>
          </w:p>
          <w:p w14:paraId="7A07CC40"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3) Көбінесе қанағаттандырылмады.</w:t>
            </w:r>
          </w:p>
          <w:p w14:paraId="1833BD58" w14:textId="77777777" w:rsidR="00C80722" w:rsidRPr="0019308C" w:rsidRDefault="00C80722" w:rsidP="007B1BC5">
            <w:pPr>
              <w:widowControl w:val="0"/>
              <w:spacing w:after="0" w:line="240" w:lineRule="auto"/>
              <w:jc w:val="both"/>
              <w:rPr>
                <w:rFonts w:ascii="Times New Roman" w:hAnsi="Times New Roman"/>
                <w:lang w:val="kk-KZ" w:eastAsia="kk-KZ"/>
              </w:rPr>
            </w:pPr>
            <w:r w:rsidRPr="0019308C">
              <w:rPr>
                <w:rFonts w:ascii="Times New Roman" w:hAnsi="Times New Roman"/>
                <w:lang w:val="kk-KZ" w:eastAsia="kk-KZ"/>
              </w:rPr>
              <w:t>4) Толықтай қанағаттандырылмады.</w:t>
            </w:r>
          </w:p>
        </w:tc>
        <w:tc>
          <w:tcPr>
            <w:tcW w:w="4673" w:type="dxa"/>
          </w:tcPr>
          <w:p w14:paraId="13F3A9D2" w14:textId="77777777" w:rsidR="00C80722" w:rsidRPr="0019308C" w:rsidRDefault="00C80722" w:rsidP="007B1BC5">
            <w:pPr>
              <w:pStyle w:val="a3"/>
              <w:widowControl w:val="0"/>
              <w:numPr>
                <w:ilvl w:val="0"/>
                <w:numId w:val="8"/>
              </w:numPr>
              <w:spacing w:after="0" w:line="240" w:lineRule="auto"/>
              <w:ind w:left="0"/>
              <w:jc w:val="both"/>
              <w:rPr>
                <w:rFonts w:ascii="Times New Roman" w:hAnsi="Times New Roman"/>
                <w:lang w:val="kk-KZ" w:eastAsia="kk-KZ"/>
              </w:rPr>
            </w:pPr>
            <w:r w:rsidRPr="0019308C">
              <w:rPr>
                <w:rFonts w:ascii="Times New Roman" w:hAnsi="Times New Roman"/>
                <w:lang w:val="kk-KZ" w:eastAsia="kk-KZ"/>
              </w:rPr>
              <w:t>Полностью удовлетворен.</w:t>
            </w:r>
          </w:p>
          <w:p w14:paraId="05C69065" w14:textId="77777777" w:rsidR="00C80722" w:rsidRPr="0019308C" w:rsidRDefault="00C80722" w:rsidP="007B1BC5">
            <w:pPr>
              <w:pStyle w:val="a3"/>
              <w:widowControl w:val="0"/>
              <w:numPr>
                <w:ilvl w:val="0"/>
                <w:numId w:val="8"/>
              </w:numPr>
              <w:spacing w:after="0" w:line="240" w:lineRule="auto"/>
              <w:ind w:left="0"/>
              <w:jc w:val="both"/>
              <w:rPr>
                <w:rFonts w:ascii="Times New Roman" w:hAnsi="Times New Roman"/>
                <w:lang w:val="kk-KZ" w:eastAsia="kk-KZ"/>
              </w:rPr>
            </w:pPr>
            <w:r w:rsidRPr="0019308C">
              <w:rPr>
                <w:rFonts w:ascii="Times New Roman" w:hAnsi="Times New Roman"/>
                <w:lang w:val="kk-KZ" w:eastAsia="kk-KZ"/>
              </w:rPr>
              <w:t>Скорее удовлетворен.</w:t>
            </w:r>
          </w:p>
          <w:p w14:paraId="2D9E2186" w14:textId="77777777" w:rsidR="00C80722" w:rsidRPr="0019308C" w:rsidRDefault="00C80722" w:rsidP="007B1BC5">
            <w:pPr>
              <w:pStyle w:val="a3"/>
              <w:widowControl w:val="0"/>
              <w:numPr>
                <w:ilvl w:val="0"/>
                <w:numId w:val="8"/>
              </w:numPr>
              <w:spacing w:after="0" w:line="240" w:lineRule="auto"/>
              <w:ind w:left="0"/>
              <w:jc w:val="both"/>
              <w:rPr>
                <w:rFonts w:ascii="Times New Roman" w:hAnsi="Times New Roman"/>
                <w:lang w:val="kk-KZ" w:eastAsia="kk-KZ"/>
              </w:rPr>
            </w:pPr>
            <w:r w:rsidRPr="0019308C">
              <w:rPr>
                <w:rFonts w:ascii="Times New Roman" w:hAnsi="Times New Roman"/>
                <w:lang w:val="kk-KZ" w:eastAsia="kk-KZ"/>
              </w:rPr>
              <w:t>Скорее не удовлетворен.</w:t>
            </w:r>
          </w:p>
          <w:p w14:paraId="2678D950" w14:textId="77777777" w:rsidR="00C80722" w:rsidRPr="0019308C" w:rsidRDefault="00C80722" w:rsidP="007B1BC5">
            <w:pPr>
              <w:pStyle w:val="a3"/>
              <w:widowControl w:val="0"/>
              <w:numPr>
                <w:ilvl w:val="0"/>
                <w:numId w:val="8"/>
              </w:numPr>
              <w:spacing w:after="0" w:line="240" w:lineRule="auto"/>
              <w:ind w:left="0"/>
              <w:jc w:val="both"/>
              <w:rPr>
                <w:rFonts w:ascii="Times New Roman" w:hAnsi="Times New Roman"/>
                <w:lang w:val="kk-KZ" w:eastAsia="kk-KZ"/>
              </w:rPr>
            </w:pPr>
            <w:r w:rsidRPr="0019308C">
              <w:rPr>
                <w:rFonts w:ascii="Times New Roman" w:hAnsi="Times New Roman"/>
                <w:lang w:val="kk-KZ" w:eastAsia="kk-KZ"/>
              </w:rPr>
              <w:t>Полностью не удовлетворен</w:t>
            </w:r>
          </w:p>
          <w:p w14:paraId="05359E6B" w14:textId="77777777" w:rsidR="00C80722" w:rsidRPr="0019308C" w:rsidRDefault="00C80722" w:rsidP="007B1BC5">
            <w:pPr>
              <w:widowControl w:val="0"/>
              <w:spacing w:after="0" w:line="240" w:lineRule="auto"/>
              <w:jc w:val="both"/>
              <w:rPr>
                <w:rFonts w:ascii="Times New Roman" w:hAnsi="Times New Roman"/>
                <w:lang w:val="kk-KZ" w:eastAsia="kk-KZ"/>
              </w:rPr>
            </w:pPr>
          </w:p>
        </w:tc>
      </w:tr>
    </w:tbl>
    <w:p w14:paraId="47B89BED" w14:textId="77777777" w:rsidR="00C80722" w:rsidRPr="0019308C" w:rsidRDefault="00C80722" w:rsidP="007B1BC5">
      <w:pPr>
        <w:widowControl w:val="0"/>
        <w:shd w:val="clear" w:color="auto" w:fill="8496B0" w:themeFill="text2" w:themeFillTint="99"/>
        <w:spacing w:after="0" w:line="240" w:lineRule="auto"/>
        <w:jc w:val="center"/>
        <w:rPr>
          <w:rFonts w:ascii="Times New Roman" w:hAnsi="Times New Roman"/>
          <w:b/>
          <w:sz w:val="24"/>
          <w:szCs w:val="24"/>
          <w:shd w:val="clear" w:color="auto" w:fill="8496B0" w:themeFill="text2" w:themeFillTint="99"/>
          <w:lang w:val="kk-KZ"/>
        </w:rPr>
      </w:pPr>
      <w:r w:rsidRPr="0019308C">
        <w:rPr>
          <w:rFonts w:ascii="Times New Roman" w:hAnsi="Times New Roman"/>
          <w:b/>
          <w:sz w:val="24"/>
          <w:szCs w:val="24"/>
          <w:shd w:val="clear" w:color="auto" w:fill="8496B0" w:themeFill="text2" w:themeFillTint="99"/>
          <w:lang w:val="kk-KZ"/>
        </w:rPr>
        <w:t>III. САЛЫҚ САЯСАТЫНЫҢ ТИІМДІЛІГІ</w:t>
      </w:r>
    </w:p>
    <w:p w14:paraId="1042AAB1" w14:textId="77777777" w:rsidR="00C80722" w:rsidRPr="0019308C" w:rsidRDefault="00C80722" w:rsidP="007B1BC5">
      <w:pPr>
        <w:widowControl w:val="0"/>
        <w:shd w:val="clear" w:color="auto" w:fill="8496B0" w:themeFill="text2" w:themeFillTint="99"/>
        <w:spacing w:after="0" w:line="240" w:lineRule="auto"/>
        <w:jc w:val="center"/>
        <w:rPr>
          <w:rFonts w:ascii="Times New Roman" w:hAnsi="Times New Roman"/>
          <w:b/>
          <w:sz w:val="24"/>
          <w:szCs w:val="24"/>
          <w:lang w:val="kk-KZ"/>
        </w:rPr>
      </w:pPr>
      <w:r w:rsidRPr="0019308C">
        <w:rPr>
          <w:rFonts w:ascii="Times New Roman" w:hAnsi="Times New Roman"/>
          <w:b/>
          <w:sz w:val="24"/>
          <w:szCs w:val="24"/>
          <w:lang w:val="kk-KZ"/>
        </w:rPr>
        <w:t>ЭФФЕКТИВНОСТЬ НАЛОГОВОЙ ПОЛИТИКИ</w:t>
      </w:r>
    </w:p>
    <w:p w14:paraId="689B08BD" w14:textId="77777777" w:rsidR="00C80722" w:rsidRPr="0019308C" w:rsidRDefault="00C80722" w:rsidP="007B1BC5">
      <w:pPr>
        <w:widowControl w:val="0"/>
        <w:spacing w:after="0" w:line="240" w:lineRule="auto"/>
        <w:ind w:firstLine="709"/>
        <w:jc w:val="both"/>
        <w:rPr>
          <w:rFonts w:ascii="Times New Roman" w:hAnsi="Times New Roman"/>
          <w:b/>
          <w:sz w:val="24"/>
          <w:szCs w:val="24"/>
          <w:lang w:val="kk-KZ"/>
        </w:rPr>
      </w:pPr>
      <w:r w:rsidRPr="0019308C">
        <w:rPr>
          <w:rFonts w:ascii="Times New Roman" w:hAnsi="Times New Roman"/>
          <w:b/>
          <w:sz w:val="24"/>
          <w:szCs w:val="24"/>
          <w:lang w:val="kk-KZ"/>
        </w:rPr>
        <w:t>21. 2020 жылдан 2023 жылға дейін қолданыста болған салықтық демалыстардың (мораторийдің) бизнесіңіздің дамуына әсерін қалай бағалайсыз? / Как Вы оцениваете влияние налоговых каникул (моратория), которые действовали с 2020 по 2023 год на развитие Вашего бизнеса?</w:t>
      </w:r>
    </w:p>
    <w:p w14:paraId="1EAB1C98" w14:textId="77777777" w:rsidR="00C80722" w:rsidRPr="0019308C" w:rsidRDefault="00C80722" w:rsidP="007B1BC5">
      <w:pPr>
        <w:widowControl w:val="0"/>
        <w:spacing w:after="0" w:line="240" w:lineRule="auto"/>
        <w:ind w:firstLine="709"/>
        <w:jc w:val="both"/>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0EC45589" w14:textId="77777777" w:rsidTr="002517B8">
        <w:tc>
          <w:tcPr>
            <w:tcW w:w="4672" w:type="dxa"/>
          </w:tcPr>
          <w:p w14:paraId="2574B635" w14:textId="77777777" w:rsidR="00C80722" w:rsidRPr="0019308C" w:rsidRDefault="00C80722" w:rsidP="007B1BC5">
            <w:pPr>
              <w:widowControl w:val="0"/>
              <w:spacing w:after="0" w:line="240" w:lineRule="auto"/>
              <w:rPr>
                <w:rFonts w:ascii="Times New Roman" w:hAnsi="Times New Roman"/>
                <w:bCs/>
                <w:lang w:val="kk-KZ"/>
              </w:rPr>
            </w:pPr>
            <w:r w:rsidRPr="0019308C">
              <w:rPr>
                <w:rFonts w:ascii="Times New Roman" w:hAnsi="Times New Roman"/>
                <w:bCs/>
                <w:lang w:val="kk-KZ"/>
              </w:rPr>
              <w:t>1. Мүлдем әсер еткен жоқ.</w:t>
            </w:r>
          </w:p>
          <w:p w14:paraId="097ED192" w14:textId="77777777" w:rsidR="00C80722" w:rsidRPr="0019308C" w:rsidRDefault="00C80722" w:rsidP="007B1BC5">
            <w:pPr>
              <w:widowControl w:val="0"/>
              <w:spacing w:after="0" w:line="240" w:lineRule="auto"/>
              <w:rPr>
                <w:rFonts w:ascii="Times New Roman" w:hAnsi="Times New Roman"/>
                <w:bCs/>
                <w:lang w:val="kk-KZ"/>
              </w:rPr>
            </w:pPr>
            <w:r w:rsidRPr="0019308C">
              <w:rPr>
                <w:rFonts w:ascii="Times New Roman" w:hAnsi="Times New Roman"/>
                <w:bCs/>
                <w:lang w:val="kk-KZ"/>
              </w:rPr>
              <w:t>2. Елеусіз әсер етті.</w:t>
            </w:r>
          </w:p>
          <w:p w14:paraId="613A77FF" w14:textId="77777777" w:rsidR="00C80722" w:rsidRPr="0019308C" w:rsidRDefault="00C80722" w:rsidP="007B1BC5">
            <w:pPr>
              <w:widowControl w:val="0"/>
              <w:spacing w:after="0" w:line="240" w:lineRule="auto"/>
              <w:rPr>
                <w:rFonts w:ascii="Times New Roman" w:hAnsi="Times New Roman"/>
                <w:bCs/>
                <w:lang w:val="kk-KZ"/>
              </w:rPr>
            </w:pPr>
            <w:r w:rsidRPr="0019308C">
              <w:rPr>
                <w:rFonts w:ascii="Times New Roman" w:hAnsi="Times New Roman"/>
                <w:bCs/>
                <w:lang w:val="kk-KZ"/>
              </w:rPr>
              <w:t>3. Белгілі бір оң әсерін тигізді.</w:t>
            </w:r>
          </w:p>
          <w:p w14:paraId="1B1A670D" w14:textId="77777777" w:rsidR="00C80722" w:rsidRPr="0019308C" w:rsidRDefault="00C80722" w:rsidP="007B1BC5">
            <w:pPr>
              <w:widowControl w:val="0"/>
              <w:spacing w:after="0" w:line="240" w:lineRule="auto"/>
              <w:rPr>
                <w:rFonts w:ascii="Times New Roman" w:hAnsi="Times New Roman"/>
                <w:bCs/>
                <w:lang w:val="kk-KZ"/>
              </w:rPr>
            </w:pPr>
            <w:r w:rsidRPr="0019308C">
              <w:rPr>
                <w:rFonts w:ascii="Times New Roman" w:hAnsi="Times New Roman"/>
                <w:bCs/>
                <w:lang w:val="kk-KZ"/>
              </w:rPr>
              <w:t>4. Едәуір әсер етті.</w:t>
            </w:r>
          </w:p>
          <w:p w14:paraId="5EF02966" w14:textId="77777777" w:rsidR="00C80722" w:rsidRPr="0019308C" w:rsidRDefault="00C80722" w:rsidP="007B1BC5">
            <w:pPr>
              <w:widowControl w:val="0"/>
              <w:spacing w:after="0" w:line="240" w:lineRule="auto"/>
              <w:rPr>
                <w:rFonts w:ascii="Times New Roman" w:hAnsi="Times New Roman"/>
                <w:bCs/>
                <w:lang w:val="kk-KZ"/>
              </w:rPr>
            </w:pPr>
            <w:r w:rsidRPr="0019308C">
              <w:rPr>
                <w:rFonts w:ascii="Times New Roman" w:hAnsi="Times New Roman"/>
                <w:bCs/>
                <w:lang w:val="kk-KZ"/>
              </w:rPr>
              <w:t>5. Менің бизнесімнің өсуіне көмектесті.</w:t>
            </w:r>
          </w:p>
        </w:tc>
        <w:tc>
          <w:tcPr>
            <w:tcW w:w="4673" w:type="dxa"/>
          </w:tcPr>
          <w:p w14:paraId="3E71196D" w14:textId="77777777" w:rsidR="00C80722" w:rsidRPr="0019308C" w:rsidRDefault="00C80722" w:rsidP="007B1BC5">
            <w:pPr>
              <w:pStyle w:val="a3"/>
              <w:widowControl w:val="0"/>
              <w:numPr>
                <w:ilvl w:val="0"/>
                <w:numId w:val="12"/>
              </w:numPr>
              <w:tabs>
                <w:tab w:val="left" w:pos="315"/>
              </w:tabs>
              <w:spacing w:after="0" w:line="240" w:lineRule="auto"/>
              <w:ind w:left="0" w:firstLine="109"/>
              <w:rPr>
                <w:rFonts w:ascii="Times New Roman" w:hAnsi="Times New Roman"/>
                <w:bCs/>
                <w:lang w:val="kk-KZ" w:eastAsia="kk-KZ"/>
              </w:rPr>
            </w:pPr>
            <w:r w:rsidRPr="0019308C">
              <w:rPr>
                <w:rFonts w:ascii="Times New Roman" w:hAnsi="Times New Roman"/>
                <w:bCs/>
                <w:lang w:val="kk-KZ" w:eastAsia="kk-KZ"/>
              </w:rPr>
              <w:t>Совсем не повлияли.</w:t>
            </w:r>
          </w:p>
          <w:p w14:paraId="13E94F9B" w14:textId="77777777" w:rsidR="00C80722" w:rsidRPr="0019308C" w:rsidRDefault="00C80722" w:rsidP="007B1BC5">
            <w:pPr>
              <w:pStyle w:val="a3"/>
              <w:widowControl w:val="0"/>
              <w:numPr>
                <w:ilvl w:val="0"/>
                <w:numId w:val="12"/>
              </w:numPr>
              <w:tabs>
                <w:tab w:val="left" w:pos="315"/>
              </w:tabs>
              <w:spacing w:after="0" w:line="240" w:lineRule="auto"/>
              <w:ind w:left="0" w:firstLine="109"/>
              <w:rPr>
                <w:rFonts w:ascii="Times New Roman" w:hAnsi="Times New Roman"/>
                <w:bCs/>
                <w:lang w:val="kk-KZ" w:eastAsia="kk-KZ"/>
              </w:rPr>
            </w:pPr>
            <w:r w:rsidRPr="0019308C">
              <w:rPr>
                <w:rFonts w:ascii="Times New Roman" w:hAnsi="Times New Roman"/>
                <w:bCs/>
                <w:lang w:val="kk-KZ" w:eastAsia="kk-KZ"/>
              </w:rPr>
              <w:t>Повлияли незначительно.</w:t>
            </w:r>
          </w:p>
          <w:p w14:paraId="789F9B16" w14:textId="77777777" w:rsidR="00C80722" w:rsidRPr="0019308C" w:rsidRDefault="00C80722" w:rsidP="007B1BC5">
            <w:pPr>
              <w:pStyle w:val="a3"/>
              <w:widowControl w:val="0"/>
              <w:numPr>
                <w:ilvl w:val="0"/>
                <w:numId w:val="12"/>
              </w:numPr>
              <w:tabs>
                <w:tab w:val="left" w:pos="315"/>
              </w:tabs>
              <w:spacing w:after="0" w:line="240" w:lineRule="auto"/>
              <w:ind w:left="0" w:firstLine="109"/>
              <w:rPr>
                <w:rFonts w:ascii="Times New Roman" w:hAnsi="Times New Roman"/>
                <w:bCs/>
                <w:lang w:val="kk-KZ" w:eastAsia="kk-KZ"/>
              </w:rPr>
            </w:pPr>
            <w:r w:rsidRPr="0019308C">
              <w:rPr>
                <w:rFonts w:ascii="Times New Roman" w:hAnsi="Times New Roman"/>
                <w:bCs/>
                <w:lang w:val="kk-KZ" w:eastAsia="kk-KZ"/>
              </w:rPr>
              <w:t>Оказали определенное положительное влияние.</w:t>
            </w:r>
          </w:p>
          <w:p w14:paraId="1E0D9A86" w14:textId="77777777" w:rsidR="00C80722" w:rsidRPr="0019308C" w:rsidRDefault="00C80722" w:rsidP="007B1BC5">
            <w:pPr>
              <w:pStyle w:val="a3"/>
              <w:widowControl w:val="0"/>
              <w:numPr>
                <w:ilvl w:val="0"/>
                <w:numId w:val="12"/>
              </w:numPr>
              <w:tabs>
                <w:tab w:val="left" w:pos="315"/>
              </w:tabs>
              <w:spacing w:after="0" w:line="240" w:lineRule="auto"/>
              <w:ind w:left="0" w:firstLine="109"/>
              <w:rPr>
                <w:rFonts w:ascii="Times New Roman" w:hAnsi="Times New Roman"/>
                <w:bCs/>
                <w:lang w:val="kk-KZ" w:eastAsia="kk-KZ"/>
              </w:rPr>
            </w:pPr>
            <w:r w:rsidRPr="0019308C">
              <w:rPr>
                <w:rFonts w:ascii="Times New Roman" w:hAnsi="Times New Roman"/>
                <w:bCs/>
                <w:lang w:val="kk-KZ" w:eastAsia="kk-KZ"/>
              </w:rPr>
              <w:t>Оказали большое влияние.</w:t>
            </w:r>
          </w:p>
          <w:p w14:paraId="0AEDC027" w14:textId="77777777" w:rsidR="00C80722" w:rsidRPr="0019308C" w:rsidRDefault="00C80722" w:rsidP="007B1BC5">
            <w:pPr>
              <w:pStyle w:val="a3"/>
              <w:widowControl w:val="0"/>
              <w:numPr>
                <w:ilvl w:val="0"/>
                <w:numId w:val="12"/>
              </w:numPr>
              <w:tabs>
                <w:tab w:val="left" w:pos="315"/>
              </w:tabs>
              <w:spacing w:after="0" w:line="240" w:lineRule="auto"/>
              <w:ind w:left="0" w:firstLine="109"/>
              <w:rPr>
                <w:rFonts w:ascii="Times New Roman" w:hAnsi="Times New Roman"/>
                <w:bCs/>
                <w:lang w:val="kk-KZ" w:eastAsia="kk-KZ"/>
              </w:rPr>
            </w:pPr>
            <w:r w:rsidRPr="0019308C">
              <w:rPr>
                <w:rFonts w:ascii="Times New Roman" w:hAnsi="Times New Roman"/>
                <w:bCs/>
                <w:lang w:val="kk-KZ" w:eastAsia="kk-KZ"/>
              </w:rPr>
              <w:t>Способствовали росту моего бизнеса.</w:t>
            </w:r>
          </w:p>
          <w:p w14:paraId="5DF157DB" w14:textId="77777777" w:rsidR="00C80722" w:rsidRPr="0019308C" w:rsidRDefault="00C80722" w:rsidP="007B1BC5">
            <w:pPr>
              <w:widowControl w:val="0"/>
              <w:spacing w:after="0" w:line="240" w:lineRule="auto"/>
              <w:rPr>
                <w:rFonts w:ascii="Times New Roman" w:hAnsi="Times New Roman"/>
                <w:bCs/>
                <w:lang w:val="kk-KZ"/>
              </w:rPr>
            </w:pPr>
          </w:p>
        </w:tc>
      </w:tr>
    </w:tbl>
    <w:p w14:paraId="1D122E9B" w14:textId="77777777" w:rsidR="00C80722" w:rsidRPr="0019308C" w:rsidRDefault="00C80722" w:rsidP="007B1BC5">
      <w:pPr>
        <w:pStyle w:val="ab"/>
        <w:widowControl w:val="0"/>
        <w:spacing w:before="0" w:beforeAutospacing="0" w:after="0" w:afterAutospacing="0"/>
        <w:ind w:firstLine="708"/>
        <w:jc w:val="both"/>
        <w:rPr>
          <w:b/>
          <w:lang w:val="kk-KZ"/>
        </w:rPr>
      </w:pPr>
      <w:r w:rsidRPr="0019308C">
        <w:rPr>
          <w:b/>
          <w:lang w:val="kk-KZ"/>
        </w:rPr>
        <w:t>22. Сіздің байқауыңызша, кәсіпкерлер салық жүктемесін азайту үшін өз кірістерін ішінара немесе толықтай жиі жасыруға қаншалықты мәжбүр?/ Как часто, по Вашим наблюдениям, предприниматели вынуждены частично или полностью скрывать доходы для снижения налогового бремени?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5C45D6AE" w14:textId="77777777" w:rsidTr="002517B8">
        <w:tc>
          <w:tcPr>
            <w:tcW w:w="4672" w:type="dxa"/>
          </w:tcPr>
          <w:p w14:paraId="5D92AEDF"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1. Өте жиі</w:t>
            </w:r>
          </w:p>
          <w:p w14:paraId="5F4B948D"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2. Жиі</w:t>
            </w:r>
          </w:p>
          <w:p w14:paraId="718EC281"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3. Кейде</w:t>
            </w:r>
          </w:p>
          <w:p w14:paraId="0CC8D48A"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4. Сирек</w:t>
            </w:r>
          </w:p>
          <w:p w14:paraId="0F8E6769"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5. Ешқашан</w:t>
            </w:r>
          </w:p>
          <w:p w14:paraId="6521E03D" w14:textId="77777777" w:rsidR="00C80722" w:rsidRPr="0019308C" w:rsidRDefault="00C80722" w:rsidP="007B1BC5">
            <w:pPr>
              <w:pStyle w:val="ab"/>
              <w:widowControl w:val="0"/>
              <w:spacing w:before="0" w:beforeAutospacing="0" w:after="0" w:afterAutospacing="0"/>
              <w:rPr>
                <w:bCs/>
                <w:lang w:val="kk-KZ"/>
              </w:rPr>
            </w:pPr>
            <w:r w:rsidRPr="0019308C">
              <w:rPr>
                <w:bCs/>
                <w:lang w:val="kk-KZ"/>
              </w:rPr>
              <w:t>6. Жауап беруге қиналамын</w:t>
            </w:r>
          </w:p>
        </w:tc>
        <w:tc>
          <w:tcPr>
            <w:tcW w:w="4673" w:type="dxa"/>
          </w:tcPr>
          <w:p w14:paraId="5FA46DBC"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Очень часто</w:t>
            </w:r>
          </w:p>
          <w:p w14:paraId="42129C83"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Часто</w:t>
            </w:r>
          </w:p>
          <w:p w14:paraId="5F0B37E9"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Иногда</w:t>
            </w:r>
          </w:p>
          <w:p w14:paraId="4C6CDC2E"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Редко</w:t>
            </w:r>
          </w:p>
          <w:p w14:paraId="0747B831"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Никогда</w:t>
            </w:r>
          </w:p>
          <w:p w14:paraId="6571DD5B" w14:textId="77777777" w:rsidR="00C80722" w:rsidRPr="0019308C" w:rsidRDefault="00C80722" w:rsidP="007B1BC5">
            <w:pPr>
              <w:pStyle w:val="ab"/>
              <w:widowControl w:val="0"/>
              <w:numPr>
                <w:ilvl w:val="0"/>
                <w:numId w:val="11"/>
              </w:numPr>
              <w:spacing w:before="0" w:beforeAutospacing="0" w:after="0" w:afterAutospacing="0"/>
              <w:ind w:left="0"/>
              <w:rPr>
                <w:bCs/>
                <w:lang w:val="kk-KZ"/>
              </w:rPr>
            </w:pPr>
            <w:r w:rsidRPr="0019308C">
              <w:rPr>
                <w:bCs/>
                <w:lang w:val="kk-KZ"/>
              </w:rPr>
              <w:t>Затрудняюсь ответить</w:t>
            </w:r>
          </w:p>
        </w:tc>
      </w:tr>
    </w:tbl>
    <w:p w14:paraId="7E49BD41" w14:textId="77777777" w:rsidR="00C80722" w:rsidRPr="0019308C" w:rsidRDefault="00C80722" w:rsidP="007B1BC5">
      <w:pPr>
        <w:pStyle w:val="ab"/>
        <w:widowControl w:val="0"/>
        <w:spacing w:before="0" w:beforeAutospacing="0" w:after="0" w:afterAutospacing="0"/>
        <w:ind w:firstLine="708"/>
        <w:jc w:val="both"/>
        <w:rPr>
          <w:lang w:val="kk-KZ"/>
        </w:rPr>
      </w:pPr>
      <w:r w:rsidRPr="0019308C">
        <w:rPr>
          <w:b/>
          <w:bCs/>
          <w:lang w:val="kk-KZ"/>
        </w:rPr>
        <w:t xml:space="preserve">23. </w:t>
      </w:r>
      <w:r w:rsidRPr="0019308C">
        <w:rPr>
          <w:b/>
          <w:lang w:val="kk-KZ"/>
        </w:rPr>
        <w:t xml:space="preserve">Сіздің ойыңызша, салықтық жеңілдіктер мен ынталандырулар сіздің бизнесіңіздің өсуіне ықпал етеді ме? </w:t>
      </w:r>
      <w:r w:rsidRPr="0019308C">
        <w:rPr>
          <w:bCs/>
          <w:lang w:val="kk-KZ"/>
        </w:rPr>
        <w:t>(салықтар төлеу мен тексерулерге мораторий, ЖК үшін төмендетілген мөлшерлемелер, төлемдерді кейінге қалдыру, арнайы режимдер және т.б.)</w:t>
      </w:r>
      <w:r w:rsidRPr="0019308C">
        <w:rPr>
          <w:b/>
          <w:lang w:val="kk-KZ"/>
        </w:rPr>
        <w:t xml:space="preserve"> / </w:t>
      </w:r>
      <w:r w:rsidRPr="0019308C">
        <w:rPr>
          <w:b/>
          <w:bCs/>
          <w:lang w:val="kk-KZ"/>
        </w:rPr>
        <w:t xml:space="preserve">Как Вы считаете, способствуют ли налоговые льготы и стимулы росту Вашего бизнеса? </w:t>
      </w:r>
      <w:r w:rsidRPr="0019308C">
        <w:rPr>
          <w:lang w:val="kk-KZ"/>
        </w:rPr>
        <w:t>(такие как мораторий на уплату налогов и проверки, снижение ставок для ИП, отсрочки платежей, специальные режимы и др.)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67C50285" w14:textId="77777777" w:rsidTr="002517B8">
        <w:tc>
          <w:tcPr>
            <w:tcW w:w="4672" w:type="dxa"/>
          </w:tcPr>
          <w:p w14:paraId="6DEE63F7" w14:textId="77777777" w:rsidR="00C80722" w:rsidRPr="0019308C" w:rsidRDefault="00C80722" w:rsidP="007B1BC5">
            <w:pPr>
              <w:pStyle w:val="ab"/>
              <w:widowControl w:val="0"/>
              <w:spacing w:before="0" w:beforeAutospacing="0" w:after="0" w:afterAutospacing="0"/>
              <w:jc w:val="both"/>
              <w:rPr>
                <w:lang w:val="kk-KZ"/>
              </w:rPr>
            </w:pPr>
            <w:r w:rsidRPr="0019308C">
              <w:rPr>
                <w:lang w:val="kk-KZ"/>
              </w:rPr>
              <w:t>1. Олар мүлдем ықпал етпейді.</w:t>
            </w:r>
          </w:p>
          <w:p w14:paraId="6D7DF696" w14:textId="77777777" w:rsidR="00C80722" w:rsidRPr="0019308C" w:rsidRDefault="00C80722" w:rsidP="007B1BC5">
            <w:pPr>
              <w:pStyle w:val="ab"/>
              <w:widowControl w:val="0"/>
              <w:spacing w:before="0" w:beforeAutospacing="0" w:after="0" w:afterAutospacing="0"/>
              <w:jc w:val="both"/>
              <w:rPr>
                <w:lang w:val="kk-KZ"/>
              </w:rPr>
            </w:pPr>
            <w:r w:rsidRPr="0019308C">
              <w:rPr>
                <w:lang w:val="kk-KZ"/>
              </w:rPr>
              <w:t>2. Көбірек ықпал етпейді.</w:t>
            </w:r>
          </w:p>
          <w:p w14:paraId="1469BC13" w14:textId="77777777" w:rsidR="00C80722" w:rsidRPr="0019308C" w:rsidRDefault="00C80722" w:rsidP="007B1BC5">
            <w:pPr>
              <w:pStyle w:val="ab"/>
              <w:widowControl w:val="0"/>
              <w:spacing w:before="0" w:beforeAutospacing="0" w:after="0" w:afterAutospacing="0"/>
              <w:jc w:val="both"/>
              <w:rPr>
                <w:lang w:val="kk-KZ"/>
              </w:rPr>
            </w:pPr>
            <w:r w:rsidRPr="0019308C">
              <w:rPr>
                <w:lang w:val="kk-KZ"/>
              </w:rPr>
              <w:t>3. Көбірек ықпал етеді.</w:t>
            </w:r>
          </w:p>
          <w:p w14:paraId="3760E7D0" w14:textId="77777777" w:rsidR="00C80722" w:rsidRPr="0019308C" w:rsidRDefault="00C80722" w:rsidP="007B1BC5">
            <w:pPr>
              <w:pStyle w:val="ab"/>
              <w:widowControl w:val="0"/>
              <w:spacing w:before="0" w:beforeAutospacing="0" w:after="0" w:afterAutospacing="0"/>
              <w:jc w:val="both"/>
              <w:rPr>
                <w:lang w:val="kk-KZ"/>
              </w:rPr>
            </w:pPr>
            <w:r w:rsidRPr="0019308C">
              <w:rPr>
                <w:lang w:val="kk-KZ"/>
              </w:rPr>
              <w:t>4. Толық ықпал етеді.</w:t>
            </w:r>
          </w:p>
          <w:p w14:paraId="1BA9F846" w14:textId="77777777" w:rsidR="00C80722" w:rsidRPr="0019308C" w:rsidRDefault="00C80722" w:rsidP="007B1BC5">
            <w:pPr>
              <w:pStyle w:val="ab"/>
              <w:widowControl w:val="0"/>
              <w:spacing w:before="0" w:beforeAutospacing="0" w:after="0" w:afterAutospacing="0"/>
              <w:jc w:val="both"/>
              <w:rPr>
                <w:lang w:val="kk-KZ"/>
              </w:rPr>
            </w:pPr>
            <w:r w:rsidRPr="0019308C">
              <w:rPr>
                <w:lang w:val="kk-KZ"/>
              </w:rPr>
              <w:t xml:space="preserve">5. </w:t>
            </w:r>
            <w:r w:rsidRPr="0019308C">
              <w:rPr>
                <w:bCs/>
                <w:lang w:val="kk-KZ"/>
              </w:rPr>
              <w:t>Жауап беруге қиналамын.</w:t>
            </w:r>
          </w:p>
        </w:tc>
        <w:tc>
          <w:tcPr>
            <w:tcW w:w="4673" w:type="dxa"/>
          </w:tcPr>
          <w:p w14:paraId="62A64382" w14:textId="77777777" w:rsidR="00C80722" w:rsidRPr="0019308C" w:rsidRDefault="00C80722" w:rsidP="007B1BC5">
            <w:pPr>
              <w:pStyle w:val="a3"/>
              <w:widowControl w:val="0"/>
              <w:numPr>
                <w:ilvl w:val="0"/>
                <w:numId w:val="10"/>
              </w:numPr>
              <w:tabs>
                <w:tab w:val="left" w:pos="315"/>
                <w:tab w:val="left" w:pos="457"/>
              </w:tabs>
              <w:spacing w:after="0" w:line="240" w:lineRule="auto"/>
              <w:ind w:left="0" w:firstLine="142"/>
              <w:rPr>
                <w:rFonts w:ascii="Times New Roman" w:hAnsi="Times New Roman"/>
                <w:lang w:val="kk-KZ"/>
              </w:rPr>
            </w:pPr>
            <w:r w:rsidRPr="0019308C">
              <w:rPr>
                <w:rFonts w:ascii="Times New Roman" w:hAnsi="Times New Roman"/>
                <w:lang w:val="kk-KZ"/>
              </w:rPr>
              <w:t>Совершенно не способствуют.</w:t>
            </w:r>
          </w:p>
          <w:p w14:paraId="1F78C744" w14:textId="77777777" w:rsidR="00C80722" w:rsidRPr="0019308C" w:rsidRDefault="00C80722" w:rsidP="007B1BC5">
            <w:pPr>
              <w:pStyle w:val="a3"/>
              <w:widowControl w:val="0"/>
              <w:numPr>
                <w:ilvl w:val="0"/>
                <w:numId w:val="10"/>
              </w:numPr>
              <w:tabs>
                <w:tab w:val="left" w:pos="315"/>
                <w:tab w:val="left" w:pos="457"/>
              </w:tabs>
              <w:spacing w:after="0" w:line="240" w:lineRule="auto"/>
              <w:ind w:left="0" w:firstLine="142"/>
              <w:rPr>
                <w:rFonts w:ascii="Times New Roman" w:hAnsi="Times New Roman"/>
                <w:lang w:val="kk-KZ"/>
              </w:rPr>
            </w:pPr>
            <w:r w:rsidRPr="0019308C">
              <w:rPr>
                <w:rFonts w:ascii="Times New Roman" w:hAnsi="Times New Roman"/>
                <w:lang w:val="kk-KZ"/>
              </w:rPr>
              <w:t>Скорее не способствуют.</w:t>
            </w:r>
          </w:p>
          <w:p w14:paraId="77814AE6" w14:textId="77777777" w:rsidR="00C80722" w:rsidRPr="0019308C" w:rsidRDefault="00C80722" w:rsidP="007B1BC5">
            <w:pPr>
              <w:pStyle w:val="a3"/>
              <w:widowControl w:val="0"/>
              <w:numPr>
                <w:ilvl w:val="0"/>
                <w:numId w:val="10"/>
              </w:numPr>
              <w:tabs>
                <w:tab w:val="left" w:pos="315"/>
                <w:tab w:val="left" w:pos="457"/>
              </w:tabs>
              <w:spacing w:after="0" w:line="240" w:lineRule="auto"/>
              <w:ind w:left="0" w:firstLine="142"/>
              <w:rPr>
                <w:rFonts w:ascii="Times New Roman" w:hAnsi="Times New Roman"/>
                <w:lang w:val="kk-KZ"/>
              </w:rPr>
            </w:pPr>
            <w:r w:rsidRPr="0019308C">
              <w:rPr>
                <w:rFonts w:ascii="Times New Roman" w:hAnsi="Times New Roman"/>
                <w:lang w:val="kk-KZ"/>
              </w:rPr>
              <w:t>Скорее способствуют.</w:t>
            </w:r>
          </w:p>
          <w:p w14:paraId="36235988" w14:textId="77777777" w:rsidR="00C80722" w:rsidRPr="0019308C" w:rsidRDefault="00C80722" w:rsidP="007B1BC5">
            <w:pPr>
              <w:pStyle w:val="a3"/>
              <w:widowControl w:val="0"/>
              <w:numPr>
                <w:ilvl w:val="0"/>
                <w:numId w:val="10"/>
              </w:numPr>
              <w:tabs>
                <w:tab w:val="left" w:pos="315"/>
                <w:tab w:val="left" w:pos="457"/>
              </w:tabs>
              <w:spacing w:after="0" w:line="240" w:lineRule="auto"/>
              <w:ind w:left="0" w:firstLine="142"/>
              <w:rPr>
                <w:rFonts w:ascii="Times New Roman" w:hAnsi="Times New Roman"/>
                <w:lang w:val="kk-KZ"/>
              </w:rPr>
            </w:pPr>
            <w:r w:rsidRPr="0019308C">
              <w:rPr>
                <w:rFonts w:ascii="Times New Roman" w:hAnsi="Times New Roman"/>
                <w:lang w:val="kk-KZ"/>
              </w:rPr>
              <w:t>Полностью способствуют.</w:t>
            </w:r>
          </w:p>
          <w:p w14:paraId="052E998A" w14:textId="77777777" w:rsidR="00C80722" w:rsidRPr="0019308C" w:rsidRDefault="00C80722" w:rsidP="007B1BC5">
            <w:pPr>
              <w:pStyle w:val="a3"/>
              <w:widowControl w:val="0"/>
              <w:numPr>
                <w:ilvl w:val="0"/>
                <w:numId w:val="10"/>
              </w:numPr>
              <w:tabs>
                <w:tab w:val="left" w:pos="315"/>
                <w:tab w:val="left" w:pos="457"/>
              </w:tabs>
              <w:spacing w:after="0" w:line="240" w:lineRule="auto"/>
              <w:ind w:left="0" w:firstLine="142"/>
              <w:rPr>
                <w:rFonts w:ascii="Times New Roman" w:hAnsi="Times New Roman"/>
                <w:lang w:val="kk-KZ"/>
              </w:rPr>
            </w:pPr>
            <w:r w:rsidRPr="0019308C">
              <w:rPr>
                <w:rFonts w:ascii="Times New Roman" w:hAnsi="Times New Roman"/>
                <w:lang w:val="kk-KZ"/>
              </w:rPr>
              <w:t>Затрудняюсь ответить.</w:t>
            </w:r>
          </w:p>
        </w:tc>
      </w:tr>
    </w:tbl>
    <w:p w14:paraId="0BFE9BC9" w14:textId="77777777" w:rsidR="00C80722" w:rsidRPr="0019308C" w:rsidRDefault="00C80722" w:rsidP="007B1BC5">
      <w:pPr>
        <w:widowControl w:val="0"/>
        <w:spacing w:after="0" w:line="240" w:lineRule="auto"/>
        <w:ind w:firstLine="708"/>
        <w:jc w:val="both"/>
        <w:rPr>
          <w:rFonts w:ascii="Times New Roman" w:hAnsi="Times New Roman"/>
          <w:sz w:val="24"/>
          <w:szCs w:val="24"/>
          <w:lang w:val="kk-KZ"/>
        </w:rPr>
      </w:pPr>
      <w:r w:rsidRPr="0019308C">
        <w:rPr>
          <w:rFonts w:ascii="Times New Roman" w:hAnsi="Times New Roman"/>
          <w:b/>
          <w:sz w:val="24"/>
          <w:szCs w:val="24"/>
          <w:lang w:val="kk-KZ"/>
        </w:rPr>
        <w:t>24.</w:t>
      </w:r>
      <w:r w:rsidRPr="0019308C">
        <w:rPr>
          <w:rFonts w:ascii="Times New Roman" w:hAnsi="Times New Roman"/>
          <w:sz w:val="24"/>
          <w:szCs w:val="24"/>
          <w:lang w:val="kk-KZ"/>
        </w:rPr>
        <w:t xml:space="preserve"> </w:t>
      </w:r>
      <w:r w:rsidRPr="0019308C">
        <w:rPr>
          <w:rFonts w:ascii="Times New Roman" w:hAnsi="Times New Roman"/>
          <w:b/>
          <w:sz w:val="24"/>
          <w:szCs w:val="24"/>
          <w:lang w:val="kk-KZ"/>
        </w:rPr>
        <w:t xml:space="preserve">Салық рәсімдерін цифрландыру деңгейін 5 балдық шкала бойынша бағалаңыз </w:t>
      </w:r>
      <w:r w:rsidRPr="0019308C">
        <w:rPr>
          <w:rFonts w:ascii="Times New Roman" w:hAnsi="Times New Roman"/>
          <w:bCs/>
          <w:sz w:val="24"/>
          <w:szCs w:val="24"/>
          <w:lang w:val="kk-KZ"/>
        </w:rPr>
        <w:t>(цифрландырудың абсолютті жетіспеушілігі - 0, төмен деңгей - 1, орташа деңгей - 3, жеткілікті жақсы деңгей - 4, цифрландырудың максималды деңгейі - 5)</w:t>
      </w:r>
      <w:r w:rsidRPr="0019308C">
        <w:rPr>
          <w:rFonts w:ascii="Times New Roman" w:hAnsi="Times New Roman"/>
          <w:b/>
          <w:sz w:val="24"/>
          <w:szCs w:val="24"/>
          <w:lang w:val="kk-KZ"/>
        </w:rPr>
        <w:t xml:space="preserve"> </w:t>
      </w:r>
      <w:r w:rsidRPr="0019308C">
        <w:rPr>
          <w:rFonts w:ascii="Times New Roman" w:hAnsi="Times New Roman"/>
          <w:sz w:val="24"/>
          <w:szCs w:val="24"/>
          <w:lang w:val="kk-KZ"/>
        </w:rPr>
        <w:t xml:space="preserve">/ </w:t>
      </w:r>
      <w:r w:rsidRPr="0019308C">
        <w:rPr>
          <w:rFonts w:ascii="Times New Roman" w:hAnsi="Times New Roman"/>
          <w:b/>
          <w:sz w:val="24"/>
          <w:szCs w:val="24"/>
          <w:lang w:val="kk-KZ"/>
        </w:rPr>
        <w:t>Оцените уровень цифровизации налоговых процедур по 5 бальной шкале</w:t>
      </w:r>
      <w:r w:rsidRPr="0019308C">
        <w:rPr>
          <w:rFonts w:ascii="Times New Roman" w:hAnsi="Times New Roman"/>
          <w:sz w:val="24"/>
          <w:szCs w:val="24"/>
          <w:lang w:val="kk-KZ"/>
        </w:rPr>
        <w:t xml:space="preserve"> (где 0 - абсолютное отсутствие цифровизации,  1 </w:t>
      </w:r>
      <w:r w:rsidRPr="0019308C">
        <w:rPr>
          <w:rFonts w:ascii="Times New Roman" w:hAnsi="Times New Roman"/>
          <w:bCs/>
          <w:sz w:val="24"/>
          <w:szCs w:val="24"/>
          <w:lang w:val="kk-KZ"/>
        </w:rPr>
        <w:t xml:space="preserve">- </w:t>
      </w:r>
      <w:r w:rsidRPr="0019308C">
        <w:rPr>
          <w:rFonts w:ascii="Times New Roman" w:hAnsi="Times New Roman"/>
          <w:sz w:val="24"/>
          <w:szCs w:val="24"/>
          <w:lang w:val="kk-KZ"/>
        </w:rPr>
        <w:t xml:space="preserve">низкий уровень, 3 </w:t>
      </w:r>
      <w:r w:rsidRPr="0019308C">
        <w:rPr>
          <w:rFonts w:ascii="Times New Roman" w:hAnsi="Times New Roman"/>
          <w:bCs/>
          <w:sz w:val="24"/>
          <w:szCs w:val="24"/>
          <w:lang w:val="kk-KZ"/>
        </w:rPr>
        <w:t>-</w:t>
      </w:r>
      <w:r w:rsidRPr="0019308C">
        <w:rPr>
          <w:rFonts w:ascii="Times New Roman" w:hAnsi="Times New Roman"/>
          <w:sz w:val="24"/>
          <w:szCs w:val="24"/>
          <w:lang w:val="kk-KZ"/>
        </w:rPr>
        <w:t xml:space="preserve"> средний уровень, 4 </w:t>
      </w:r>
      <w:r w:rsidRPr="0019308C">
        <w:rPr>
          <w:rFonts w:ascii="Times New Roman" w:hAnsi="Times New Roman"/>
          <w:bCs/>
          <w:sz w:val="24"/>
          <w:szCs w:val="24"/>
          <w:lang w:val="kk-KZ"/>
        </w:rPr>
        <w:t xml:space="preserve">- </w:t>
      </w:r>
      <w:r w:rsidRPr="0019308C">
        <w:rPr>
          <w:rFonts w:ascii="Times New Roman" w:hAnsi="Times New Roman"/>
          <w:sz w:val="24"/>
          <w:szCs w:val="24"/>
          <w:lang w:val="kk-KZ"/>
        </w:rPr>
        <w:t xml:space="preserve">достаточно хороший уровень, 5 </w:t>
      </w:r>
      <w:r w:rsidRPr="0019308C">
        <w:rPr>
          <w:rFonts w:ascii="Times New Roman" w:hAnsi="Times New Roman"/>
          <w:bCs/>
          <w:sz w:val="24"/>
          <w:szCs w:val="24"/>
          <w:lang w:val="kk-KZ"/>
        </w:rPr>
        <w:t xml:space="preserve">- </w:t>
      </w:r>
      <w:r w:rsidRPr="0019308C">
        <w:rPr>
          <w:rFonts w:ascii="Times New Roman" w:hAnsi="Times New Roman"/>
          <w:sz w:val="24"/>
          <w:szCs w:val="24"/>
          <w:lang w:val="kk-KZ"/>
        </w:rPr>
        <w:t>максимальный уровень цифровизации)</w:t>
      </w:r>
    </w:p>
    <w:p w14:paraId="41AB1DF9" w14:textId="77777777" w:rsidR="00C80722" w:rsidRPr="0019308C" w:rsidRDefault="00C80722" w:rsidP="007B1BC5">
      <w:pPr>
        <w:widowControl w:val="0"/>
        <w:spacing w:after="0" w:line="240" w:lineRule="auto"/>
        <w:rPr>
          <w:rFonts w:ascii="Times New Roman" w:hAnsi="Times New Roman"/>
          <w:sz w:val="24"/>
          <w:szCs w:val="24"/>
          <w:lang w:val="kk-KZ"/>
        </w:rPr>
      </w:pPr>
      <w:r w:rsidRPr="0019308C">
        <w:rPr>
          <w:rFonts w:ascii="Times New Roman" w:hAnsi="Times New Roman"/>
          <w:b/>
          <w:sz w:val="24"/>
          <w:szCs w:val="24"/>
          <w:lang w:val="kk-KZ"/>
        </w:rPr>
        <w:t>0 1 2 3 4 5</w:t>
      </w:r>
    </w:p>
    <w:p w14:paraId="5CA9BCE3" w14:textId="77777777" w:rsidR="00C80722" w:rsidRPr="0019308C" w:rsidRDefault="00C80722" w:rsidP="007B1BC5">
      <w:pPr>
        <w:pStyle w:val="ab"/>
        <w:widowControl w:val="0"/>
        <w:spacing w:before="0" w:beforeAutospacing="0" w:after="0" w:afterAutospacing="0"/>
        <w:ind w:firstLine="708"/>
        <w:jc w:val="both"/>
        <w:rPr>
          <w:b/>
          <w:bCs/>
          <w:lang w:val="kk-KZ"/>
        </w:rPr>
      </w:pPr>
      <w:r w:rsidRPr="0019308C">
        <w:rPr>
          <w:b/>
          <w:lang w:val="kk-KZ" w:eastAsia="kk-KZ"/>
        </w:rPr>
        <w:t xml:space="preserve">25. Қазір сіздің бизнесіңізге қандай өзгерістер ең қажетті болып табылады? / </w:t>
      </w:r>
      <w:r w:rsidRPr="0019308C">
        <w:rPr>
          <w:b/>
          <w:bCs/>
          <w:lang w:val="kk-KZ"/>
        </w:rPr>
        <w:t>Какие изменения наиболее необходимы сейчас для Вашего бизнеса?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2517B8" w:rsidRPr="0019308C" w14:paraId="5359AD10" w14:textId="77777777" w:rsidTr="002517B8">
        <w:tc>
          <w:tcPr>
            <w:tcW w:w="4672" w:type="dxa"/>
          </w:tcPr>
          <w:p w14:paraId="76C02BB9" w14:textId="77777777" w:rsidR="00C80722" w:rsidRPr="0019308C" w:rsidRDefault="00C80722" w:rsidP="007B1BC5">
            <w:pPr>
              <w:pStyle w:val="ab"/>
              <w:widowControl w:val="0"/>
              <w:spacing w:before="0" w:beforeAutospacing="0" w:after="0" w:afterAutospacing="0"/>
              <w:rPr>
                <w:lang w:val="kk-KZ"/>
              </w:rPr>
            </w:pPr>
            <w:r w:rsidRPr="0019308C">
              <w:rPr>
                <w:lang w:val="kk-KZ"/>
              </w:rPr>
              <w:t>1. Шағын кәсіпкерлік үшін есептілікті жеңілдету және қысқарту</w:t>
            </w:r>
          </w:p>
          <w:p w14:paraId="455A618D" w14:textId="77777777" w:rsidR="00C80722" w:rsidRPr="0019308C" w:rsidRDefault="00C80722" w:rsidP="007B1BC5">
            <w:pPr>
              <w:pStyle w:val="ab"/>
              <w:widowControl w:val="0"/>
              <w:spacing w:before="0" w:beforeAutospacing="0" w:after="0" w:afterAutospacing="0"/>
              <w:rPr>
                <w:lang w:val="kk-KZ"/>
              </w:rPr>
            </w:pPr>
            <w:r w:rsidRPr="0019308C">
              <w:rPr>
                <w:lang w:val="kk-KZ"/>
              </w:rPr>
              <w:t>2. Салықтарды есептеу үшін ашық онлайн калькуляторды енгізу</w:t>
            </w:r>
          </w:p>
          <w:p w14:paraId="375D361D" w14:textId="77777777" w:rsidR="00C80722" w:rsidRPr="0019308C" w:rsidRDefault="00C80722" w:rsidP="007B1BC5">
            <w:pPr>
              <w:pStyle w:val="ab"/>
              <w:widowControl w:val="0"/>
              <w:spacing w:before="0" w:beforeAutospacing="0" w:after="0" w:afterAutospacing="0"/>
              <w:rPr>
                <w:lang w:val="kk-KZ"/>
              </w:rPr>
            </w:pPr>
            <w:r w:rsidRPr="0019308C">
              <w:rPr>
                <w:lang w:val="kk-KZ"/>
              </w:rPr>
              <w:t>3. Кәсіпкер табысына салық мөлшерлемелерін төмендету</w:t>
            </w:r>
          </w:p>
          <w:p w14:paraId="0DF1D2DA" w14:textId="77777777" w:rsidR="00C80722" w:rsidRPr="0019308C" w:rsidRDefault="00C80722" w:rsidP="007B1BC5">
            <w:pPr>
              <w:pStyle w:val="ab"/>
              <w:widowControl w:val="0"/>
              <w:spacing w:before="0" w:beforeAutospacing="0" w:after="0" w:afterAutospacing="0"/>
              <w:rPr>
                <w:lang w:val="kk-KZ"/>
              </w:rPr>
            </w:pPr>
            <w:r w:rsidRPr="0019308C">
              <w:rPr>
                <w:lang w:val="kk-KZ"/>
              </w:rPr>
              <w:t>4. Еңбекақы қорына жүктемені азайту (қызметкерлердің жалақысынан аударымдарды азайту)</w:t>
            </w:r>
          </w:p>
          <w:p w14:paraId="1132A048" w14:textId="77777777" w:rsidR="00C80722" w:rsidRPr="0019308C" w:rsidRDefault="00C80722" w:rsidP="007B1BC5">
            <w:pPr>
              <w:pStyle w:val="ab"/>
              <w:widowControl w:val="0"/>
              <w:spacing w:before="0" w:beforeAutospacing="0" w:after="0" w:afterAutospacing="0"/>
              <w:rPr>
                <w:lang w:val="kk-KZ"/>
              </w:rPr>
            </w:pPr>
            <w:r w:rsidRPr="0019308C">
              <w:rPr>
                <w:lang w:val="kk-KZ"/>
              </w:rPr>
              <w:t>5. Адал салық төлеушілер үшін салықтық тексерулер жиілігін қысқарту</w:t>
            </w:r>
          </w:p>
          <w:p w14:paraId="5E3BAEA4" w14:textId="77777777" w:rsidR="00C80722" w:rsidRPr="0019308C" w:rsidRDefault="00C80722" w:rsidP="007B1BC5">
            <w:pPr>
              <w:pStyle w:val="ab"/>
              <w:widowControl w:val="0"/>
              <w:spacing w:before="0" w:beforeAutospacing="0" w:after="0" w:afterAutospacing="0"/>
              <w:rPr>
                <w:lang w:val="kk-KZ"/>
              </w:rPr>
            </w:pPr>
            <w:r w:rsidRPr="0019308C">
              <w:rPr>
                <w:lang w:val="kk-KZ"/>
              </w:rPr>
              <w:t>6. Мәселелерді жедел шешу үшін салық инспекторларының біліктілігін арттыру</w:t>
            </w:r>
          </w:p>
          <w:p w14:paraId="32A7A42B" w14:textId="77777777" w:rsidR="00C80722" w:rsidRPr="0019308C" w:rsidRDefault="00C80722" w:rsidP="007B1BC5">
            <w:pPr>
              <w:pStyle w:val="ab"/>
              <w:widowControl w:val="0"/>
              <w:spacing w:before="0" w:beforeAutospacing="0" w:after="0" w:afterAutospacing="0"/>
              <w:rPr>
                <w:lang w:val="kk-KZ"/>
              </w:rPr>
            </w:pPr>
            <w:r w:rsidRPr="0019308C">
              <w:rPr>
                <w:lang w:val="kk-KZ"/>
              </w:rPr>
              <w:t>7. Салық есептері мен төлемдері бойынша цифрландыру деңгейін арттыру</w:t>
            </w:r>
          </w:p>
          <w:p w14:paraId="6451D03F" w14:textId="77777777" w:rsidR="00C80722" w:rsidRPr="0019308C" w:rsidRDefault="00C80722" w:rsidP="007B1BC5">
            <w:pPr>
              <w:pStyle w:val="ab"/>
              <w:widowControl w:val="0"/>
              <w:spacing w:before="0" w:beforeAutospacing="0" w:after="0" w:afterAutospacing="0"/>
              <w:rPr>
                <w:sz w:val="28"/>
                <w:szCs w:val="28"/>
                <w:lang w:val="kk-KZ"/>
              </w:rPr>
            </w:pPr>
            <w:r w:rsidRPr="0019308C">
              <w:rPr>
                <w:lang w:val="kk-KZ"/>
              </w:rPr>
              <w:t>8. Басқа__________</w:t>
            </w:r>
          </w:p>
        </w:tc>
        <w:tc>
          <w:tcPr>
            <w:tcW w:w="4673" w:type="dxa"/>
          </w:tcPr>
          <w:p w14:paraId="31AEFDCB"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Упрощение и сокращение отчетности для малого бизнеса</w:t>
            </w:r>
          </w:p>
          <w:p w14:paraId="214B26B8"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Введение прозрачного онлайн-калькулятора для расчета налогов</w:t>
            </w:r>
          </w:p>
          <w:p w14:paraId="5B192FBE"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Снижение ставок налогов на доходы предпринимателя</w:t>
            </w:r>
          </w:p>
          <w:p w14:paraId="70497020"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Снижение нагрузки на фонд оплаты труда (сокращение отчислений от зарплаты работников)</w:t>
            </w:r>
          </w:p>
          <w:p w14:paraId="4C5F6F3D"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Уменьшение частоты налоговых проверок для добросовестных налогоплательщиков</w:t>
            </w:r>
          </w:p>
          <w:p w14:paraId="043B5B7E"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Повышение квалификации налоговых инспекторов для более оперативного решения вопросов</w:t>
            </w:r>
          </w:p>
          <w:p w14:paraId="7431AC90" w14:textId="77777777" w:rsidR="00C80722" w:rsidRPr="0019308C" w:rsidRDefault="00C80722" w:rsidP="007B1BC5">
            <w:pPr>
              <w:widowControl w:val="0"/>
              <w:numPr>
                <w:ilvl w:val="0"/>
                <w:numId w:val="6"/>
              </w:numPr>
              <w:spacing w:after="0" w:line="240" w:lineRule="auto"/>
              <w:ind w:left="0"/>
              <w:rPr>
                <w:rFonts w:ascii="Times New Roman" w:hAnsi="Times New Roman"/>
                <w:lang w:val="kk-KZ"/>
              </w:rPr>
            </w:pPr>
            <w:r w:rsidRPr="0019308C">
              <w:rPr>
                <w:rFonts w:ascii="Times New Roman" w:hAnsi="Times New Roman"/>
                <w:lang w:val="kk-KZ"/>
              </w:rPr>
              <w:t>Повышение уровня цифровизации по налоговым отчетам и платежам</w:t>
            </w:r>
          </w:p>
          <w:p w14:paraId="30B60E91" w14:textId="77777777" w:rsidR="00C80722" w:rsidRPr="0019308C" w:rsidRDefault="00C80722" w:rsidP="007B1BC5">
            <w:pPr>
              <w:pStyle w:val="a3"/>
              <w:widowControl w:val="0"/>
              <w:numPr>
                <w:ilvl w:val="0"/>
                <w:numId w:val="6"/>
              </w:numPr>
              <w:spacing w:after="0" w:line="240" w:lineRule="auto"/>
              <w:ind w:left="0"/>
              <w:jc w:val="both"/>
              <w:rPr>
                <w:rFonts w:ascii="Times New Roman" w:hAnsi="Times New Roman"/>
                <w:szCs w:val="28"/>
                <w:lang w:val="kk-KZ" w:eastAsia="kk-KZ"/>
              </w:rPr>
            </w:pPr>
            <w:r w:rsidRPr="0019308C">
              <w:rPr>
                <w:rFonts w:ascii="Times New Roman" w:hAnsi="Times New Roman"/>
                <w:szCs w:val="28"/>
                <w:lang w:val="kk-KZ" w:eastAsia="kk-KZ"/>
              </w:rPr>
              <w:t>Другое</w:t>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r>
            <w:r w:rsidRPr="0019308C">
              <w:rPr>
                <w:rFonts w:ascii="Times New Roman" w:hAnsi="Times New Roman"/>
                <w:szCs w:val="28"/>
                <w:lang w:val="kk-KZ" w:eastAsia="kk-KZ"/>
              </w:rPr>
              <w:softHyphen/>
              <w:t>________________</w:t>
            </w:r>
          </w:p>
        </w:tc>
      </w:tr>
    </w:tbl>
    <w:p w14:paraId="7A4AEAC3" w14:textId="77777777" w:rsidR="005F40A6" w:rsidRDefault="005F40A6" w:rsidP="007B1BC5">
      <w:pPr>
        <w:widowControl w:val="0"/>
        <w:spacing w:after="0" w:line="240" w:lineRule="auto"/>
        <w:ind w:firstLine="550"/>
        <w:jc w:val="right"/>
        <w:rPr>
          <w:rFonts w:ascii="Times New Roman" w:hAnsi="Times New Roman"/>
          <w:b/>
          <w:sz w:val="28"/>
          <w:szCs w:val="28"/>
        </w:rPr>
      </w:pPr>
    </w:p>
    <w:p w14:paraId="3251173B" w14:textId="68A505BD" w:rsidR="00C80722" w:rsidRPr="0019308C" w:rsidRDefault="00C80722" w:rsidP="007B1BC5">
      <w:pPr>
        <w:widowControl w:val="0"/>
        <w:spacing w:after="0" w:line="240" w:lineRule="auto"/>
        <w:ind w:firstLine="550"/>
        <w:jc w:val="right"/>
        <w:rPr>
          <w:rFonts w:ascii="Times New Roman" w:hAnsi="Times New Roman"/>
          <w:b/>
          <w:sz w:val="28"/>
          <w:szCs w:val="28"/>
        </w:rPr>
      </w:pPr>
      <w:r w:rsidRPr="0019308C">
        <w:rPr>
          <w:rFonts w:ascii="Times New Roman" w:hAnsi="Times New Roman"/>
          <w:b/>
          <w:sz w:val="28"/>
          <w:szCs w:val="28"/>
        </w:rPr>
        <w:t xml:space="preserve">Приложение </w:t>
      </w:r>
      <w:r w:rsidR="003E55D4">
        <w:rPr>
          <w:rFonts w:ascii="Times New Roman" w:hAnsi="Times New Roman"/>
          <w:b/>
          <w:sz w:val="28"/>
          <w:szCs w:val="28"/>
        </w:rPr>
        <w:t>Е</w:t>
      </w:r>
    </w:p>
    <w:p w14:paraId="25CE27CF" w14:textId="77777777" w:rsidR="005F40A6" w:rsidRDefault="005F40A6" w:rsidP="007B1BC5">
      <w:pPr>
        <w:pStyle w:val="3"/>
        <w:keepNext w:val="0"/>
        <w:keepLines w:val="0"/>
        <w:widowControl w:val="0"/>
        <w:spacing w:before="0" w:line="240" w:lineRule="auto"/>
        <w:rPr>
          <w:rFonts w:ascii="Times New Roman" w:hAnsi="Times New Roman" w:cs="Times New Roman"/>
          <w:b/>
          <w:color w:val="000000" w:themeColor="text1"/>
          <w:sz w:val="28"/>
          <w:szCs w:val="28"/>
        </w:rPr>
      </w:pPr>
    </w:p>
    <w:p w14:paraId="6BF4F2CB" w14:textId="70D9F488" w:rsidR="009A1D0A" w:rsidRDefault="009A1D0A" w:rsidP="007B1BC5">
      <w:pPr>
        <w:pStyle w:val="3"/>
        <w:keepNext w:val="0"/>
        <w:keepLines w:val="0"/>
        <w:widowControl w:val="0"/>
        <w:spacing w:before="0" w:line="240" w:lineRule="auto"/>
        <w:jc w:val="center"/>
        <w:rPr>
          <w:rFonts w:ascii="Times New Roman" w:hAnsi="Times New Roman" w:cs="Times New Roman"/>
          <w:b/>
          <w:color w:val="000000" w:themeColor="text1"/>
          <w:sz w:val="28"/>
          <w:szCs w:val="28"/>
        </w:rPr>
      </w:pPr>
      <w:r w:rsidRPr="0019308C">
        <w:rPr>
          <w:rFonts w:ascii="Times New Roman" w:hAnsi="Times New Roman" w:cs="Times New Roman"/>
          <w:b/>
          <w:color w:val="000000" w:themeColor="text1"/>
          <w:sz w:val="28"/>
          <w:szCs w:val="28"/>
        </w:rPr>
        <w:t>Методология расч</w:t>
      </w:r>
      <w:r w:rsidR="007E5230" w:rsidRPr="0019308C">
        <w:rPr>
          <w:rFonts w:ascii="Times New Roman" w:hAnsi="Times New Roman" w:cs="Times New Roman"/>
          <w:b/>
          <w:color w:val="000000" w:themeColor="text1"/>
          <w:sz w:val="28"/>
          <w:szCs w:val="28"/>
        </w:rPr>
        <w:t>е</w:t>
      </w:r>
      <w:r w:rsidRPr="0019308C">
        <w:rPr>
          <w:rFonts w:ascii="Times New Roman" w:hAnsi="Times New Roman" w:cs="Times New Roman"/>
          <w:b/>
          <w:color w:val="000000" w:themeColor="text1"/>
          <w:sz w:val="28"/>
          <w:szCs w:val="28"/>
        </w:rPr>
        <w:t>та интегральных показателей восприятия налоговой политики</w:t>
      </w:r>
    </w:p>
    <w:p w14:paraId="7486F86B" w14:textId="77777777" w:rsidR="005F40A6" w:rsidRPr="005F40A6" w:rsidRDefault="005F40A6" w:rsidP="007B1BC5">
      <w:pPr>
        <w:widowControl w:val="0"/>
        <w:spacing w:after="0" w:line="240" w:lineRule="auto"/>
      </w:pPr>
    </w:p>
    <w:p w14:paraId="2F135713" w14:textId="77777777" w:rsidR="005D4AF4" w:rsidRPr="0019308C" w:rsidRDefault="005D4AF4" w:rsidP="007B1BC5">
      <w:pPr>
        <w:pStyle w:val="ab"/>
        <w:widowControl w:val="0"/>
        <w:spacing w:before="0" w:beforeAutospacing="0" w:after="0" w:afterAutospacing="0"/>
        <w:jc w:val="both"/>
        <w:rPr>
          <w:sz w:val="28"/>
          <w:szCs w:val="28"/>
        </w:rPr>
      </w:pPr>
      <w:r w:rsidRPr="0019308C">
        <w:rPr>
          <w:sz w:val="28"/>
          <w:szCs w:val="28"/>
        </w:rPr>
        <w:tab/>
        <w:t>Оценка восприятия налоговой политик предпринимателями построена на расчете интегральных показателей. Этот метод выбран в целях обеспечения сопоставимости разнородных индикаторов, измеренных в различных шкалах и для формирования сводного индекса, который будет отражать оценку восприятия по соответствующему направлению.</w:t>
      </w:r>
    </w:p>
    <w:p w14:paraId="14003B2A" w14:textId="7CFA89AD" w:rsidR="005D4AF4" w:rsidRPr="0019308C" w:rsidRDefault="0027774C" w:rsidP="007B1BC5">
      <w:pPr>
        <w:pStyle w:val="ab"/>
        <w:widowControl w:val="0"/>
        <w:numPr>
          <w:ilvl w:val="0"/>
          <w:numId w:val="33"/>
        </w:numPr>
        <w:spacing w:before="0" w:beforeAutospacing="0" w:after="0" w:afterAutospacing="0"/>
        <w:ind w:left="0" w:firstLine="426"/>
        <w:jc w:val="both"/>
        <w:rPr>
          <w:sz w:val="28"/>
          <w:szCs w:val="28"/>
        </w:rPr>
      </w:pPr>
      <w:r w:rsidRPr="0019308C">
        <w:rPr>
          <w:i/>
          <w:sz w:val="28"/>
          <w:szCs w:val="28"/>
        </w:rPr>
        <w:t>Определение индикаторов, формирующих интегральный показатель:</w:t>
      </w:r>
      <w:r w:rsidRPr="0019308C">
        <w:rPr>
          <w:sz w:val="28"/>
          <w:szCs w:val="28"/>
        </w:rPr>
        <w:tab/>
        <w:t xml:space="preserve">Для каждого </w:t>
      </w:r>
      <w:r w:rsidR="009D1567" w:rsidRPr="0019308C">
        <w:rPr>
          <w:sz w:val="28"/>
          <w:szCs w:val="28"/>
        </w:rPr>
        <w:t>оцениваемого параметра (принципа)</w:t>
      </w:r>
      <w:r w:rsidRPr="0019308C">
        <w:rPr>
          <w:sz w:val="28"/>
          <w:szCs w:val="28"/>
          <w:lang w:val="kk-KZ"/>
        </w:rPr>
        <w:t xml:space="preserve"> </w:t>
      </w:r>
      <w:r w:rsidRPr="0019308C">
        <w:rPr>
          <w:sz w:val="28"/>
          <w:szCs w:val="28"/>
        </w:rPr>
        <w:t xml:space="preserve">формируется совокупность индикаторов </w:t>
      </w:r>
      <w:r w:rsidRPr="0019308C">
        <w:rPr>
          <w:sz w:val="28"/>
          <w:szCs w:val="28"/>
          <w:lang w:val="en-US"/>
        </w:rPr>
        <w:t>J</w:t>
      </w:r>
      <w:r w:rsidRPr="0019308C">
        <w:rPr>
          <w:sz w:val="28"/>
          <w:szCs w:val="28"/>
        </w:rPr>
        <w:t xml:space="preserve">=1, ….., </w:t>
      </w:r>
      <w:r w:rsidRPr="0019308C">
        <w:rPr>
          <w:sz w:val="28"/>
          <w:szCs w:val="28"/>
          <w:lang w:val="en-US"/>
        </w:rPr>
        <w:t>k</w:t>
      </w:r>
      <w:r w:rsidR="009D1567" w:rsidRPr="0019308C">
        <w:rPr>
          <w:sz w:val="28"/>
          <w:szCs w:val="28"/>
        </w:rPr>
        <w:t xml:space="preserve"> (вопросы анкеты по данному параметру)</w:t>
      </w:r>
      <w:r w:rsidRPr="0019308C">
        <w:rPr>
          <w:sz w:val="28"/>
          <w:szCs w:val="28"/>
          <w:lang w:val="kk-KZ"/>
        </w:rPr>
        <w:t>,  которые</w:t>
      </w:r>
      <w:r w:rsidR="009D1567" w:rsidRPr="0019308C">
        <w:rPr>
          <w:sz w:val="28"/>
          <w:szCs w:val="28"/>
          <w:lang w:val="kk-KZ"/>
        </w:rPr>
        <w:t xml:space="preserve"> его характеризуют. По каждому параметру есть несколько вопросов в совокупности формирующих общее восприятие параметра. То есть кадый интегральный показатель формируется на основе нескольких частных переменных. </w:t>
      </w:r>
      <w:r w:rsidR="001A1E4F" w:rsidRPr="0019308C">
        <w:rPr>
          <w:sz w:val="28"/>
          <w:szCs w:val="28"/>
          <w:lang w:val="kk-KZ"/>
        </w:rPr>
        <w:t>Также введем обозначение</w:t>
      </w:r>
      <w:r w:rsidR="001A1E4F" w:rsidRPr="0019308C">
        <w:rPr>
          <w:rStyle w:val="mord"/>
          <w:i/>
        </w:rPr>
        <w:t xml:space="preserve"> i</w:t>
      </w:r>
      <w:r w:rsidR="001A1E4F" w:rsidRPr="0019308C">
        <w:rPr>
          <w:rStyle w:val="mrel"/>
          <w:i/>
        </w:rPr>
        <w:t>=</w:t>
      </w:r>
      <w:r w:rsidR="001A1E4F" w:rsidRPr="0019308C">
        <w:rPr>
          <w:rStyle w:val="mord"/>
          <w:i/>
        </w:rPr>
        <w:t>1</w:t>
      </w:r>
      <w:r w:rsidR="001A1E4F" w:rsidRPr="0019308C">
        <w:rPr>
          <w:rStyle w:val="mpunct"/>
          <w:i/>
        </w:rPr>
        <w:t>,</w:t>
      </w:r>
      <w:r w:rsidR="001A1E4F" w:rsidRPr="0019308C">
        <w:rPr>
          <w:rStyle w:val="mord"/>
          <w:i/>
        </w:rPr>
        <w:t>2</w:t>
      </w:r>
      <w:r w:rsidR="001A1E4F" w:rsidRPr="0019308C">
        <w:rPr>
          <w:rStyle w:val="mpunct"/>
          <w:i/>
        </w:rPr>
        <w:t>,</w:t>
      </w:r>
      <w:r w:rsidR="001A1E4F" w:rsidRPr="0019308C">
        <w:rPr>
          <w:rStyle w:val="mord"/>
          <w:i/>
        </w:rPr>
        <w:t>...</w:t>
      </w:r>
      <w:r w:rsidR="001A1E4F" w:rsidRPr="0019308C">
        <w:rPr>
          <w:rStyle w:val="mpunct"/>
          <w:i/>
        </w:rPr>
        <w:t>,</w:t>
      </w:r>
      <w:r w:rsidR="001A1E4F" w:rsidRPr="0019308C">
        <w:rPr>
          <w:rStyle w:val="mord"/>
          <w:i/>
        </w:rPr>
        <w:t xml:space="preserve">n </w:t>
      </w:r>
      <w:r w:rsidR="008B1A0A">
        <w:rPr>
          <w:rStyle w:val="mord"/>
          <w:i/>
        </w:rPr>
        <w:t>-</w:t>
      </w:r>
      <w:r w:rsidR="001A1E4F" w:rsidRPr="0019308C">
        <w:rPr>
          <w:rStyle w:val="mord"/>
          <w:i/>
        </w:rPr>
        <w:t xml:space="preserve"> </w:t>
      </w:r>
      <w:r w:rsidR="001A1E4F" w:rsidRPr="0019308C">
        <w:rPr>
          <w:rStyle w:val="mord"/>
          <w:sz w:val="28"/>
          <w:szCs w:val="28"/>
        </w:rPr>
        <w:t>номер респондента</w:t>
      </w:r>
    </w:p>
    <w:p w14:paraId="67EA63C4" w14:textId="77777777" w:rsidR="009D1567" w:rsidRPr="0019308C" w:rsidRDefault="009D1567" w:rsidP="007B1BC5">
      <w:pPr>
        <w:pStyle w:val="ab"/>
        <w:widowControl w:val="0"/>
        <w:numPr>
          <w:ilvl w:val="0"/>
          <w:numId w:val="33"/>
        </w:numPr>
        <w:spacing w:before="0" w:beforeAutospacing="0" w:after="0" w:afterAutospacing="0"/>
        <w:ind w:left="0"/>
        <w:jc w:val="both"/>
        <w:rPr>
          <w:i/>
          <w:sz w:val="28"/>
          <w:szCs w:val="28"/>
          <w:lang w:val="kk-KZ"/>
        </w:rPr>
      </w:pPr>
      <w:r w:rsidRPr="0019308C">
        <w:rPr>
          <w:i/>
          <w:sz w:val="28"/>
          <w:szCs w:val="28"/>
          <w:lang w:val="kk-KZ"/>
        </w:rPr>
        <w:t>Приведение показателей к единой логике</w:t>
      </w:r>
    </w:p>
    <w:p w14:paraId="2602482C" w14:textId="0C0AE79E" w:rsidR="001A1E4F" w:rsidRPr="0019308C" w:rsidRDefault="001A1E4F" w:rsidP="007B1BC5">
      <w:pPr>
        <w:pStyle w:val="ab"/>
        <w:widowControl w:val="0"/>
        <w:spacing w:before="0" w:beforeAutospacing="0" w:after="0" w:afterAutospacing="0"/>
        <w:jc w:val="both"/>
        <w:rPr>
          <w:sz w:val="28"/>
          <w:szCs w:val="28"/>
        </w:rPr>
      </w:pPr>
      <w:r w:rsidRPr="0019308C">
        <w:rPr>
          <w:sz w:val="28"/>
          <w:szCs w:val="28"/>
          <w:lang w:val="kk-KZ"/>
        </w:rPr>
        <w:tab/>
        <w:t xml:space="preserve">Все вопросы должны интерпретироваться одинаково </w:t>
      </w:r>
      <w:r w:rsidR="008B1A0A">
        <w:rPr>
          <w:sz w:val="28"/>
          <w:szCs w:val="28"/>
          <w:lang w:val="kk-KZ"/>
        </w:rPr>
        <w:t>-</w:t>
      </w:r>
      <w:r w:rsidRPr="0019308C">
        <w:rPr>
          <w:sz w:val="28"/>
          <w:szCs w:val="28"/>
          <w:lang w:val="kk-KZ"/>
        </w:rPr>
        <w:t xml:space="preserve"> более значение должно означать более высокий уровень реализации принципа. Если в исходной формулировке вопроса задана обратна логика (например высока оценка означает высокую сложность) в этом случае производится пересчет для приведения показателей к единообразию и сопоставимому виду. Если шкала имеет минимальное значение </w:t>
      </w:r>
      <w:r w:rsidRPr="0019308C">
        <w:rPr>
          <w:i/>
          <w:sz w:val="28"/>
          <w:szCs w:val="28"/>
          <w:lang w:val="kk-KZ"/>
        </w:rPr>
        <w:t xml:space="preserve">а </w:t>
      </w:r>
      <w:r w:rsidRPr="0019308C">
        <w:rPr>
          <w:sz w:val="28"/>
          <w:szCs w:val="28"/>
          <w:lang w:val="kk-KZ"/>
        </w:rPr>
        <w:t>и максимальное значение</w:t>
      </w:r>
      <w:r w:rsidRPr="0019308C">
        <w:rPr>
          <w:i/>
          <w:sz w:val="28"/>
          <w:szCs w:val="28"/>
          <w:lang w:val="kk-KZ"/>
        </w:rPr>
        <w:t xml:space="preserve"> </w:t>
      </w:r>
      <w:r w:rsidRPr="0019308C">
        <w:rPr>
          <w:i/>
          <w:sz w:val="28"/>
          <w:szCs w:val="28"/>
        </w:rPr>
        <w:t xml:space="preserve"> </w:t>
      </w:r>
      <w:r w:rsidRPr="0019308C">
        <w:rPr>
          <w:i/>
          <w:sz w:val="28"/>
          <w:szCs w:val="28"/>
          <w:lang w:val="en-US"/>
        </w:rPr>
        <w:t>b</w:t>
      </w:r>
      <w:r w:rsidRPr="0019308C">
        <w:rPr>
          <w:sz w:val="28"/>
          <w:szCs w:val="28"/>
        </w:rPr>
        <w:t>, используется формула:</w:t>
      </w:r>
    </w:p>
    <w:p w14:paraId="40977E06" w14:textId="77777777" w:rsidR="001A1E4F" w:rsidRPr="0019308C" w:rsidRDefault="001A1E4F" w:rsidP="007B1BC5">
      <w:pPr>
        <w:pStyle w:val="ab"/>
        <w:widowControl w:val="0"/>
        <w:spacing w:before="0" w:beforeAutospacing="0" w:after="0" w:afterAutospacing="0"/>
        <w:ind w:firstLine="708"/>
        <w:jc w:val="both"/>
        <w:rPr>
          <w:i/>
          <w:sz w:val="28"/>
          <w:szCs w:val="28"/>
          <w:vertAlign w:val="subscript"/>
        </w:rPr>
      </w:pPr>
      <w:r w:rsidRPr="0019308C">
        <w:rPr>
          <w:i/>
          <w:sz w:val="28"/>
          <w:szCs w:val="28"/>
          <w:lang w:val="en-US"/>
        </w:rPr>
        <w:t>x</w:t>
      </w:r>
      <w:r w:rsidRPr="0019308C">
        <w:rPr>
          <w:i/>
          <w:sz w:val="28"/>
          <w:szCs w:val="28"/>
          <w:vertAlign w:val="superscript"/>
        </w:rPr>
        <w:t>*</w:t>
      </w:r>
      <w:r w:rsidRPr="0019308C">
        <w:rPr>
          <w:i/>
          <w:sz w:val="28"/>
          <w:szCs w:val="28"/>
          <w:vertAlign w:val="subscript"/>
          <w:lang w:val="en-US"/>
        </w:rPr>
        <w:t>i</w:t>
      </w:r>
      <w:r w:rsidRPr="0019308C">
        <w:rPr>
          <w:i/>
          <w:sz w:val="28"/>
          <w:szCs w:val="28"/>
          <w:vertAlign w:val="subscript"/>
        </w:rPr>
        <w:t xml:space="preserve"> </w:t>
      </w:r>
      <w:r w:rsidRPr="0019308C">
        <w:rPr>
          <w:i/>
          <w:sz w:val="28"/>
          <w:szCs w:val="28"/>
          <w:vertAlign w:val="subscript"/>
          <w:lang w:val="en-US"/>
        </w:rPr>
        <w:t>j</w:t>
      </w:r>
      <w:r w:rsidRPr="0019308C">
        <w:rPr>
          <w:i/>
          <w:sz w:val="28"/>
          <w:szCs w:val="28"/>
        </w:rPr>
        <w:t>=</w:t>
      </w:r>
      <w:r w:rsidRPr="0019308C">
        <w:rPr>
          <w:i/>
          <w:sz w:val="28"/>
          <w:szCs w:val="28"/>
          <w:lang w:val="en-US"/>
        </w:rPr>
        <w:t>a</w:t>
      </w:r>
      <w:r w:rsidRPr="0019308C">
        <w:rPr>
          <w:i/>
          <w:sz w:val="28"/>
          <w:szCs w:val="28"/>
        </w:rPr>
        <w:t>+</w:t>
      </w:r>
      <w:r w:rsidRPr="0019308C">
        <w:rPr>
          <w:i/>
          <w:sz w:val="28"/>
          <w:szCs w:val="28"/>
          <w:lang w:val="en-US"/>
        </w:rPr>
        <w:t>b</w:t>
      </w:r>
      <w:r w:rsidRPr="0019308C">
        <w:rPr>
          <w:i/>
          <w:sz w:val="28"/>
          <w:szCs w:val="28"/>
        </w:rPr>
        <w:t>-</w:t>
      </w:r>
      <w:r w:rsidRPr="0019308C">
        <w:rPr>
          <w:i/>
          <w:sz w:val="28"/>
          <w:szCs w:val="28"/>
          <w:lang w:val="en-US"/>
        </w:rPr>
        <w:t>x</w:t>
      </w:r>
      <w:r w:rsidRPr="0019308C">
        <w:rPr>
          <w:i/>
          <w:sz w:val="28"/>
          <w:szCs w:val="28"/>
          <w:vertAlign w:val="subscript"/>
          <w:lang w:val="en-US"/>
        </w:rPr>
        <w:t>i</w:t>
      </w:r>
      <w:r w:rsidRPr="0019308C">
        <w:rPr>
          <w:i/>
          <w:sz w:val="28"/>
          <w:szCs w:val="28"/>
          <w:vertAlign w:val="subscript"/>
        </w:rPr>
        <w:t xml:space="preserve"> </w:t>
      </w:r>
      <w:r w:rsidRPr="0019308C">
        <w:rPr>
          <w:i/>
          <w:sz w:val="28"/>
          <w:szCs w:val="28"/>
          <w:vertAlign w:val="subscript"/>
          <w:lang w:val="en-US"/>
        </w:rPr>
        <w:t>j</w:t>
      </w:r>
    </w:p>
    <w:p w14:paraId="0ECA954F" w14:textId="4D336049" w:rsidR="009D1567" w:rsidRPr="0019308C" w:rsidRDefault="00C41FD9" w:rsidP="007B1BC5">
      <w:pPr>
        <w:pStyle w:val="ab"/>
        <w:widowControl w:val="0"/>
        <w:spacing w:before="0" w:beforeAutospacing="0" w:after="0" w:afterAutospacing="0"/>
        <w:jc w:val="both"/>
        <w:rPr>
          <w:i/>
          <w:sz w:val="28"/>
          <w:szCs w:val="28"/>
        </w:rPr>
      </w:pPr>
      <w:r w:rsidRPr="0019308C">
        <w:rPr>
          <w:i/>
          <w:sz w:val="28"/>
          <w:szCs w:val="28"/>
          <w:lang w:val="kk-KZ"/>
        </w:rPr>
        <w:t xml:space="preserve">где </w:t>
      </w:r>
      <w:r w:rsidRPr="0019308C">
        <w:rPr>
          <w:i/>
          <w:sz w:val="28"/>
          <w:szCs w:val="28"/>
          <w:lang w:val="en-US"/>
        </w:rPr>
        <w:t>x</w:t>
      </w:r>
      <w:r w:rsidRPr="0019308C">
        <w:rPr>
          <w:i/>
          <w:sz w:val="28"/>
          <w:szCs w:val="28"/>
          <w:vertAlign w:val="subscript"/>
          <w:lang w:val="en-US"/>
        </w:rPr>
        <w:t>i</w:t>
      </w:r>
      <w:r w:rsidRPr="0019308C">
        <w:rPr>
          <w:i/>
          <w:sz w:val="28"/>
          <w:szCs w:val="28"/>
          <w:vertAlign w:val="subscript"/>
        </w:rPr>
        <w:t xml:space="preserve"> </w:t>
      </w:r>
      <w:r w:rsidRPr="0019308C">
        <w:rPr>
          <w:i/>
          <w:sz w:val="28"/>
          <w:szCs w:val="28"/>
          <w:vertAlign w:val="subscript"/>
          <w:lang w:val="en-US"/>
        </w:rPr>
        <w:t>j</w:t>
      </w:r>
      <w:r w:rsidRPr="0019308C">
        <w:rPr>
          <w:i/>
          <w:sz w:val="28"/>
          <w:szCs w:val="28"/>
          <w:vertAlign w:val="subscript"/>
        </w:rPr>
        <w:t xml:space="preserve"> </w:t>
      </w:r>
      <w:r w:rsidR="008B1A0A">
        <w:rPr>
          <w:i/>
          <w:sz w:val="28"/>
          <w:szCs w:val="28"/>
        </w:rPr>
        <w:t>-</w:t>
      </w:r>
      <w:r w:rsidRPr="0019308C">
        <w:rPr>
          <w:i/>
          <w:sz w:val="28"/>
          <w:szCs w:val="28"/>
        </w:rPr>
        <w:t xml:space="preserve"> исходный ответ, а </w:t>
      </w:r>
      <w:r w:rsidRPr="0019308C">
        <w:rPr>
          <w:i/>
          <w:sz w:val="28"/>
          <w:szCs w:val="28"/>
          <w:lang w:val="en-US"/>
        </w:rPr>
        <w:t>x</w:t>
      </w:r>
      <w:r w:rsidRPr="0019308C">
        <w:rPr>
          <w:i/>
          <w:sz w:val="28"/>
          <w:szCs w:val="28"/>
          <w:vertAlign w:val="superscript"/>
        </w:rPr>
        <w:t>*</w:t>
      </w:r>
      <w:r w:rsidRPr="0019308C">
        <w:rPr>
          <w:i/>
          <w:sz w:val="28"/>
          <w:szCs w:val="28"/>
          <w:vertAlign w:val="subscript"/>
          <w:lang w:val="en-US"/>
        </w:rPr>
        <w:t>i</w:t>
      </w:r>
      <w:r w:rsidRPr="0019308C">
        <w:rPr>
          <w:i/>
          <w:sz w:val="28"/>
          <w:szCs w:val="28"/>
          <w:vertAlign w:val="subscript"/>
        </w:rPr>
        <w:t xml:space="preserve"> </w:t>
      </w:r>
      <w:r w:rsidRPr="0019308C">
        <w:rPr>
          <w:i/>
          <w:sz w:val="28"/>
          <w:szCs w:val="28"/>
          <w:vertAlign w:val="subscript"/>
          <w:lang w:val="en-US"/>
        </w:rPr>
        <w:t>j</w:t>
      </w:r>
      <w:r w:rsidRPr="0019308C">
        <w:rPr>
          <w:i/>
          <w:sz w:val="28"/>
          <w:szCs w:val="28"/>
        </w:rPr>
        <w:t xml:space="preserve"> </w:t>
      </w:r>
      <w:r w:rsidR="008B1A0A">
        <w:rPr>
          <w:i/>
          <w:sz w:val="28"/>
          <w:szCs w:val="28"/>
        </w:rPr>
        <w:t>-</w:t>
      </w:r>
      <w:r w:rsidRPr="0019308C">
        <w:rPr>
          <w:i/>
          <w:sz w:val="28"/>
          <w:szCs w:val="28"/>
        </w:rPr>
        <w:t xml:space="preserve"> значение после приведения</w:t>
      </w:r>
    </w:p>
    <w:p w14:paraId="0CCEA51C" w14:textId="77777777" w:rsidR="00C41FD9" w:rsidRPr="0019308C" w:rsidRDefault="00C41FD9" w:rsidP="007B1BC5">
      <w:pPr>
        <w:pStyle w:val="ab"/>
        <w:widowControl w:val="0"/>
        <w:spacing w:before="0" w:beforeAutospacing="0" w:after="0" w:afterAutospacing="0"/>
        <w:ind w:firstLine="708"/>
        <w:jc w:val="both"/>
        <w:rPr>
          <w:sz w:val="28"/>
          <w:szCs w:val="28"/>
        </w:rPr>
      </w:pPr>
      <w:r w:rsidRPr="0019308C">
        <w:rPr>
          <w:sz w:val="28"/>
          <w:szCs w:val="28"/>
        </w:rPr>
        <w:t xml:space="preserve">После чего все показатели имеют сопоставимую </w:t>
      </w:r>
      <w:r w:rsidR="00167BBA" w:rsidRPr="0019308C">
        <w:rPr>
          <w:sz w:val="28"/>
          <w:szCs w:val="28"/>
        </w:rPr>
        <w:t>интерпретацию</w:t>
      </w:r>
    </w:p>
    <w:p w14:paraId="6EA0D97E" w14:textId="77777777" w:rsidR="009A1D0A" w:rsidRPr="0019308C" w:rsidRDefault="00167BBA" w:rsidP="007B1BC5">
      <w:pPr>
        <w:pStyle w:val="a3"/>
        <w:widowControl w:val="0"/>
        <w:numPr>
          <w:ilvl w:val="0"/>
          <w:numId w:val="33"/>
        </w:numPr>
        <w:spacing w:after="0" w:line="240" w:lineRule="auto"/>
        <w:ind w:left="0"/>
        <w:jc w:val="both"/>
        <w:rPr>
          <w:rFonts w:ascii="Times New Roman" w:hAnsi="Times New Roman"/>
          <w:i/>
          <w:sz w:val="28"/>
          <w:szCs w:val="28"/>
        </w:rPr>
      </w:pPr>
      <w:r w:rsidRPr="0019308C">
        <w:rPr>
          <w:rFonts w:ascii="Times New Roman" w:hAnsi="Times New Roman"/>
          <w:i/>
          <w:sz w:val="28"/>
          <w:szCs w:val="28"/>
        </w:rPr>
        <w:t>Приведение показателей к единой шкале</w:t>
      </w:r>
    </w:p>
    <w:p w14:paraId="2BC4AB10" w14:textId="77777777" w:rsidR="0077294B" w:rsidRPr="0019308C" w:rsidRDefault="0077294B" w:rsidP="007B1BC5">
      <w:pPr>
        <w:pStyle w:val="a3"/>
        <w:widowControl w:val="0"/>
        <w:spacing w:after="0" w:line="240" w:lineRule="auto"/>
        <w:ind w:left="0" w:firstLine="567"/>
        <w:jc w:val="both"/>
        <w:rPr>
          <w:rFonts w:ascii="Times New Roman" w:hAnsi="Times New Roman"/>
          <w:sz w:val="28"/>
          <w:szCs w:val="28"/>
        </w:rPr>
      </w:pPr>
      <w:r w:rsidRPr="0019308C">
        <w:rPr>
          <w:rFonts w:ascii="Times New Roman" w:hAnsi="Times New Roman"/>
          <w:sz w:val="28"/>
          <w:szCs w:val="28"/>
        </w:rPr>
        <w:t xml:space="preserve">Поскольку в анкете используются разные типы шкал (от 1 до 5, от 0 до 3, бинарные ответы), необходимо обеспечить их сопоставимость. Для этих целей применяется </w:t>
      </w:r>
      <w:r w:rsidR="003E7F4D" w:rsidRPr="0019308C">
        <w:rPr>
          <w:rFonts w:ascii="Times New Roman" w:hAnsi="Times New Roman"/>
          <w:sz w:val="28"/>
          <w:szCs w:val="28"/>
        </w:rPr>
        <w:t>пропорциональный пересчет. В зависимости от типа вопроса используются различные способы:</w:t>
      </w:r>
    </w:p>
    <w:p w14:paraId="32E35B0E" w14:textId="77777777" w:rsidR="003E7F4D" w:rsidRPr="0019308C" w:rsidRDefault="003E7F4D" w:rsidP="007B1BC5">
      <w:pPr>
        <w:pStyle w:val="a3"/>
        <w:widowControl w:val="0"/>
        <w:spacing w:after="0" w:line="240" w:lineRule="auto"/>
        <w:ind w:left="0" w:firstLine="567"/>
        <w:jc w:val="both"/>
        <w:rPr>
          <w:rFonts w:ascii="Times New Roman" w:hAnsi="Times New Roman"/>
          <w:sz w:val="28"/>
          <w:szCs w:val="28"/>
        </w:rPr>
      </w:pPr>
      <w:r w:rsidRPr="0019308C">
        <w:rPr>
          <w:rFonts w:ascii="Times New Roman" w:hAnsi="Times New Roman"/>
          <w:b/>
          <w:sz w:val="28"/>
          <w:szCs w:val="28"/>
        </w:rPr>
        <w:t>Деление на максимальное значение шкалы</w:t>
      </w:r>
      <w:r w:rsidRPr="0019308C">
        <w:rPr>
          <w:rFonts w:ascii="Times New Roman" w:hAnsi="Times New Roman"/>
          <w:sz w:val="28"/>
          <w:szCs w:val="28"/>
        </w:rPr>
        <w:t>. Если показатель измеряется по балльной шкале, среднее значение по выборке делиться на максимально возможное значение шкалы.</w:t>
      </w:r>
    </w:p>
    <w:p w14:paraId="5729048C" w14:textId="78F51A2D" w:rsidR="003E7F4D" w:rsidRPr="0019308C" w:rsidRDefault="003E7F4D" w:rsidP="007B1BC5">
      <w:pPr>
        <w:pStyle w:val="a3"/>
        <w:widowControl w:val="0"/>
        <w:spacing w:after="0" w:line="240" w:lineRule="auto"/>
        <w:ind w:left="0" w:firstLine="567"/>
        <w:jc w:val="both"/>
        <w:rPr>
          <w:rFonts w:ascii="Times New Roman" w:hAnsi="Times New Roman"/>
          <w:sz w:val="28"/>
          <w:szCs w:val="28"/>
        </w:rPr>
      </w:pPr>
      <w:r w:rsidRPr="0019308C">
        <w:rPr>
          <w:rFonts w:ascii="Times New Roman" w:hAnsi="Times New Roman"/>
          <w:b/>
          <w:sz w:val="28"/>
          <w:szCs w:val="28"/>
        </w:rPr>
        <w:t>Пересчет шкал разной длины</w:t>
      </w:r>
      <w:r w:rsidRPr="0019308C">
        <w:rPr>
          <w:rFonts w:ascii="Times New Roman" w:hAnsi="Times New Roman"/>
          <w:sz w:val="28"/>
          <w:szCs w:val="28"/>
        </w:rPr>
        <w:t xml:space="preserve">. Если показатели выражены в разных диапазонах, применяется пропорциональный пересчет к сопоставимому интервалу. </w:t>
      </w:r>
    </w:p>
    <w:p w14:paraId="046B283B" w14:textId="77777777" w:rsidR="005F40A6" w:rsidRDefault="003E7F4D" w:rsidP="007B1BC5">
      <w:pPr>
        <w:pStyle w:val="a3"/>
        <w:widowControl w:val="0"/>
        <w:spacing w:after="0" w:line="240" w:lineRule="auto"/>
        <w:ind w:left="0" w:firstLine="567"/>
        <w:jc w:val="both"/>
        <w:rPr>
          <w:rFonts w:ascii="Times New Roman" w:hAnsi="Times New Roman"/>
          <w:sz w:val="28"/>
          <w:szCs w:val="28"/>
        </w:rPr>
      </w:pPr>
      <w:r w:rsidRPr="0019308C">
        <w:rPr>
          <w:rFonts w:ascii="Times New Roman" w:hAnsi="Times New Roman"/>
          <w:sz w:val="28"/>
          <w:szCs w:val="28"/>
        </w:rPr>
        <w:t>В ряде случаев исходные расчеты сразу дают относительные значения, в таком случае показатели не требуют преобразования.</w:t>
      </w:r>
    </w:p>
    <w:p w14:paraId="2FE68321" w14:textId="058F3C53" w:rsidR="00895105" w:rsidRPr="0019308C" w:rsidRDefault="00E369C3" w:rsidP="007B1BC5">
      <w:pPr>
        <w:pStyle w:val="a3"/>
        <w:widowControl w:val="0"/>
        <w:spacing w:after="0" w:line="240" w:lineRule="auto"/>
        <w:ind w:left="0" w:firstLine="567"/>
        <w:jc w:val="both"/>
        <w:rPr>
          <w:rFonts w:ascii="Times New Roman" w:hAnsi="Times New Roman"/>
          <w:sz w:val="28"/>
          <w:szCs w:val="28"/>
        </w:rPr>
      </w:pPr>
      <w:r w:rsidRPr="0019308C">
        <w:rPr>
          <w:rFonts w:ascii="Times New Roman" w:hAnsi="Times New Roman"/>
          <w:sz w:val="28"/>
          <w:szCs w:val="28"/>
        </w:rPr>
        <w:t>Для вопросов, предполагающих выбор нескольких вариантов применяется следующий порядок. Каждый вариа</w:t>
      </w:r>
      <w:r w:rsidR="00EC23F8" w:rsidRPr="0019308C">
        <w:rPr>
          <w:rFonts w:ascii="Times New Roman" w:hAnsi="Times New Roman"/>
          <w:sz w:val="28"/>
          <w:szCs w:val="28"/>
          <w:lang w:val="kk-KZ"/>
        </w:rPr>
        <w:t>н</w:t>
      </w:r>
      <w:r w:rsidRPr="0019308C">
        <w:rPr>
          <w:rFonts w:ascii="Times New Roman" w:hAnsi="Times New Roman"/>
          <w:sz w:val="28"/>
          <w:szCs w:val="28"/>
        </w:rPr>
        <w:t xml:space="preserve">т кодируется как 1 </w:t>
      </w:r>
      <w:r w:rsidR="008B1A0A">
        <w:rPr>
          <w:rFonts w:ascii="Times New Roman" w:hAnsi="Times New Roman"/>
          <w:sz w:val="28"/>
          <w:szCs w:val="28"/>
        </w:rPr>
        <w:t>-</w:t>
      </w:r>
      <w:r w:rsidRPr="0019308C">
        <w:rPr>
          <w:rFonts w:ascii="Times New Roman" w:hAnsi="Times New Roman"/>
          <w:sz w:val="28"/>
          <w:szCs w:val="28"/>
        </w:rPr>
        <w:t xml:space="preserve"> если выбран и 0 </w:t>
      </w:r>
      <w:r w:rsidR="008B1A0A">
        <w:rPr>
          <w:rFonts w:ascii="Times New Roman" w:hAnsi="Times New Roman"/>
          <w:sz w:val="28"/>
          <w:szCs w:val="28"/>
        </w:rPr>
        <w:t>-</w:t>
      </w:r>
      <w:r w:rsidRPr="0019308C">
        <w:rPr>
          <w:rFonts w:ascii="Times New Roman" w:hAnsi="Times New Roman"/>
          <w:sz w:val="28"/>
          <w:szCs w:val="28"/>
        </w:rPr>
        <w:t xml:space="preserve"> если не выбран. </w:t>
      </w:r>
      <w:r w:rsidR="00EC23F8" w:rsidRPr="0019308C">
        <w:rPr>
          <w:rFonts w:ascii="Times New Roman" w:hAnsi="Times New Roman"/>
          <w:sz w:val="28"/>
          <w:szCs w:val="28"/>
        </w:rPr>
        <w:t xml:space="preserve">Если предполагается </w:t>
      </w:r>
      <w:r w:rsidR="00EC23F8" w:rsidRPr="0019308C">
        <w:rPr>
          <w:rFonts w:ascii="Times New Roman" w:hAnsi="Times New Roman"/>
          <w:i/>
          <w:sz w:val="28"/>
          <w:szCs w:val="28"/>
          <w:lang w:val="en-US"/>
        </w:rPr>
        <w:t>m</w:t>
      </w:r>
      <w:r w:rsidR="00EC23F8" w:rsidRPr="0019308C">
        <w:rPr>
          <w:rFonts w:ascii="Times New Roman" w:hAnsi="Times New Roman"/>
          <w:i/>
          <w:sz w:val="28"/>
          <w:szCs w:val="28"/>
          <w:lang w:val="kk-KZ"/>
        </w:rPr>
        <w:t xml:space="preserve"> </w:t>
      </w:r>
      <w:r w:rsidR="00EC23F8" w:rsidRPr="0019308C">
        <w:rPr>
          <w:rFonts w:ascii="Times New Roman" w:hAnsi="Times New Roman"/>
          <w:sz w:val="28"/>
          <w:szCs w:val="28"/>
        </w:rPr>
        <w:t>вариантов, определяется количество выбранных:</w:t>
      </w:r>
    </w:p>
    <w:p w14:paraId="39416454" w14:textId="77777777" w:rsidR="00EC23F8" w:rsidRPr="0019308C" w:rsidRDefault="00EC23F8" w:rsidP="007B1BC5">
      <w:pPr>
        <w:pStyle w:val="a3"/>
        <w:widowControl w:val="0"/>
        <w:spacing w:after="0" w:line="240" w:lineRule="auto"/>
        <w:ind w:left="0"/>
        <w:rPr>
          <w:rFonts w:ascii="Times New Roman" w:hAnsi="Times New Roman"/>
          <w:strike/>
          <w:sz w:val="28"/>
          <w:szCs w:val="28"/>
          <w:vertAlign w:val="subscript"/>
        </w:rPr>
      </w:pP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lang w:val="en-US"/>
        </w:rPr>
        <w:t>K</w:t>
      </w:r>
      <w:r w:rsidRPr="0019308C">
        <w:rPr>
          <w:rFonts w:ascii="Times New Roman" w:hAnsi="Times New Roman"/>
          <w:sz w:val="28"/>
          <w:szCs w:val="28"/>
          <w:vertAlign w:val="subscript"/>
          <w:lang w:val="en-US"/>
        </w:rPr>
        <w:t>i</w:t>
      </w:r>
      <w:r w:rsidRPr="0019308C">
        <w:rPr>
          <w:rFonts w:ascii="Times New Roman" w:hAnsi="Times New Roman"/>
          <w:sz w:val="28"/>
          <w:szCs w:val="28"/>
          <w:vertAlign w:val="subscript"/>
        </w:rPr>
        <w:t>=</w:t>
      </w:r>
      <m:oMath>
        <m:nary>
          <m:naryPr>
            <m:chr m:val="∑"/>
            <m:limLoc m:val="undOvr"/>
            <m:ctrlPr>
              <w:rPr>
                <w:rFonts w:ascii="Cambria Math" w:hAnsi="Cambria Math"/>
                <w:i/>
                <w:sz w:val="28"/>
                <w:szCs w:val="28"/>
                <w:vertAlign w:val="subscript"/>
                <w:lang w:val="en-US"/>
              </w:rPr>
            </m:ctrlPr>
          </m:naryPr>
          <m:sub>
            <m:r>
              <w:rPr>
                <w:rFonts w:ascii="Cambria Math" w:hAnsi="Cambria Math"/>
                <w:sz w:val="28"/>
                <w:szCs w:val="28"/>
                <w:vertAlign w:val="subscript"/>
                <w:lang w:val="en-US"/>
              </w:rPr>
              <m:t>t</m:t>
            </m:r>
            <m:r>
              <w:rPr>
                <w:rFonts w:ascii="Cambria Math" w:hAnsi="Cambria Math"/>
                <w:sz w:val="28"/>
                <w:szCs w:val="28"/>
                <w:vertAlign w:val="subscript"/>
              </w:rPr>
              <m:t>=1</m:t>
            </m:r>
          </m:sub>
          <m:sup>
            <m:r>
              <w:rPr>
                <w:rFonts w:ascii="Cambria Math" w:hAnsi="Cambria Math"/>
                <w:sz w:val="28"/>
                <w:szCs w:val="28"/>
                <w:vertAlign w:val="subscript"/>
                <w:lang w:val="en-US"/>
              </w:rPr>
              <m:t>m</m:t>
            </m:r>
          </m:sup>
          <m:e>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d</m:t>
                </m:r>
              </m:e>
              <m:sub>
                <m:r>
                  <w:rPr>
                    <w:rFonts w:ascii="Cambria Math" w:hAnsi="Cambria Math"/>
                    <w:sz w:val="28"/>
                    <w:szCs w:val="28"/>
                    <w:vertAlign w:val="subscript"/>
                    <w:lang w:val="en-US"/>
                  </w:rPr>
                  <m:t>i</m:t>
                </m:r>
                <m:r>
                  <w:rPr>
                    <w:rFonts w:ascii="Cambria Math" w:hAnsi="Cambria Math"/>
                    <w:sz w:val="28"/>
                    <w:szCs w:val="28"/>
                    <w:vertAlign w:val="subscript"/>
                  </w:rPr>
                  <m:t>.</m:t>
                </m:r>
                <m:r>
                  <w:rPr>
                    <w:rFonts w:ascii="Cambria Math" w:hAnsi="Cambria Math"/>
                    <w:sz w:val="28"/>
                    <w:szCs w:val="28"/>
                    <w:vertAlign w:val="subscript"/>
                    <w:lang w:val="en-US"/>
                  </w:rPr>
                  <m:t>t</m:t>
                </m:r>
              </m:sub>
            </m:sSub>
          </m:e>
        </m:nary>
      </m:oMath>
    </w:p>
    <w:p w14:paraId="1CB2AE1A" w14:textId="77777777" w:rsidR="00895105" w:rsidRPr="0019308C" w:rsidRDefault="00895105" w:rsidP="007B1BC5">
      <w:pPr>
        <w:pStyle w:val="a3"/>
        <w:widowControl w:val="0"/>
        <w:spacing w:after="0" w:line="240" w:lineRule="auto"/>
        <w:ind w:left="0"/>
        <w:rPr>
          <w:rFonts w:ascii="Times New Roman" w:hAnsi="Times New Roman"/>
          <w:sz w:val="28"/>
          <w:szCs w:val="28"/>
        </w:rPr>
      </w:pPr>
    </w:p>
    <w:p w14:paraId="0DCDEF25" w14:textId="77777777" w:rsidR="00EC23F8" w:rsidRPr="0019308C" w:rsidRDefault="00EC23F8" w:rsidP="007B1BC5">
      <w:pPr>
        <w:pStyle w:val="a3"/>
        <w:widowControl w:val="0"/>
        <w:spacing w:after="0" w:line="240" w:lineRule="auto"/>
        <w:ind w:left="0"/>
        <w:rPr>
          <w:rFonts w:ascii="Times New Roman" w:hAnsi="Times New Roman"/>
          <w:sz w:val="28"/>
          <w:szCs w:val="28"/>
        </w:rPr>
      </w:pPr>
      <w:r w:rsidRPr="0019308C">
        <w:rPr>
          <w:rFonts w:ascii="Times New Roman" w:hAnsi="Times New Roman"/>
          <w:sz w:val="28"/>
          <w:szCs w:val="28"/>
        </w:rPr>
        <w:t>Далее рассчитывается доля выбранных вариантов:</w:t>
      </w:r>
    </w:p>
    <w:p w14:paraId="305C0DCC" w14:textId="77777777" w:rsidR="00EC23F8" w:rsidRPr="0019308C" w:rsidRDefault="00EC23F8" w:rsidP="007B1BC5">
      <w:pPr>
        <w:pStyle w:val="a3"/>
        <w:widowControl w:val="0"/>
        <w:spacing w:after="0" w:line="240" w:lineRule="auto"/>
        <w:ind w:left="0"/>
        <w:rPr>
          <w:rFonts w:ascii="Times New Roman" w:hAnsi="Times New Roman"/>
          <w:sz w:val="28"/>
          <w:szCs w:val="28"/>
          <w:vertAlign w:val="subscript"/>
        </w:rPr>
      </w:pP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lang w:val="en-US"/>
        </w:rPr>
        <w:t>S</w:t>
      </w:r>
      <w:r w:rsidRPr="0019308C">
        <w:rPr>
          <w:rFonts w:ascii="Times New Roman" w:hAnsi="Times New Roman"/>
          <w:sz w:val="28"/>
          <w:szCs w:val="28"/>
          <w:vertAlign w:val="subscript"/>
          <w:lang w:val="en-US"/>
        </w:rPr>
        <w:t>i</w:t>
      </w:r>
      <w:r w:rsidRPr="0019308C">
        <w:rPr>
          <w:rFonts w:ascii="Times New Roman" w:hAnsi="Times New Roman"/>
          <w:sz w:val="28"/>
          <w:szCs w:val="28"/>
          <w:vertAlign w:val="subscript"/>
        </w:rPr>
        <w:t>=</w:t>
      </w:r>
      <m:oMath>
        <m:f>
          <m:fPr>
            <m:ctrlPr>
              <w:rPr>
                <w:rFonts w:ascii="Cambria Math" w:hAnsi="Cambria Math"/>
                <w:i/>
                <w:sz w:val="28"/>
                <w:szCs w:val="28"/>
                <w:vertAlign w:val="subscript"/>
                <w:lang w:val="en-US"/>
              </w:rPr>
            </m:ctrlPr>
          </m:fPr>
          <m:num>
            <m:sSub>
              <m:sSubPr>
                <m:ctrlPr>
                  <w:rPr>
                    <w:rFonts w:ascii="Cambria Math" w:hAnsi="Cambria Math"/>
                    <w:i/>
                    <w:sz w:val="28"/>
                    <w:szCs w:val="28"/>
                    <w:vertAlign w:val="subscript"/>
                    <w:lang w:val="en-US"/>
                  </w:rPr>
                </m:ctrlPr>
              </m:sSubPr>
              <m:e>
                <m:r>
                  <w:rPr>
                    <w:rFonts w:ascii="Cambria Math" w:hAnsi="Cambria Math"/>
                    <w:sz w:val="28"/>
                    <w:szCs w:val="28"/>
                    <w:vertAlign w:val="subscript"/>
                    <w:lang w:val="en-US"/>
                  </w:rPr>
                  <m:t>K</m:t>
                </m:r>
              </m:e>
              <m:sub>
                <m:r>
                  <w:rPr>
                    <w:rFonts w:ascii="Cambria Math" w:hAnsi="Cambria Math"/>
                    <w:sz w:val="28"/>
                    <w:szCs w:val="28"/>
                    <w:vertAlign w:val="subscript"/>
                    <w:lang w:val="en-US"/>
                  </w:rPr>
                  <m:t>i</m:t>
                </m:r>
              </m:sub>
            </m:sSub>
          </m:num>
          <m:den>
            <m:r>
              <w:rPr>
                <w:rFonts w:ascii="Cambria Math" w:hAnsi="Cambria Math"/>
                <w:sz w:val="28"/>
                <w:szCs w:val="28"/>
                <w:vertAlign w:val="subscript"/>
                <w:lang w:val="en-US"/>
              </w:rPr>
              <m:t>m</m:t>
            </m:r>
          </m:den>
        </m:f>
      </m:oMath>
    </w:p>
    <w:p w14:paraId="568A1D28" w14:textId="77777777" w:rsidR="00EC23F8" w:rsidRPr="0019308C" w:rsidRDefault="00EC23F8" w:rsidP="007B1BC5">
      <w:pPr>
        <w:pStyle w:val="a3"/>
        <w:widowControl w:val="0"/>
        <w:spacing w:after="0" w:line="240" w:lineRule="auto"/>
        <w:ind w:left="0"/>
        <w:rPr>
          <w:rFonts w:ascii="Times New Roman" w:hAnsi="Times New Roman"/>
          <w:sz w:val="28"/>
          <w:szCs w:val="28"/>
          <w:vertAlign w:val="subscript"/>
        </w:rPr>
      </w:pPr>
    </w:p>
    <w:p w14:paraId="0B8D5D67" w14:textId="77777777" w:rsidR="00EC23F8" w:rsidRPr="0019308C" w:rsidRDefault="00EC23F8" w:rsidP="007B1BC5">
      <w:pPr>
        <w:pStyle w:val="a3"/>
        <w:widowControl w:val="0"/>
        <w:spacing w:after="0" w:line="240" w:lineRule="auto"/>
        <w:ind w:left="0"/>
        <w:rPr>
          <w:rFonts w:ascii="Times New Roman" w:hAnsi="Times New Roman"/>
          <w:sz w:val="28"/>
          <w:szCs w:val="28"/>
        </w:rPr>
      </w:pPr>
      <w:r w:rsidRPr="0019308C">
        <w:rPr>
          <w:rFonts w:ascii="Times New Roman" w:hAnsi="Times New Roman"/>
          <w:sz w:val="28"/>
          <w:szCs w:val="28"/>
        </w:rPr>
        <w:t>Среднее значение по выборке:</w:t>
      </w:r>
    </w:p>
    <w:p w14:paraId="4944F20A" w14:textId="77777777" w:rsidR="00EA2F63" w:rsidRPr="0019308C" w:rsidRDefault="00EA2F63" w:rsidP="007B1BC5">
      <w:pPr>
        <w:pStyle w:val="a3"/>
        <w:widowControl w:val="0"/>
        <w:spacing w:after="0" w:line="240" w:lineRule="auto"/>
        <w:ind w:left="0"/>
        <w:jc w:val="center"/>
        <w:rPr>
          <w:rFonts w:ascii="Times New Roman" w:hAnsi="Times New Roman"/>
          <w:sz w:val="28"/>
          <w:szCs w:val="28"/>
        </w:rPr>
      </w:pPr>
    </w:p>
    <w:p w14:paraId="75063741" w14:textId="77777777" w:rsidR="001B38F4" w:rsidRPr="0019308C" w:rsidRDefault="002C3C15" w:rsidP="007B1BC5">
      <w:pPr>
        <w:pStyle w:val="a3"/>
        <w:widowControl w:val="0"/>
        <w:spacing w:after="0" w:line="240" w:lineRule="auto"/>
        <w:ind w:left="0"/>
        <w:jc w:val="center"/>
        <w:rPr>
          <w:rFonts w:ascii="Times New Roman" w:hAnsi="Times New Roman"/>
          <w:sz w:val="28"/>
          <w:szCs w:val="28"/>
        </w:rPr>
      </w:pPr>
      <m:oMath>
        <m:bar>
          <m:barPr>
            <m:pos m:val="top"/>
            <m:ctrlPr>
              <w:rPr>
                <w:rFonts w:ascii="Cambria Math" w:hAnsi="Cambria Math"/>
                <w:i/>
                <w:sz w:val="28"/>
                <w:szCs w:val="28"/>
                <w:lang w:val="en-US"/>
              </w:rPr>
            </m:ctrlPr>
          </m:barPr>
          <m:e>
            <m:r>
              <w:rPr>
                <w:rFonts w:ascii="Cambria Math" w:hAnsi="Cambria Math"/>
                <w:sz w:val="28"/>
                <w:szCs w:val="28"/>
                <w:lang w:val="en-US"/>
              </w:rPr>
              <m:t>s</m:t>
            </m:r>
          </m:e>
        </m:bar>
      </m:oMath>
      <w:r w:rsidR="001B38F4" w:rsidRPr="0019308C">
        <w:rPr>
          <w:rFonts w:ascii="Times New Roman" w:hAnsi="Times New Roman"/>
          <w:sz w:val="28"/>
          <w:szCs w:val="28"/>
        </w:rPr>
        <w:t>=</w:t>
      </w:r>
      <m:oMath>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lang w:val="en-US"/>
              </w:rPr>
              <m:t>n</m:t>
            </m:r>
          </m:den>
        </m:f>
        <m:nary>
          <m:naryPr>
            <m:chr m:val="∑"/>
            <m:limLoc m:val="undOvr"/>
            <m:ctrlPr>
              <w:rPr>
                <w:rFonts w:ascii="Cambria Math" w:hAnsi="Cambria Math"/>
                <w:i/>
                <w:sz w:val="28"/>
                <w:szCs w:val="28"/>
                <w:lang w:val="en-US"/>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lang w:val="en-US"/>
              </w:rPr>
              <m:t>n</m:t>
            </m:r>
          </m:sup>
          <m:e>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i</m:t>
                </m:r>
              </m:sub>
            </m:sSub>
          </m:e>
        </m:nary>
      </m:oMath>
    </w:p>
    <w:p w14:paraId="0A82BFB6" w14:textId="77777777" w:rsidR="001B38F4" w:rsidRPr="0019308C" w:rsidRDefault="001B38F4" w:rsidP="007B1BC5">
      <w:pPr>
        <w:pStyle w:val="a3"/>
        <w:widowControl w:val="0"/>
        <w:spacing w:after="0" w:line="240" w:lineRule="auto"/>
        <w:ind w:left="0"/>
        <w:jc w:val="both"/>
        <w:rPr>
          <w:rFonts w:ascii="Times New Roman" w:hAnsi="Times New Roman"/>
          <w:sz w:val="28"/>
          <w:szCs w:val="28"/>
        </w:rPr>
      </w:pPr>
      <w:r w:rsidRPr="0019308C">
        <w:rPr>
          <w:rFonts w:ascii="Times New Roman" w:hAnsi="Times New Roman"/>
          <w:sz w:val="28"/>
          <w:szCs w:val="28"/>
        </w:rPr>
        <w:tab/>
        <w:t>Полученное значение находится в диапазоне от 0 до 1</w:t>
      </w:r>
    </w:p>
    <w:p w14:paraId="55016FC6" w14:textId="77777777" w:rsidR="00F671B8" w:rsidRPr="0019308C" w:rsidRDefault="00F671B8" w:rsidP="007B1BC5">
      <w:pPr>
        <w:pStyle w:val="a3"/>
        <w:widowControl w:val="0"/>
        <w:spacing w:after="0" w:line="240" w:lineRule="auto"/>
        <w:ind w:left="0"/>
        <w:jc w:val="both"/>
        <w:rPr>
          <w:rFonts w:ascii="Times New Roman" w:hAnsi="Times New Roman"/>
          <w:sz w:val="28"/>
          <w:szCs w:val="28"/>
        </w:rPr>
      </w:pPr>
      <w:r w:rsidRPr="0019308C">
        <w:rPr>
          <w:rFonts w:ascii="Times New Roman" w:hAnsi="Times New Roman"/>
          <w:sz w:val="28"/>
          <w:szCs w:val="28"/>
        </w:rPr>
        <w:t>После приведения всех входящих вопросов к сопоставимому виду рассчитывается интегральный  показатель принципа как среднее арифметическое</w:t>
      </w:r>
    </w:p>
    <w:p w14:paraId="3329E3C9" w14:textId="77777777" w:rsidR="00F671B8" w:rsidRPr="0019308C" w:rsidRDefault="00F671B8" w:rsidP="007B1BC5">
      <w:pPr>
        <w:pStyle w:val="a3"/>
        <w:widowControl w:val="0"/>
        <w:spacing w:after="0" w:line="240" w:lineRule="auto"/>
        <w:ind w:left="0"/>
        <w:jc w:val="both"/>
        <w:rPr>
          <w:rFonts w:ascii="Times New Roman" w:hAnsi="Times New Roman"/>
          <w:sz w:val="28"/>
          <w:szCs w:val="28"/>
        </w:rPr>
      </w:pP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rPr>
        <w:tab/>
      </w:r>
      <w:r w:rsidRPr="0019308C">
        <w:rPr>
          <w:rFonts w:ascii="Times New Roman" w:hAnsi="Times New Roman"/>
          <w:sz w:val="28"/>
          <w:szCs w:val="28"/>
          <w:lang w:val="en-US"/>
        </w:rPr>
        <w:t>Ip</w:t>
      </w:r>
      <w:r w:rsidRPr="0019308C">
        <w:rPr>
          <w:rFonts w:ascii="Times New Roman" w:hAnsi="Times New Roman"/>
          <w:sz w:val="28"/>
          <w:szCs w:val="28"/>
        </w:rPr>
        <w:t>=</w:t>
      </w:r>
      <m:oMath>
        <m:f>
          <m:fPr>
            <m:ctrlPr>
              <w:rPr>
                <w:rFonts w:ascii="Cambria Math" w:hAnsi="Cambria Math"/>
                <w:i/>
                <w:sz w:val="28"/>
                <w:szCs w:val="28"/>
                <w:lang w:val="en-US"/>
              </w:rPr>
            </m:ctrlPr>
          </m:fPr>
          <m:num>
            <m:r>
              <w:rPr>
                <w:rFonts w:ascii="Cambria Math" w:hAnsi="Cambria Math"/>
                <w:sz w:val="28"/>
                <w:szCs w:val="28"/>
              </w:rPr>
              <m:t>1</m:t>
            </m:r>
          </m:num>
          <m:den>
            <m:r>
              <w:rPr>
                <w:rFonts w:ascii="Cambria Math" w:hAnsi="Cambria Math"/>
                <w:sz w:val="28"/>
                <w:szCs w:val="28"/>
                <w:lang w:val="en-US"/>
              </w:rPr>
              <m:t>k</m:t>
            </m:r>
          </m:den>
        </m:f>
        <m:nary>
          <m:naryPr>
            <m:chr m:val="∑"/>
            <m:limLoc m:val="undOvr"/>
            <m:ctrlPr>
              <w:rPr>
                <w:rFonts w:ascii="Cambria Math" w:hAnsi="Cambria Math"/>
                <w:i/>
                <w:sz w:val="28"/>
                <w:szCs w:val="28"/>
                <w:lang w:val="en-US"/>
              </w:rPr>
            </m:ctrlPr>
          </m:naryPr>
          <m:sub>
            <m:r>
              <w:rPr>
                <w:rFonts w:ascii="Cambria Math" w:hAnsi="Cambria Math"/>
                <w:sz w:val="28"/>
                <w:szCs w:val="28"/>
                <w:lang w:val="en-US"/>
              </w:rPr>
              <m:t>i</m:t>
            </m:r>
            <m:r>
              <w:rPr>
                <w:rFonts w:ascii="Cambria Math" w:hAnsi="Cambria Math"/>
                <w:sz w:val="28"/>
                <w:szCs w:val="28"/>
              </w:rPr>
              <m:t>=1</m:t>
            </m:r>
          </m:sub>
          <m:sup>
            <m:r>
              <w:rPr>
                <w:rFonts w:ascii="Cambria Math" w:hAnsi="Cambria Math"/>
                <w:sz w:val="28"/>
                <w:szCs w:val="28"/>
                <w:lang w:val="en-US"/>
              </w:rPr>
              <m:t>k</m:t>
            </m:r>
          </m:sup>
          <m:e>
            <m:sSub>
              <m:sSubPr>
                <m:ctrlPr>
                  <w:rPr>
                    <w:rFonts w:ascii="Cambria Math" w:hAnsi="Cambria Math"/>
                    <w:i/>
                    <w:sz w:val="28"/>
                    <w:szCs w:val="28"/>
                    <w:lang w:val="en-US"/>
                  </w:rPr>
                </m:ctrlPr>
              </m:sSubPr>
              <m:e>
                <m:r>
                  <w:rPr>
                    <w:rFonts w:ascii="Cambria Math" w:hAnsi="Cambria Math"/>
                    <w:sz w:val="28"/>
                    <w:szCs w:val="28"/>
                    <w:lang w:val="en-US"/>
                  </w:rPr>
                  <m:t>s</m:t>
                </m:r>
              </m:e>
              <m:sub>
                <m:r>
                  <w:rPr>
                    <w:rFonts w:ascii="Cambria Math" w:hAnsi="Cambria Math"/>
                    <w:sz w:val="28"/>
                    <w:szCs w:val="28"/>
                    <w:lang w:val="en-US"/>
                  </w:rPr>
                  <m:t>j</m:t>
                </m:r>
              </m:sub>
            </m:sSub>
          </m:e>
        </m:nary>
      </m:oMath>
    </w:p>
    <w:p w14:paraId="69145C3A" w14:textId="77777777" w:rsidR="001B38F4" w:rsidRPr="0019308C" w:rsidRDefault="001B38F4" w:rsidP="007B1BC5">
      <w:pPr>
        <w:pStyle w:val="a3"/>
        <w:widowControl w:val="0"/>
        <w:spacing w:after="0" w:line="240" w:lineRule="auto"/>
        <w:ind w:left="0"/>
        <w:jc w:val="center"/>
        <w:rPr>
          <w:rFonts w:ascii="Times New Roman" w:hAnsi="Times New Roman"/>
          <w:sz w:val="28"/>
          <w:szCs w:val="28"/>
        </w:rPr>
      </w:pPr>
    </w:p>
    <w:p w14:paraId="4D22FE7A" w14:textId="77777777" w:rsidR="009A1D0A" w:rsidRPr="0019308C" w:rsidRDefault="009A1D0A" w:rsidP="007B1BC5">
      <w:pPr>
        <w:pStyle w:val="ab"/>
        <w:widowControl w:val="0"/>
        <w:tabs>
          <w:tab w:val="left" w:pos="1134"/>
        </w:tabs>
        <w:spacing w:before="0" w:beforeAutospacing="0" w:after="0" w:afterAutospacing="0"/>
        <w:ind w:firstLine="709"/>
        <w:rPr>
          <w:sz w:val="28"/>
          <w:szCs w:val="28"/>
        </w:rPr>
      </w:pPr>
      <w:r w:rsidRPr="0019308C">
        <w:rPr>
          <w:sz w:val="28"/>
          <w:szCs w:val="28"/>
        </w:rPr>
        <w:t>Представленная процедура обеспечивает:</w:t>
      </w:r>
    </w:p>
    <w:p w14:paraId="52896D41" w14:textId="77777777" w:rsidR="009A1D0A" w:rsidRPr="0019308C" w:rsidRDefault="009A1D0A" w:rsidP="007B1BC5">
      <w:pPr>
        <w:pStyle w:val="ab"/>
        <w:widowControl w:val="0"/>
        <w:numPr>
          <w:ilvl w:val="0"/>
          <w:numId w:val="32"/>
        </w:numPr>
        <w:tabs>
          <w:tab w:val="left" w:pos="1134"/>
        </w:tabs>
        <w:spacing w:before="0" w:beforeAutospacing="0" w:after="0" w:afterAutospacing="0"/>
        <w:ind w:left="0" w:firstLine="709"/>
        <w:rPr>
          <w:sz w:val="28"/>
          <w:szCs w:val="28"/>
        </w:rPr>
      </w:pPr>
      <w:r w:rsidRPr="0019308C">
        <w:rPr>
          <w:sz w:val="28"/>
          <w:szCs w:val="28"/>
        </w:rPr>
        <w:t>сопоставимость различных показателей,</w:t>
      </w:r>
    </w:p>
    <w:p w14:paraId="7D3135C5" w14:textId="77777777" w:rsidR="009A1D0A" w:rsidRPr="0019308C" w:rsidRDefault="009A1D0A" w:rsidP="007B1BC5">
      <w:pPr>
        <w:pStyle w:val="ab"/>
        <w:widowControl w:val="0"/>
        <w:numPr>
          <w:ilvl w:val="0"/>
          <w:numId w:val="32"/>
        </w:numPr>
        <w:tabs>
          <w:tab w:val="left" w:pos="1134"/>
        </w:tabs>
        <w:spacing w:before="0" w:beforeAutospacing="0" w:after="0" w:afterAutospacing="0"/>
        <w:ind w:left="0" w:firstLine="709"/>
        <w:rPr>
          <w:sz w:val="28"/>
          <w:szCs w:val="28"/>
        </w:rPr>
      </w:pPr>
      <w:r w:rsidRPr="0019308C">
        <w:rPr>
          <w:sz w:val="28"/>
          <w:szCs w:val="28"/>
        </w:rPr>
        <w:t>устранение искажений, связанных с различием шкал,</w:t>
      </w:r>
    </w:p>
    <w:p w14:paraId="63E8BAA1" w14:textId="77777777" w:rsidR="009A1D0A" w:rsidRPr="0019308C" w:rsidRDefault="009A1D0A" w:rsidP="007B1BC5">
      <w:pPr>
        <w:pStyle w:val="ab"/>
        <w:widowControl w:val="0"/>
        <w:numPr>
          <w:ilvl w:val="0"/>
          <w:numId w:val="32"/>
        </w:numPr>
        <w:tabs>
          <w:tab w:val="left" w:pos="1134"/>
        </w:tabs>
        <w:spacing w:before="0" w:beforeAutospacing="0" w:after="0" w:afterAutospacing="0"/>
        <w:ind w:left="0" w:firstLine="709"/>
        <w:rPr>
          <w:sz w:val="28"/>
          <w:szCs w:val="28"/>
        </w:rPr>
      </w:pPr>
      <w:r w:rsidRPr="0019308C">
        <w:rPr>
          <w:sz w:val="28"/>
          <w:szCs w:val="28"/>
        </w:rPr>
        <w:t>прозрачность расч</w:t>
      </w:r>
      <w:r w:rsidR="007E5230" w:rsidRPr="0019308C">
        <w:rPr>
          <w:sz w:val="28"/>
          <w:szCs w:val="28"/>
        </w:rPr>
        <w:t>е</w:t>
      </w:r>
      <w:r w:rsidRPr="0019308C">
        <w:rPr>
          <w:sz w:val="28"/>
          <w:szCs w:val="28"/>
        </w:rPr>
        <w:t>тов,</w:t>
      </w:r>
    </w:p>
    <w:p w14:paraId="724C9A43" w14:textId="77777777" w:rsidR="009A1D0A" w:rsidRPr="0019308C" w:rsidRDefault="009A1D0A" w:rsidP="007B1BC5">
      <w:pPr>
        <w:pStyle w:val="ab"/>
        <w:widowControl w:val="0"/>
        <w:numPr>
          <w:ilvl w:val="0"/>
          <w:numId w:val="32"/>
        </w:numPr>
        <w:tabs>
          <w:tab w:val="left" w:pos="1134"/>
        </w:tabs>
        <w:spacing w:before="0" w:beforeAutospacing="0" w:after="0" w:afterAutospacing="0"/>
        <w:ind w:left="0" w:firstLine="709"/>
        <w:rPr>
          <w:sz w:val="28"/>
          <w:szCs w:val="28"/>
        </w:rPr>
      </w:pPr>
      <w:r w:rsidRPr="0019308C">
        <w:rPr>
          <w:sz w:val="28"/>
          <w:szCs w:val="28"/>
        </w:rPr>
        <w:t>воспроизводимость результатов,</w:t>
      </w:r>
    </w:p>
    <w:p w14:paraId="7FC6EC21" w14:textId="77777777" w:rsidR="009A1D0A" w:rsidRPr="0019308C" w:rsidRDefault="009A1D0A" w:rsidP="007B1BC5">
      <w:pPr>
        <w:pStyle w:val="ab"/>
        <w:widowControl w:val="0"/>
        <w:numPr>
          <w:ilvl w:val="0"/>
          <w:numId w:val="32"/>
        </w:numPr>
        <w:tabs>
          <w:tab w:val="left" w:pos="1134"/>
        </w:tabs>
        <w:spacing w:before="0" w:beforeAutospacing="0" w:after="0" w:afterAutospacing="0"/>
        <w:ind w:left="0" w:firstLine="709"/>
        <w:jc w:val="both"/>
        <w:rPr>
          <w:sz w:val="28"/>
          <w:szCs w:val="28"/>
        </w:rPr>
      </w:pPr>
      <w:r w:rsidRPr="0019308C">
        <w:rPr>
          <w:sz w:val="28"/>
          <w:szCs w:val="28"/>
        </w:rPr>
        <w:t>возможность дальнейшей межрегиональной и межпараметрической агрегации.</w:t>
      </w:r>
    </w:p>
    <w:p w14:paraId="0D5DAE7E" w14:textId="77777777" w:rsidR="009A1D0A" w:rsidRPr="0019308C" w:rsidRDefault="009A1D0A" w:rsidP="007B1BC5">
      <w:pPr>
        <w:pStyle w:val="ab"/>
        <w:widowControl w:val="0"/>
        <w:tabs>
          <w:tab w:val="left" w:pos="1134"/>
        </w:tabs>
        <w:spacing w:before="0" w:beforeAutospacing="0" w:after="0" w:afterAutospacing="0"/>
        <w:ind w:firstLine="709"/>
        <w:jc w:val="both"/>
        <w:rPr>
          <w:sz w:val="28"/>
          <w:szCs w:val="28"/>
        </w:rPr>
      </w:pPr>
      <w:r w:rsidRPr="0019308C">
        <w:rPr>
          <w:sz w:val="28"/>
          <w:szCs w:val="28"/>
        </w:rPr>
        <w:t>Унификация алгоритма расч</w:t>
      </w:r>
      <w:r w:rsidR="007E5230" w:rsidRPr="0019308C">
        <w:rPr>
          <w:sz w:val="28"/>
          <w:szCs w:val="28"/>
        </w:rPr>
        <w:t>е</w:t>
      </w:r>
      <w:r w:rsidRPr="0019308C">
        <w:rPr>
          <w:sz w:val="28"/>
          <w:szCs w:val="28"/>
        </w:rPr>
        <w:t>та позволяет применять данную методологию ко всем принципам надлежащей налоговой политики, отраж</w:t>
      </w:r>
      <w:r w:rsidR="007E5230" w:rsidRPr="0019308C">
        <w:rPr>
          <w:sz w:val="28"/>
          <w:szCs w:val="28"/>
        </w:rPr>
        <w:t>е</w:t>
      </w:r>
      <w:r w:rsidRPr="0019308C">
        <w:rPr>
          <w:sz w:val="28"/>
          <w:szCs w:val="28"/>
        </w:rPr>
        <w:t>нным в разделе, формируя целостную систему количественной оценки восприятия налоговой политики предпринимательским сообществом.</w:t>
      </w:r>
    </w:p>
    <w:p w14:paraId="07792360" w14:textId="77777777" w:rsidR="005F40A6" w:rsidRDefault="005F40A6" w:rsidP="007B1BC5">
      <w:pPr>
        <w:widowControl w:val="0"/>
        <w:spacing w:after="0" w:line="240" w:lineRule="auto"/>
        <w:ind w:firstLine="550"/>
        <w:jc w:val="right"/>
        <w:rPr>
          <w:rFonts w:ascii="Times New Roman" w:hAnsi="Times New Roman"/>
          <w:b/>
          <w:sz w:val="28"/>
          <w:szCs w:val="28"/>
        </w:rPr>
      </w:pPr>
    </w:p>
    <w:p w14:paraId="6517311F" w14:textId="77777777" w:rsidR="005F40A6" w:rsidRDefault="005F40A6" w:rsidP="007B1BC5">
      <w:pPr>
        <w:widowControl w:val="0"/>
        <w:spacing w:after="0" w:line="240" w:lineRule="auto"/>
        <w:ind w:firstLine="550"/>
        <w:jc w:val="right"/>
        <w:rPr>
          <w:rFonts w:ascii="Times New Roman" w:hAnsi="Times New Roman"/>
          <w:b/>
          <w:sz w:val="28"/>
          <w:szCs w:val="28"/>
        </w:rPr>
      </w:pPr>
    </w:p>
    <w:p w14:paraId="1999713D" w14:textId="77777777" w:rsidR="005F40A6" w:rsidRDefault="005F40A6" w:rsidP="007B1BC5">
      <w:pPr>
        <w:widowControl w:val="0"/>
        <w:spacing w:after="0" w:line="240" w:lineRule="auto"/>
        <w:ind w:firstLine="550"/>
        <w:jc w:val="right"/>
        <w:rPr>
          <w:rFonts w:ascii="Times New Roman" w:hAnsi="Times New Roman"/>
          <w:b/>
          <w:sz w:val="28"/>
          <w:szCs w:val="28"/>
        </w:rPr>
      </w:pPr>
    </w:p>
    <w:p w14:paraId="5FFF1D3B" w14:textId="77777777" w:rsidR="005F40A6" w:rsidRDefault="005F40A6" w:rsidP="007B1BC5">
      <w:pPr>
        <w:widowControl w:val="0"/>
        <w:spacing w:after="0" w:line="240" w:lineRule="auto"/>
        <w:ind w:firstLine="550"/>
        <w:jc w:val="right"/>
        <w:rPr>
          <w:rFonts w:ascii="Times New Roman" w:hAnsi="Times New Roman"/>
          <w:b/>
          <w:sz w:val="28"/>
          <w:szCs w:val="28"/>
        </w:rPr>
      </w:pPr>
    </w:p>
    <w:p w14:paraId="084DFA91" w14:textId="77777777" w:rsidR="005F40A6" w:rsidRDefault="005F40A6" w:rsidP="007B1BC5">
      <w:pPr>
        <w:widowControl w:val="0"/>
        <w:spacing w:after="0" w:line="240" w:lineRule="auto"/>
        <w:ind w:firstLine="550"/>
        <w:jc w:val="right"/>
        <w:rPr>
          <w:rFonts w:ascii="Times New Roman" w:hAnsi="Times New Roman"/>
          <w:b/>
          <w:sz w:val="28"/>
          <w:szCs w:val="28"/>
        </w:rPr>
      </w:pPr>
    </w:p>
    <w:p w14:paraId="2F916B65" w14:textId="77777777" w:rsidR="005F40A6" w:rsidRDefault="005F40A6" w:rsidP="007B1BC5">
      <w:pPr>
        <w:widowControl w:val="0"/>
        <w:spacing w:after="0" w:line="240" w:lineRule="auto"/>
        <w:ind w:firstLine="550"/>
        <w:jc w:val="right"/>
        <w:rPr>
          <w:rFonts w:ascii="Times New Roman" w:hAnsi="Times New Roman"/>
          <w:b/>
          <w:sz w:val="28"/>
          <w:szCs w:val="28"/>
        </w:rPr>
      </w:pPr>
    </w:p>
    <w:p w14:paraId="21B831EE" w14:textId="77777777" w:rsidR="005F40A6" w:rsidRDefault="005F40A6" w:rsidP="007B1BC5">
      <w:pPr>
        <w:widowControl w:val="0"/>
        <w:spacing w:after="0" w:line="240" w:lineRule="auto"/>
        <w:ind w:firstLine="550"/>
        <w:jc w:val="right"/>
        <w:rPr>
          <w:rFonts w:ascii="Times New Roman" w:hAnsi="Times New Roman"/>
          <w:b/>
          <w:sz w:val="28"/>
          <w:szCs w:val="28"/>
        </w:rPr>
      </w:pPr>
    </w:p>
    <w:p w14:paraId="3294DA3C" w14:textId="77777777" w:rsidR="005F40A6" w:rsidRDefault="005F40A6" w:rsidP="007B1BC5">
      <w:pPr>
        <w:widowControl w:val="0"/>
        <w:spacing w:after="0" w:line="240" w:lineRule="auto"/>
        <w:ind w:firstLine="550"/>
        <w:jc w:val="right"/>
        <w:rPr>
          <w:rFonts w:ascii="Times New Roman" w:hAnsi="Times New Roman"/>
          <w:b/>
          <w:sz w:val="28"/>
          <w:szCs w:val="28"/>
        </w:rPr>
      </w:pPr>
    </w:p>
    <w:p w14:paraId="6F7F5E86" w14:textId="77777777" w:rsidR="005F40A6" w:rsidRDefault="005F40A6" w:rsidP="007B1BC5">
      <w:pPr>
        <w:widowControl w:val="0"/>
        <w:spacing w:after="0" w:line="240" w:lineRule="auto"/>
        <w:ind w:firstLine="550"/>
        <w:jc w:val="right"/>
        <w:rPr>
          <w:rFonts w:ascii="Times New Roman" w:hAnsi="Times New Roman"/>
          <w:b/>
          <w:sz w:val="28"/>
          <w:szCs w:val="28"/>
        </w:rPr>
      </w:pPr>
    </w:p>
    <w:p w14:paraId="153E3A17" w14:textId="77777777" w:rsidR="005F40A6" w:rsidRDefault="005F40A6" w:rsidP="007B1BC5">
      <w:pPr>
        <w:widowControl w:val="0"/>
        <w:spacing w:after="0" w:line="240" w:lineRule="auto"/>
        <w:ind w:firstLine="550"/>
        <w:jc w:val="right"/>
        <w:rPr>
          <w:rFonts w:ascii="Times New Roman" w:hAnsi="Times New Roman"/>
          <w:b/>
          <w:sz w:val="28"/>
          <w:szCs w:val="28"/>
        </w:rPr>
      </w:pPr>
    </w:p>
    <w:p w14:paraId="3E602812" w14:textId="77777777" w:rsidR="005F40A6" w:rsidRDefault="005F40A6" w:rsidP="007B1BC5">
      <w:pPr>
        <w:widowControl w:val="0"/>
        <w:spacing w:after="0" w:line="240" w:lineRule="auto"/>
        <w:ind w:firstLine="550"/>
        <w:jc w:val="right"/>
        <w:rPr>
          <w:rFonts w:ascii="Times New Roman" w:hAnsi="Times New Roman"/>
          <w:b/>
          <w:sz w:val="28"/>
          <w:szCs w:val="28"/>
        </w:rPr>
      </w:pPr>
    </w:p>
    <w:p w14:paraId="0E56F5FD" w14:textId="77777777" w:rsidR="005F40A6" w:rsidRDefault="005F40A6" w:rsidP="007B1BC5">
      <w:pPr>
        <w:widowControl w:val="0"/>
        <w:spacing w:after="0" w:line="240" w:lineRule="auto"/>
        <w:ind w:firstLine="550"/>
        <w:jc w:val="right"/>
        <w:rPr>
          <w:rFonts w:ascii="Times New Roman" w:hAnsi="Times New Roman"/>
          <w:b/>
          <w:sz w:val="28"/>
          <w:szCs w:val="28"/>
        </w:rPr>
      </w:pPr>
    </w:p>
    <w:p w14:paraId="4344077C" w14:textId="77777777" w:rsidR="005F40A6" w:rsidRDefault="005F40A6" w:rsidP="007B1BC5">
      <w:pPr>
        <w:widowControl w:val="0"/>
        <w:spacing w:after="0" w:line="240" w:lineRule="auto"/>
        <w:ind w:firstLine="550"/>
        <w:jc w:val="right"/>
        <w:rPr>
          <w:rFonts w:ascii="Times New Roman" w:hAnsi="Times New Roman"/>
          <w:b/>
          <w:sz w:val="28"/>
          <w:szCs w:val="28"/>
        </w:rPr>
      </w:pPr>
    </w:p>
    <w:p w14:paraId="643A1759" w14:textId="77777777" w:rsidR="005F40A6" w:rsidRDefault="005F40A6" w:rsidP="007B1BC5">
      <w:pPr>
        <w:widowControl w:val="0"/>
        <w:spacing w:after="0" w:line="240" w:lineRule="auto"/>
        <w:ind w:firstLine="550"/>
        <w:jc w:val="right"/>
        <w:rPr>
          <w:rFonts w:ascii="Times New Roman" w:hAnsi="Times New Roman"/>
          <w:b/>
          <w:sz w:val="28"/>
          <w:szCs w:val="28"/>
        </w:rPr>
      </w:pPr>
    </w:p>
    <w:p w14:paraId="177B640F" w14:textId="77777777" w:rsidR="005F40A6" w:rsidRDefault="005F40A6" w:rsidP="007B1BC5">
      <w:pPr>
        <w:widowControl w:val="0"/>
        <w:spacing w:after="0" w:line="240" w:lineRule="auto"/>
        <w:ind w:firstLine="550"/>
        <w:jc w:val="right"/>
        <w:rPr>
          <w:rFonts w:ascii="Times New Roman" w:hAnsi="Times New Roman"/>
          <w:b/>
          <w:sz w:val="28"/>
          <w:szCs w:val="28"/>
        </w:rPr>
      </w:pPr>
    </w:p>
    <w:p w14:paraId="4FA0FCD7" w14:textId="77777777" w:rsidR="005F40A6" w:rsidRDefault="005F40A6" w:rsidP="007B1BC5">
      <w:pPr>
        <w:widowControl w:val="0"/>
        <w:spacing w:after="0" w:line="240" w:lineRule="auto"/>
        <w:ind w:firstLine="550"/>
        <w:jc w:val="right"/>
        <w:rPr>
          <w:rFonts w:ascii="Times New Roman" w:hAnsi="Times New Roman"/>
          <w:b/>
          <w:sz w:val="28"/>
          <w:szCs w:val="28"/>
        </w:rPr>
      </w:pPr>
    </w:p>
    <w:p w14:paraId="124DF323" w14:textId="77777777" w:rsidR="005F40A6" w:rsidRDefault="005F40A6" w:rsidP="007B1BC5">
      <w:pPr>
        <w:widowControl w:val="0"/>
        <w:spacing w:after="0" w:line="240" w:lineRule="auto"/>
        <w:ind w:firstLine="550"/>
        <w:jc w:val="right"/>
        <w:rPr>
          <w:rFonts w:ascii="Times New Roman" w:hAnsi="Times New Roman"/>
          <w:b/>
          <w:sz w:val="28"/>
          <w:szCs w:val="28"/>
        </w:rPr>
      </w:pPr>
    </w:p>
    <w:p w14:paraId="528A6532" w14:textId="77777777" w:rsidR="005F40A6" w:rsidRDefault="005F40A6" w:rsidP="007B1BC5">
      <w:pPr>
        <w:widowControl w:val="0"/>
        <w:spacing w:after="0" w:line="240" w:lineRule="auto"/>
        <w:ind w:firstLine="550"/>
        <w:jc w:val="right"/>
        <w:rPr>
          <w:rFonts w:ascii="Times New Roman" w:hAnsi="Times New Roman"/>
          <w:b/>
          <w:sz w:val="28"/>
          <w:szCs w:val="28"/>
        </w:rPr>
      </w:pPr>
    </w:p>
    <w:p w14:paraId="32037D44" w14:textId="77777777" w:rsidR="00E83543" w:rsidRDefault="00E83543" w:rsidP="007B1BC5">
      <w:pPr>
        <w:widowControl w:val="0"/>
        <w:spacing w:after="0" w:line="240" w:lineRule="auto"/>
        <w:ind w:firstLine="550"/>
        <w:jc w:val="right"/>
        <w:rPr>
          <w:rFonts w:ascii="Times New Roman" w:hAnsi="Times New Roman"/>
          <w:b/>
          <w:sz w:val="28"/>
          <w:szCs w:val="28"/>
        </w:rPr>
      </w:pPr>
    </w:p>
    <w:p w14:paraId="5DFBDF07" w14:textId="57DF711E" w:rsidR="000057EF" w:rsidRDefault="000057EF" w:rsidP="007B1BC5">
      <w:pPr>
        <w:widowControl w:val="0"/>
        <w:spacing w:after="0" w:line="240" w:lineRule="auto"/>
        <w:ind w:firstLine="550"/>
        <w:jc w:val="right"/>
        <w:rPr>
          <w:rFonts w:ascii="Times New Roman" w:hAnsi="Times New Roman"/>
          <w:b/>
          <w:sz w:val="28"/>
          <w:szCs w:val="28"/>
          <w:lang w:val="kk-KZ"/>
        </w:rPr>
      </w:pPr>
      <w:r w:rsidRPr="0019308C">
        <w:rPr>
          <w:rFonts w:ascii="Times New Roman" w:hAnsi="Times New Roman"/>
          <w:b/>
          <w:sz w:val="28"/>
          <w:szCs w:val="28"/>
        </w:rPr>
        <w:t xml:space="preserve">Приложение </w:t>
      </w:r>
      <w:r w:rsidR="003E55D4">
        <w:rPr>
          <w:rFonts w:ascii="Times New Roman" w:hAnsi="Times New Roman"/>
          <w:b/>
          <w:sz w:val="28"/>
          <w:szCs w:val="28"/>
          <w:lang w:val="kk-KZ"/>
        </w:rPr>
        <w:t>Ж</w:t>
      </w:r>
    </w:p>
    <w:p w14:paraId="7678D0B9" w14:textId="77777777" w:rsidR="00FF0920" w:rsidRPr="0019308C" w:rsidRDefault="00FF0920" w:rsidP="007B1BC5">
      <w:pPr>
        <w:widowControl w:val="0"/>
        <w:spacing w:after="0" w:line="240" w:lineRule="auto"/>
        <w:ind w:firstLine="550"/>
        <w:jc w:val="right"/>
        <w:rPr>
          <w:rFonts w:ascii="Times New Roman" w:hAnsi="Times New Roman"/>
          <w:b/>
          <w:sz w:val="28"/>
          <w:szCs w:val="28"/>
          <w:lang w:val="kk-KZ"/>
        </w:rPr>
      </w:pPr>
    </w:p>
    <w:p w14:paraId="22A805C8" w14:textId="77777777" w:rsidR="00DA6114" w:rsidRPr="0019308C" w:rsidRDefault="00DA6114" w:rsidP="007B1BC5">
      <w:pPr>
        <w:widowControl w:val="0"/>
        <w:spacing w:after="0" w:line="240" w:lineRule="auto"/>
        <w:ind w:firstLine="550"/>
        <w:jc w:val="both"/>
        <w:rPr>
          <w:rFonts w:ascii="Times New Roman" w:hAnsi="Times New Roman"/>
          <w:b/>
          <w:sz w:val="28"/>
          <w:szCs w:val="28"/>
        </w:rPr>
      </w:pPr>
      <w:r w:rsidRPr="0019308C">
        <w:rPr>
          <w:rFonts w:ascii="Times New Roman" w:hAnsi="Times New Roman"/>
          <w:b/>
          <w:sz w:val="28"/>
          <w:szCs w:val="28"/>
        </w:rPr>
        <w:t xml:space="preserve">Показатели отчета ОЭСР по налоговому администрированию </w:t>
      </w:r>
    </w:p>
    <w:p w14:paraId="22F29543"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1. Показатели объ</w:t>
      </w:r>
      <w:r w:rsidR="007E5230" w:rsidRPr="0019308C">
        <w:rPr>
          <w:rFonts w:ascii="Times New Roman" w:eastAsia="Times New Roman" w:hAnsi="Times New Roman"/>
          <w:b/>
          <w:bCs/>
          <w:kern w:val="36"/>
          <w:sz w:val="28"/>
          <w:szCs w:val="28"/>
          <w:lang w:eastAsia="ru-RU"/>
        </w:rPr>
        <w:t>е</w:t>
      </w:r>
      <w:r w:rsidRPr="0019308C">
        <w:rPr>
          <w:rFonts w:ascii="Times New Roman" w:eastAsia="Times New Roman" w:hAnsi="Times New Roman"/>
          <w:b/>
          <w:bCs/>
          <w:kern w:val="36"/>
          <w:sz w:val="28"/>
          <w:szCs w:val="28"/>
          <w:lang w:eastAsia="ru-RU"/>
        </w:rPr>
        <w:t>ма и структуры собираемых доходов (Revenue Collected)</w:t>
      </w:r>
    </w:p>
    <w:p w14:paraId="4F54E961"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078A175E" w14:textId="77777777" w:rsidR="00DA6114" w:rsidRPr="0019308C" w:rsidRDefault="00DA6114" w:rsidP="007B1BC5">
      <w:pPr>
        <w:widowControl w:val="0"/>
        <w:numPr>
          <w:ilvl w:val="0"/>
          <w:numId w:val="18"/>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Общий 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 собранных доходов налоговой администрацией.</w:t>
      </w:r>
    </w:p>
    <w:p w14:paraId="0BB47BD1" w14:textId="77777777" w:rsidR="003E55D4" w:rsidRDefault="00DA6114" w:rsidP="007B1BC5">
      <w:pPr>
        <w:widowControl w:val="0"/>
        <w:numPr>
          <w:ilvl w:val="0"/>
          <w:numId w:val="18"/>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 поступлений по основным налогам:</w:t>
      </w:r>
    </w:p>
    <w:p w14:paraId="57AF1E8E" w14:textId="6D23EBC8" w:rsidR="00DA6114" w:rsidRPr="0019308C" w:rsidRDefault="00DA6114" w:rsidP="007B1BC5">
      <w:pPr>
        <w:widowControl w:val="0"/>
        <w:tabs>
          <w:tab w:val="left" w:pos="993"/>
        </w:tabs>
        <w:spacing w:after="0" w:line="240" w:lineRule="auto"/>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корпоративный подоходный налог,</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налог на добавленную стоимость,</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акцизы,</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социальные взносы,</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прочие налоги.</w:t>
      </w:r>
    </w:p>
    <w:p w14:paraId="74340A45" w14:textId="77777777" w:rsidR="00DA6114" w:rsidRPr="0019308C" w:rsidRDefault="00DA6114" w:rsidP="007B1BC5">
      <w:pPr>
        <w:widowControl w:val="0"/>
        <w:numPr>
          <w:ilvl w:val="0"/>
          <w:numId w:val="18"/>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Структура поступлений по внутреннему и импортному НДС, включая долю возвратов.</w:t>
      </w:r>
    </w:p>
    <w:p w14:paraId="0B7AED5C" w14:textId="77777777" w:rsidR="00DA6114" w:rsidRPr="0019308C" w:rsidRDefault="00DA6114" w:rsidP="007B1BC5">
      <w:pPr>
        <w:widowControl w:val="0"/>
        <w:numPr>
          <w:ilvl w:val="0"/>
          <w:numId w:val="18"/>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 несоциальных поступлений (штрафы, пени, сборы).</w:t>
      </w:r>
    </w:p>
    <w:p w14:paraId="05F0924E"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2. Показатели налоговой базы и налогоплательщиков</w:t>
      </w:r>
    </w:p>
    <w:p w14:paraId="7929706E"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sz w:val="28"/>
          <w:szCs w:val="28"/>
          <w:lang w:eastAsia="ru-RU"/>
        </w:rPr>
        <w:t>Основание: блоки «Number of taxpayers by tax type» указаны в 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те.</w:t>
      </w:r>
      <w:r w:rsidRPr="0019308C">
        <w:rPr>
          <w:rFonts w:ascii="Times New Roman" w:eastAsia="Times New Roman" w:hAnsi="Times New Roman"/>
          <w:sz w:val="28"/>
          <w:szCs w:val="28"/>
          <w:lang w:eastAsia="ru-RU"/>
        </w:rPr>
        <w:br/>
        <w:t>Например</w:t>
      </w:r>
      <w:r w:rsidRPr="0019308C">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br/>
        <w:t>«Number of taxpayers by tax type: Corporate income tax, VAT, Excise»</w:t>
      </w:r>
    </w:p>
    <w:p w14:paraId="45CB31B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1F3ECF70" w14:textId="77777777" w:rsidR="00DA6114" w:rsidRPr="0019308C" w:rsidRDefault="00DA6114" w:rsidP="007B1BC5">
      <w:pPr>
        <w:widowControl w:val="0"/>
        <w:numPr>
          <w:ilvl w:val="0"/>
          <w:numId w:val="19"/>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Количество налогоплательщиков по каждому виду налога.</w:t>
      </w:r>
    </w:p>
    <w:p w14:paraId="47A8B7A1" w14:textId="77777777" w:rsidR="00DA6114" w:rsidRPr="0019308C" w:rsidRDefault="00DA6114" w:rsidP="007B1BC5">
      <w:pPr>
        <w:widowControl w:val="0"/>
        <w:numPr>
          <w:ilvl w:val="0"/>
          <w:numId w:val="19"/>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Динамика изменения налоговой базы (рост/сокращение числа плательщиков).</w:t>
      </w:r>
    </w:p>
    <w:p w14:paraId="2E998151" w14:textId="77777777" w:rsidR="00DA6114" w:rsidRPr="0019308C" w:rsidRDefault="00DA6114" w:rsidP="007B1BC5">
      <w:pPr>
        <w:widowControl w:val="0"/>
        <w:numPr>
          <w:ilvl w:val="0"/>
          <w:numId w:val="19"/>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Структура крупных налогоплательщиков и вклад сегмента LTO.</w:t>
      </w:r>
    </w:p>
    <w:p w14:paraId="5202D47F" w14:textId="77777777" w:rsidR="00DA6114" w:rsidRPr="0019308C" w:rsidRDefault="00DA6114" w:rsidP="007B1BC5">
      <w:pPr>
        <w:widowControl w:val="0"/>
        <w:numPr>
          <w:ilvl w:val="0"/>
          <w:numId w:val="19"/>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 доходов, собираемых специализированными подразделениями (LTO, HNWI).</w:t>
      </w:r>
      <w:r w:rsidRPr="0019308C">
        <w:rPr>
          <w:rFonts w:ascii="Times New Roman" w:eastAsia="Times New Roman" w:hAnsi="Times New Roman"/>
          <w:sz w:val="28"/>
          <w:szCs w:val="28"/>
          <w:lang w:eastAsia="ru-RU"/>
        </w:rPr>
        <w:br/>
        <w:t>Основание:</w:t>
      </w:r>
      <w:r w:rsidRPr="0019308C">
        <w:rPr>
          <w:rFonts w:ascii="Times New Roman" w:eastAsia="Times New Roman" w:hAnsi="Times New Roman"/>
          <w:sz w:val="28"/>
          <w:szCs w:val="28"/>
          <w:lang w:eastAsia="ru-RU"/>
        </w:rPr>
        <w:br/>
        <w:t>«Large taxpayer office / program: Existence and revenue collected»</w:t>
      </w:r>
    </w:p>
    <w:p w14:paraId="519EDE5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56C446AF"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3. Показатели своевременной подачи деклараций и соблюдения отч</w:t>
      </w:r>
      <w:r w:rsidR="007E5230" w:rsidRPr="0019308C">
        <w:rPr>
          <w:rFonts w:ascii="Times New Roman" w:eastAsia="Times New Roman" w:hAnsi="Times New Roman"/>
          <w:b/>
          <w:bCs/>
          <w:kern w:val="36"/>
          <w:sz w:val="28"/>
          <w:szCs w:val="28"/>
          <w:lang w:eastAsia="ru-RU"/>
        </w:rPr>
        <w:t>е</w:t>
      </w:r>
      <w:r w:rsidRPr="0019308C">
        <w:rPr>
          <w:rFonts w:ascii="Times New Roman" w:eastAsia="Times New Roman" w:hAnsi="Times New Roman"/>
          <w:b/>
          <w:bCs/>
          <w:kern w:val="36"/>
          <w:sz w:val="28"/>
          <w:szCs w:val="28"/>
          <w:lang w:eastAsia="ru-RU"/>
        </w:rPr>
        <w:t>тности (Filing Compliance)</w:t>
      </w:r>
    </w:p>
    <w:p w14:paraId="42D87F51" w14:textId="617550E5"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в</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те</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представлены</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наборы</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данных</w:t>
      </w:r>
      <w:r w:rsidRPr="0019308C">
        <w:rPr>
          <w:rFonts w:ascii="Times New Roman" w:eastAsia="Times New Roman" w:hAnsi="Times New Roman"/>
          <w:sz w:val="28"/>
          <w:szCs w:val="28"/>
          <w:lang w:val="en-US" w:eastAsia="ru-RU"/>
        </w:rPr>
        <w:t xml:space="preserve"> «Returns received on time» </w:t>
      </w:r>
      <w:r w:rsidRPr="0019308C">
        <w:rPr>
          <w:rFonts w:ascii="Times New Roman" w:eastAsia="Times New Roman" w:hAnsi="Times New Roman"/>
          <w:sz w:val="28"/>
          <w:szCs w:val="28"/>
          <w:lang w:eastAsia="ru-RU"/>
        </w:rPr>
        <w:t>и</w:t>
      </w:r>
      <w:r w:rsidRPr="0019308C">
        <w:rPr>
          <w:rFonts w:ascii="Times New Roman" w:eastAsia="Times New Roman" w:hAnsi="Times New Roman"/>
          <w:sz w:val="28"/>
          <w:szCs w:val="28"/>
          <w:lang w:val="en-US" w:eastAsia="ru-RU"/>
        </w:rPr>
        <w:t xml:space="preserve"> «Return filing: Expected and received returns».</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r w:rsidRPr="0019308C">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br/>
        <w:t xml:space="preserve">«Return filing: Returns received on time </w:t>
      </w:r>
      <w:r w:rsidR="008B1A0A">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t xml:space="preserve"> Corporate income tax»</w:t>
      </w:r>
    </w:p>
    <w:p w14:paraId="069914CE"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39BFD62A" w14:textId="77777777" w:rsidR="00DA6114" w:rsidRPr="0019308C" w:rsidRDefault="00DA6114" w:rsidP="007B1BC5">
      <w:pPr>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деклараций, поданных в срок (по видам налогов).</w:t>
      </w:r>
    </w:p>
    <w:p w14:paraId="0F87CCFF" w14:textId="77777777" w:rsidR="00DA6114" w:rsidRPr="0019308C" w:rsidRDefault="00DA6114" w:rsidP="007B1BC5">
      <w:pPr>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Соотношение ожидаемых и фактически представленных деклараций.</w:t>
      </w:r>
    </w:p>
    <w:p w14:paraId="67D00DE7" w14:textId="77777777" w:rsidR="00DA6114" w:rsidRPr="0019308C" w:rsidRDefault="00DA6114" w:rsidP="007B1BC5">
      <w:pPr>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Каналы подачи деклараций (бумажные, электронные, предзаполненные).</w:t>
      </w:r>
    </w:p>
    <w:p w14:paraId="33B24AC2" w14:textId="77777777" w:rsidR="00DA6114" w:rsidRPr="0019308C" w:rsidRDefault="00DA6114" w:rsidP="007B1BC5">
      <w:pPr>
        <w:widowControl w:val="0"/>
        <w:numPr>
          <w:ilvl w:val="0"/>
          <w:numId w:val="20"/>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Уровень использования предзаполненных деклараций (pre-fill).</w:t>
      </w:r>
    </w:p>
    <w:p w14:paraId="59EAC74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1EEB9742"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4. Показатели своевременной уплаты налогов (Payment Compliance)</w:t>
      </w:r>
    </w:p>
    <w:p w14:paraId="4F1675C0"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блоки</w:t>
      </w:r>
      <w:r w:rsidRPr="0019308C">
        <w:rPr>
          <w:rFonts w:ascii="Times New Roman" w:eastAsia="Times New Roman" w:hAnsi="Times New Roman"/>
          <w:sz w:val="28"/>
          <w:szCs w:val="28"/>
          <w:lang w:val="en-US" w:eastAsia="ru-RU"/>
        </w:rPr>
        <w:t xml:space="preserve"> «Payments due and received» </w:t>
      </w:r>
      <w:r w:rsidRPr="0019308C">
        <w:rPr>
          <w:rFonts w:ascii="Times New Roman" w:eastAsia="Times New Roman" w:hAnsi="Times New Roman"/>
          <w:sz w:val="28"/>
          <w:szCs w:val="28"/>
          <w:lang w:eastAsia="ru-RU"/>
        </w:rPr>
        <w:t>и</w:t>
      </w:r>
      <w:r w:rsidRPr="0019308C">
        <w:rPr>
          <w:rFonts w:ascii="Times New Roman" w:eastAsia="Times New Roman" w:hAnsi="Times New Roman"/>
          <w:sz w:val="28"/>
          <w:szCs w:val="28"/>
          <w:lang w:val="en-US" w:eastAsia="ru-RU"/>
        </w:rPr>
        <w:t xml:space="preserve"> «Payments received on time».</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r w:rsidRPr="0019308C">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br/>
        <w:t>«Payments received on time: Corporate income tax»</w:t>
      </w:r>
    </w:p>
    <w:p w14:paraId="2BB01820"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b/>
          <w:bCs/>
          <w:sz w:val="28"/>
          <w:szCs w:val="28"/>
          <w:lang w:eastAsia="ru-RU"/>
        </w:rPr>
        <w:t>Ключевые</w:t>
      </w:r>
      <w:r w:rsidRPr="0019308C">
        <w:rPr>
          <w:rFonts w:ascii="Times New Roman" w:eastAsia="Times New Roman" w:hAnsi="Times New Roman"/>
          <w:b/>
          <w:bCs/>
          <w:sz w:val="28"/>
          <w:szCs w:val="28"/>
          <w:lang w:val="en-US" w:eastAsia="ru-RU"/>
        </w:rPr>
        <w:t xml:space="preserve"> </w:t>
      </w:r>
      <w:r w:rsidRPr="0019308C">
        <w:rPr>
          <w:rFonts w:ascii="Times New Roman" w:eastAsia="Times New Roman" w:hAnsi="Times New Roman"/>
          <w:b/>
          <w:bCs/>
          <w:sz w:val="28"/>
          <w:szCs w:val="28"/>
          <w:lang w:eastAsia="ru-RU"/>
        </w:rPr>
        <w:t>показатели</w:t>
      </w:r>
      <w:r w:rsidRPr="0019308C">
        <w:rPr>
          <w:rFonts w:ascii="Times New Roman" w:eastAsia="Times New Roman" w:hAnsi="Times New Roman"/>
          <w:b/>
          <w:bCs/>
          <w:sz w:val="28"/>
          <w:szCs w:val="28"/>
          <w:lang w:val="en-US" w:eastAsia="ru-RU"/>
        </w:rPr>
        <w:t>:</w:t>
      </w:r>
    </w:p>
    <w:p w14:paraId="1D9A4125" w14:textId="77777777" w:rsidR="00DA6114" w:rsidRPr="0019308C" w:rsidRDefault="00DA6114" w:rsidP="007B1BC5">
      <w:pPr>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платежей, произвед</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нных в срок (по видам налогов).</w:t>
      </w:r>
    </w:p>
    <w:p w14:paraId="41C1E0CA" w14:textId="77777777" w:rsidR="00DA6114" w:rsidRPr="0019308C" w:rsidRDefault="00DA6114" w:rsidP="007B1BC5">
      <w:pPr>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Соотношение начисленных и фактически уплаченных сумм.</w:t>
      </w:r>
    </w:p>
    <w:p w14:paraId="45D96FA3" w14:textId="77777777" w:rsidR="00DA6114" w:rsidRPr="0019308C" w:rsidRDefault="00DA6114" w:rsidP="007B1BC5">
      <w:pPr>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электронных платежей в общем 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ме уплаты.</w:t>
      </w:r>
    </w:p>
    <w:p w14:paraId="419C9A47" w14:textId="5D91531B" w:rsidR="00DA6114" w:rsidRPr="0019308C" w:rsidRDefault="00DA6114" w:rsidP="007B1BC5">
      <w:pPr>
        <w:widowControl w:val="0"/>
        <w:numPr>
          <w:ilvl w:val="0"/>
          <w:numId w:val="21"/>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Показатели эффективности возврата НДС:</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сроки возврата,</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доля своевременных возвратов,</w:t>
      </w:r>
      <w:r w:rsidRPr="0019308C">
        <w:rPr>
          <w:rFonts w:ascii="Times New Roman" w:eastAsia="Times New Roman" w:hAnsi="Times New Roman"/>
          <w:sz w:val="28"/>
          <w:szCs w:val="28"/>
          <w:lang w:eastAsia="ru-RU"/>
        </w:rPr>
        <w:br/>
      </w:r>
      <w:r w:rsidR="008B1A0A">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t xml:space="preserve"> объ</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м НДС-кредитов.</w:t>
      </w:r>
      <w:r w:rsidRPr="0019308C">
        <w:rPr>
          <w:rFonts w:ascii="Times New Roman" w:eastAsia="Times New Roman" w:hAnsi="Times New Roman"/>
          <w:sz w:val="28"/>
          <w:szCs w:val="28"/>
          <w:lang w:eastAsia="ru-RU"/>
        </w:rPr>
        <w:br/>
        <w:t>Основание: «Table A.72 Treatment of most approved VAT refunds»</w:t>
      </w:r>
    </w:p>
    <w:p w14:paraId="2FD77C5F"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78CB1589"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5. Показатели налоговой задолженности (Tax Arrears)</w:t>
      </w:r>
    </w:p>
    <w:p w14:paraId="22061E7C"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блоки</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та</w:t>
      </w:r>
      <w:r w:rsidRPr="0019308C">
        <w:rPr>
          <w:rFonts w:ascii="Times New Roman" w:eastAsia="Times New Roman" w:hAnsi="Times New Roman"/>
          <w:sz w:val="28"/>
          <w:szCs w:val="28"/>
          <w:lang w:val="en-US" w:eastAsia="ru-RU"/>
        </w:rPr>
        <w:t xml:space="preserve"> «Closing stock of arrears».</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r w:rsidRPr="0019308C">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br/>
        <w:t>«Closing stock of arrears: Total and non-collectable»</w:t>
      </w:r>
    </w:p>
    <w:p w14:paraId="5FCC3C4F"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3932848E" w14:textId="77777777" w:rsidR="00DA6114" w:rsidRPr="0019308C" w:rsidRDefault="00DA6114" w:rsidP="007B1BC5">
      <w:pPr>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Общая сумма налоговой задолженности на конец года.</w:t>
      </w:r>
    </w:p>
    <w:p w14:paraId="62141DF7" w14:textId="77777777" w:rsidR="00DA6114" w:rsidRPr="0019308C" w:rsidRDefault="00DA6114" w:rsidP="007B1BC5">
      <w:pPr>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Степень собираемости задолженности (collectable vs non-collectable).</w:t>
      </w:r>
    </w:p>
    <w:p w14:paraId="38CE7987" w14:textId="77777777" w:rsidR="00DA6114" w:rsidRPr="0019308C" w:rsidRDefault="00DA6114" w:rsidP="007B1BC5">
      <w:pPr>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Задолженность по основным налогам.</w:t>
      </w:r>
    </w:p>
    <w:p w14:paraId="6418FFFD" w14:textId="77777777" w:rsidR="00DA6114" w:rsidRPr="0019308C" w:rsidRDefault="00DA6114" w:rsidP="007B1BC5">
      <w:pPr>
        <w:widowControl w:val="0"/>
        <w:numPr>
          <w:ilvl w:val="0"/>
          <w:numId w:val="22"/>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Задолженность государственных предприятий как отдельная категория.</w:t>
      </w:r>
    </w:p>
    <w:p w14:paraId="2E2185D9"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57188FC0"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6. Показатели контрольно-проверочной работы (Audit &amp; Compliance Checks)</w:t>
      </w:r>
    </w:p>
    <w:p w14:paraId="644FA23F"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val="en-US"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блоки</w:t>
      </w:r>
      <w:r w:rsidRPr="0019308C">
        <w:rPr>
          <w:rFonts w:ascii="Times New Roman" w:eastAsia="Times New Roman" w:hAnsi="Times New Roman"/>
          <w:sz w:val="28"/>
          <w:szCs w:val="28"/>
          <w:lang w:val="en-US" w:eastAsia="ru-RU"/>
        </w:rPr>
        <w:t xml:space="preserve"> </w:t>
      </w:r>
      <w:r w:rsidRPr="0019308C">
        <w:rPr>
          <w:rFonts w:ascii="Times New Roman" w:eastAsia="Times New Roman" w:hAnsi="Times New Roman"/>
          <w:sz w:val="28"/>
          <w:szCs w:val="28"/>
          <w:lang w:eastAsia="ru-RU"/>
        </w:rPr>
        <w:t>отч</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та</w:t>
      </w:r>
      <w:r w:rsidRPr="0019308C">
        <w:rPr>
          <w:rFonts w:ascii="Times New Roman" w:eastAsia="Times New Roman" w:hAnsi="Times New Roman"/>
          <w:sz w:val="28"/>
          <w:szCs w:val="28"/>
          <w:lang w:val="en-US" w:eastAsia="ru-RU"/>
        </w:rPr>
        <w:t xml:space="preserve"> «Verification / audit activity».</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r w:rsidRPr="0019308C">
        <w:rPr>
          <w:rFonts w:ascii="Times New Roman" w:eastAsia="Times New Roman" w:hAnsi="Times New Roman"/>
          <w:sz w:val="28"/>
          <w:szCs w:val="28"/>
          <w:lang w:val="en-US" w:eastAsia="ru-RU"/>
        </w:rPr>
        <w:t>:</w:t>
      </w:r>
      <w:r w:rsidRPr="0019308C">
        <w:rPr>
          <w:rFonts w:ascii="Times New Roman" w:eastAsia="Times New Roman" w:hAnsi="Times New Roman"/>
          <w:sz w:val="28"/>
          <w:szCs w:val="28"/>
          <w:lang w:val="en-US" w:eastAsia="ru-RU"/>
        </w:rPr>
        <w:br/>
        <w:t>«Verification / audit activity: Value of additional assessments raised»</w:t>
      </w:r>
    </w:p>
    <w:p w14:paraId="5E10417F"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30AD9395" w14:textId="77777777" w:rsidR="00DA6114" w:rsidRPr="0019308C" w:rsidRDefault="00DA6114" w:rsidP="007B1BC5">
      <w:pPr>
        <w:widowControl w:val="0"/>
        <w:numPr>
          <w:ilvl w:val="0"/>
          <w:numId w:val="23"/>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Общее количество заверш</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нных проверок.</w:t>
      </w:r>
    </w:p>
    <w:p w14:paraId="0E038AEE" w14:textId="77777777" w:rsidR="00DA6114" w:rsidRPr="0019308C" w:rsidRDefault="00DA6114" w:rsidP="007B1BC5">
      <w:pPr>
        <w:widowControl w:val="0"/>
        <w:numPr>
          <w:ilvl w:val="0"/>
          <w:numId w:val="23"/>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Сумма дополнительных начислений, выявленных в ходе проверок.</w:t>
      </w:r>
    </w:p>
    <w:p w14:paraId="38F59119" w14:textId="77777777" w:rsidR="00DA6114" w:rsidRPr="0019308C" w:rsidRDefault="00DA6114" w:rsidP="007B1BC5">
      <w:pPr>
        <w:widowControl w:val="0"/>
        <w:numPr>
          <w:ilvl w:val="0"/>
          <w:numId w:val="23"/>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электронных проверок и сопоставлений данных.</w:t>
      </w:r>
    </w:p>
    <w:p w14:paraId="3FCC2E3E" w14:textId="77777777" w:rsidR="00DA6114" w:rsidRPr="0019308C" w:rsidRDefault="00DA6114" w:rsidP="007B1BC5">
      <w:pPr>
        <w:widowControl w:val="0"/>
        <w:numPr>
          <w:ilvl w:val="0"/>
          <w:numId w:val="23"/>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Распределение проверок по видам налогов.</w:t>
      </w:r>
    </w:p>
    <w:p w14:paraId="1716E947" w14:textId="77777777" w:rsidR="00DA6114" w:rsidRPr="0019308C" w:rsidRDefault="00DA6114" w:rsidP="007B1BC5">
      <w:pPr>
        <w:widowControl w:val="0"/>
        <w:numPr>
          <w:ilvl w:val="0"/>
          <w:numId w:val="23"/>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проверок, приводящих к доначислениям.</w:t>
      </w:r>
    </w:p>
    <w:p w14:paraId="64FFF9B8"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4B1BF923"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7. Показатели разрешения налоговых споров (Dispute Resolution)</w:t>
      </w:r>
    </w:p>
    <w:p w14:paraId="0B317FC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«Dispute resolution: review mechanisms, number of cases».</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p>
    <w:p w14:paraId="04FF6A0F"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55946B7C" w14:textId="77777777" w:rsidR="00DA6114" w:rsidRPr="0019308C" w:rsidRDefault="00DA6114" w:rsidP="007B1BC5">
      <w:pPr>
        <w:widowControl w:val="0"/>
        <w:numPr>
          <w:ilvl w:val="0"/>
          <w:numId w:val="24"/>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Количество споров на разных стадиях (внутренний пересмотр, апелляция, суд).</w:t>
      </w:r>
    </w:p>
    <w:p w14:paraId="39EC4A11" w14:textId="77777777" w:rsidR="00DA6114" w:rsidRPr="0019308C" w:rsidRDefault="00DA6114" w:rsidP="007B1BC5">
      <w:pPr>
        <w:widowControl w:val="0"/>
        <w:numPr>
          <w:ilvl w:val="0"/>
          <w:numId w:val="24"/>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Продолжительность рассмотрения налоговых споров.</w:t>
      </w:r>
    </w:p>
    <w:p w14:paraId="38E235BC" w14:textId="77777777" w:rsidR="00DA6114" w:rsidRPr="0019308C" w:rsidRDefault="00DA6114" w:rsidP="007B1BC5">
      <w:pPr>
        <w:widowControl w:val="0"/>
        <w:numPr>
          <w:ilvl w:val="0"/>
          <w:numId w:val="24"/>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Доля решений, отмен</w:t>
      </w:r>
      <w:r w:rsidR="007E5230" w:rsidRPr="0019308C">
        <w:rPr>
          <w:rFonts w:ascii="Times New Roman" w:eastAsia="Times New Roman" w:hAnsi="Times New Roman"/>
          <w:sz w:val="28"/>
          <w:szCs w:val="28"/>
          <w:lang w:eastAsia="ru-RU"/>
        </w:rPr>
        <w:t>е</w:t>
      </w:r>
      <w:r w:rsidRPr="0019308C">
        <w:rPr>
          <w:rFonts w:ascii="Times New Roman" w:eastAsia="Times New Roman" w:hAnsi="Times New Roman"/>
          <w:sz w:val="28"/>
          <w:szCs w:val="28"/>
          <w:lang w:eastAsia="ru-RU"/>
        </w:rPr>
        <w:t>нных внешними органами.</w:t>
      </w:r>
    </w:p>
    <w:p w14:paraId="593432AE"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42891EB1"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8. Показатели взаимодействия с налогоплательщиками и цифровизации сервисов</w:t>
      </w:r>
    </w:p>
    <w:p w14:paraId="216B523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Основание</w:t>
      </w:r>
      <w:r w:rsidRPr="0019308C">
        <w:rPr>
          <w:rFonts w:ascii="Times New Roman" w:eastAsia="Times New Roman" w:hAnsi="Times New Roman"/>
          <w:sz w:val="28"/>
          <w:szCs w:val="28"/>
          <w:lang w:val="en-US" w:eastAsia="ru-RU"/>
        </w:rPr>
        <w:t>: «Incoming service contacts», «Registration channels», «Pre-fill of PIT returns».</w:t>
      </w:r>
      <w:r w:rsidRPr="0019308C">
        <w:rPr>
          <w:rFonts w:ascii="Times New Roman" w:eastAsia="Times New Roman" w:hAnsi="Times New Roman"/>
          <w:sz w:val="28"/>
          <w:szCs w:val="28"/>
          <w:lang w:val="en-US" w:eastAsia="ru-RU"/>
        </w:rPr>
        <w:br/>
      </w:r>
      <w:r w:rsidRPr="0019308C">
        <w:rPr>
          <w:rFonts w:ascii="Times New Roman" w:eastAsia="Times New Roman" w:hAnsi="Times New Roman"/>
          <w:sz w:val="28"/>
          <w:szCs w:val="28"/>
          <w:lang w:eastAsia="ru-RU"/>
        </w:rPr>
        <w:t>Например:</w:t>
      </w:r>
    </w:p>
    <w:p w14:paraId="2D3D6FEE"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28FBCB8A" w14:textId="77777777" w:rsidR="00DA6114" w:rsidRPr="0019308C" w:rsidRDefault="00DA6114" w:rsidP="007B1BC5">
      <w:pPr>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Количество обращений по каналам связи (онлайн, телефон, почта, визиты).</w:t>
      </w:r>
    </w:p>
    <w:p w14:paraId="5EBC2AF2" w14:textId="77777777" w:rsidR="00DA6114" w:rsidRPr="0019308C" w:rsidRDefault="00DA6114" w:rsidP="007B1BC5">
      <w:pPr>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Наличие и использование онлайн-регистрации.</w:t>
      </w:r>
    </w:p>
    <w:p w14:paraId="73C8807E" w14:textId="77777777" w:rsidR="00DA6114" w:rsidRPr="0019308C" w:rsidRDefault="00DA6114" w:rsidP="007B1BC5">
      <w:pPr>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Степень предзаполнения деклараций (различные типы доходов/расходов).</w:t>
      </w:r>
    </w:p>
    <w:p w14:paraId="6DF66844" w14:textId="77777777" w:rsidR="00DA6114" w:rsidRPr="0019308C" w:rsidRDefault="00DA6114" w:rsidP="007B1BC5">
      <w:pPr>
        <w:widowControl w:val="0"/>
        <w:numPr>
          <w:ilvl w:val="0"/>
          <w:numId w:val="25"/>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Уровень цифровизации сервисов (виртуальные ассистенты, облачные технологии).</w:t>
      </w:r>
    </w:p>
    <w:p w14:paraId="210AFAB5"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p>
    <w:p w14:paraId="3D40AAED" w14:textId="77777777" w:rsidR="00DA6114" w:rsidRPr="0019308C" w:rsidRDefault="00DA6114" w:rsidP="007B1BC5">
      <w:pPr>
        <w:widowControl w:val="0"/>
        <w:tabs>
          <w:tab w:val="left" w:pos="993"/>
        </w:tabs>
        <w:spacing w:after="0" w:line="240" w:lineRule="auto"/>
        <w:ind w:firstLine="709"/>
        <w:jc w:val="both"/>
        <w:outlineLvl w:val="0"/>
        <w:rPr>
          <w:rFonts w:ascii="Times New Roman" w:eastAsia="Times New Roman" w:hAnsi="Times New Roman"/>
          <w:b/>
          <w:bCs/>
          <w:kern w:val="36"/>
          <w:sz w:val="28"/>
          <w:szCs w:val="28"/>
          <w:lang w:eastAsia="ru-RU"/>
        </w:rPr>
      </w:pPr>
      <w:r w:rsidRPr="0019308C">
        <w:rPr>
          <w:rFonts w:ascii="Times New Roman" w:eastAsia="Times New Roman" w:hAnsi="Times New Roman"/>
          <w:b/>
          <w:bCs/>
          <w:kern w:val="36"/>
          <w:sz w:val="28"/>
          <w:szCs w:val="28"/>
          <w:lang w:eastAsia="ru-RU"/>
        </w:rPr>
        <w:t>9. Показатели инноваций и риск-менеджмента</w:t>
      </w:r>
    </w:p>
    <w:p w14:paraId="74EA1046"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Основание: «</w:t>
      </w:r>
      <w:r w:rsidRPr="0019308C">
        <w:rPr>
          <w:rFonts w:ascii="Times New Roman" w:eastAsia="Times New Roman" w:hAnsi="Times New Roman"/>
          <w:sz w:val="28"/>
          <w:szCs w:val="28"/>
          <w:lang w:val="en-US" w:eastAsia="ru-RU"/>
        </w:rPr>
        <w:t>Compliance</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approaches</w:t>
      </w:r>
      <w:r w:rsidRPr="0019308C">
        <w:rPr>
          <w:rFonts w:ascii="Times New Roman" w:eastAsia="Times New Roman" w:hAnsi="Times New Roman"/>
          <w:sz w:val="28"/>
          <w:szCs w:val="28"/>
          <w:lang w:eastAsia="ru-RU"/>
        </w:rPr>
        <w:t>» и «</w:t>
      </w:r>
      <w:r w:rsidRPr="0019308C">
        <w:rPr>
          <w:rFonts w:ascii="Times New Roman" w:eastAsia="Times New Roman" w:hAnsi="Times New Roman"/>
          <w:sz w:val="28"/>
          <w:szCs w:val="28"/>
          <w:lang w:val="en-US" w:eastAsia="ru-RU"/>
        </w:rPr>
        <w:t>Innovative</w:t>
      </w:r>
      <w:r w:rsidRPr="0019308C">
        <w:rPr>
          <w:rFonts w:ascii="Times New Roman" w:eastAsia="Times New Roman" w:hAnsi="Times New Roman"/>
          <w:sz w:val="28"/>
          <w:szCs w:val="28"/>
          <w:lang w:eastAsia="ru-RU"/>
        </w:rPr>
        <w:t xml:space="preserve"> </w:t>
      </w:r>
      <w:r w:rsidRPr="0019308C">
        <w:rPr>
          <w:rFonts w:ascii="Times New Roman" w:eastAsia="Times New Roman" w:hAnsi="Times New Roman"/>
          <w:sz w:val="28"/>
          <w:szCs w:val="28"/>
          <w:lang w:val="en-US" w:eastAsia="ru-RU"/>
        </w:rPr>
        <w:t>technologies</w:t>
      </w:r>
      <w:r w:rsidRPr="0019308C">
        <w:rPr>
          <w:rFonts w:ascii="Times New Roman" w:eastAsia="Times New Roman" w:hAnsi="Times New Roman"/>
          <w:sz w:val="28"/>
          <w:szCs w:val="28"/>
          <w:lang w:eastAsia="ru-RU"/>
        </w:rPr>
        <w:t>».</w:t>
      </w:r>
      <w:r w:rsidRPr="0019308C">
        <w:rPr>
          <w:rFonts w:ascii="Times New Roman" w:eastAsia="Times New Roman" w:hAnsi="Times New Roman"/>
          <w:sz w:val="28"/>
          <w:szCs w:val="28"/>
          <w:lang w:eastAsia="ru-RU"/>
        </w:rPr>
        <w:br/>
        <w:t>Например:</w:t>
      </w:r>
    </w:p>
    <w:p w14:paraId="527F46E3" w14:textId="77777777" w:rsidR="00DA6114" w:rsidRPr="0019308C" w:rsidRDefault="00DA6114" w:rsidP="007B1BC5">
      <w:pPr>
        <w:widowControl w:val="0"/>
        <w:tabs>
          <w:tab w:val="left" w:pos="993"/>
        </w:tabs>
        <w:spacing w:after="0" w:line="240" w:lineRule="auto"/>
        <w:ind w:firstLine="709"/>
        <w:jc w:val="both"/>
        <w:rPr>
          <w:rFonts w:ascii="Times New Roman" w:eastAsia="Times New Roman" w:hAnsi="Times New Roman"/>
          <w:sz w:val="28"/>
          <w:szCs w:val="28"/>
          <w:lang w:eastAsia="ru-RU"/>
        </w:rPr>
      </w:pPr>
      <w:r w:rsidRPr="0019308C">
        <w:rPr>
          <w:rFonts w:ascii="Times New Roman" w:eastAsia="Times New Roman" w:hAnsi="Times New Roman"/>
          <w:b/>
          <w:bCs/>
          <w:sz w:val="28"/>
          <w:szCs w:val="28"/>
          <w:lang w:eastAsia="ru-RU"/>
        </w:rPr>
        <w:t>Ключевые показатели:</w:t>
      </w:r>
    </w:p>
    <w:p w14:paraId="77CF5D3C" w14:textId="77777777" w:rsidR="00DA6114" w:rsidRPr="0019308C" w:rsidRDefault="00DA6114" w:rsidP="007B1BC5">
      <w:pPr>
        <w:widowControl w:val="0"/>
        <w:numPr>
          <w:ilvl w:val="0"/>
          <w:numId w:val="26"/>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Использование электронных счетов-фактур.</w:t>
      </w:r>
    </w:p>
    <w:p w14:paraId="6938C0C7" w14:textId="77777777" w:rsidR="00DA6114" w:rsidRPr="0019308C" w:rsidRDefault="00DA6114" w:rsidP="007B1BC5">
      <w:pPr>
        <w:widowControl w:val="0"/>
        <w:numPr>
          <w:ilvl w:val="0"/>
          <w:numId w:val="26"/>
        </w:numPr>
        <w:tabs>
          <w:tab w:val="left" w:pos="993"/>
        </w:tabs>
        <w:spacing w:after="0" w:line="240" w:lineRule="auto"/>
        <w:ind w:left="0" w:firstLine="709"/>
        <w:jc w:val="both"/>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Применение онлайн-касс и устройств регистрации операций.</w:t>
      </w:r>
    </w:p>
    <w:p w14:paraId="41488768" w14:textId="77777777" w:rsidR="00DA6114" w:rsidRPr="0019308C" w:rsidRDefault="00DA6114" w:rsidP="007B1BC5">
      <w:pPr>
        <w:widowControl w:val="0"/>
        <w:numPr>
          <w:ilvl w:val="0"/>
          <w:numId w:val="26"/>
        </w:numPr>
        <w:tabs>
          <w:tab w:val="left" w:pos="993"/>
        </w:tabs>
        <w:spacing w:after="0" w:line="240" w:lineRule="auto"/>
        <w:ind w:left="0" w:firstLine="709"/>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Применение риск-моделей и кооперативного сопровождения.</w:t>
      </w:r>
    </w:p>
    <w:p w14:paraId="167F76F4" w14:textId="77777777" w:rsidR="00DA6114" w:rsidRPr="0019308C" w:rsidRDefault="00DA6114" w:rsidP="007B1BC5">
      <w:pPr>
        <w:widowControl w:val="0"/>
        <w:numPr>
          <w:ilvl w:val="0"/>
          <w:numId w:val="26"/>
        </w:numPr>
        <w:tabs>
          <w:tab w:val="left" w:pos="993"/>
        </w:tabs>
        <w:spacing w:after="0" w:line="240" w:lineRule="auto"/>
        <w:ind w:left="0" w:firstLine="709"/>
        <w:rPr>
          <w:rFonts w:ascii="Times New Roman" w:eastAsia="Times New Roman" w:hAnsi="Times New Roman"/>
          <w:sz w:val="28"/>
          <w:szCs w:val="28"/>
          <w:lang w:eastAsia="ru-RU"/>
        </w:rPr>
      </w:pPr>
      <w:r w:rsidRPr="0019308C">
        <w:rPr>
          <w:rFonts w:ascii="Times New Roman" w:eastAsia="Times New Roman" w:hAnsi="Times New Roman"/>
          <w:sz w:val="28"/>
          <w:szCs w:val="28"/>
          <w:lang w:eastAsia="ru-RU"/>
        </w:rPr>
        <w:t>Использование ИИ, data science, RPA и API для сбора и анализа данных.</w:t>
      </w:r>
    </w:p>
    <w:p w14:paraId="33031DC6" w14:textId="77777777" w:rsidR="00DA6114" w:rsidRPr="0019308C" w:rsidRDefault="00DA6114" w:rsidP="007B1BC5">
      <w:pPr>
        <w:widowControl w:val="0"/>
        <w:spacing w:after="0" w:line="240" w:lineRule="auto"/>
        <w:ind w:firstLine="550"/>
        <w:jc w:val="both"/>
        <w:rPr>
          <w:rFonts w:ascii="Times New Roman" w:hAnsi="Times New Roman"/>
          <w:b/>
          <w:sz w:val="28"/>
          <w:szCs w:val="28"/>
        </w:rPr>
      </w:pPr>
    </w:p>
    <w:sectPr w:rsidR="00DA6114" w:rsidRPr="0019308C" w:rsidSect="00D45C1C">
      <w:endnotePr>
        <w:numFmt w:val="decimal"/>
      </w:endnotePr>
      <w:pgSz w:w="11906" w:h="16838"/>
      <w:pgMar w:top="1134" w:right="567"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7B840" w14:textId="77777777" w:rsidR="002C3C15" w:rsidRDefault="002C3C15">
      <w:pPr>
        <w:spacing w:after="0" w:line="240" w:lineRule="auto"/>
      </w:pPr>
      <w:r>
        <w:separator/>
      </w:r>
    </w:p>
  </w:endnote>
  <w:endnote w:type="continuationSeparator" w:id="0">
    <w:p w14:paraId="36223A07" w14:textId="77777777" w:rsidR="002C3C15" w:rsidRDefault="002C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585576"/>
      <w:docPartObj>
        <w:docPartGallery w:val="Page Numbers (Bottom of Page)"/>
        <w:docPartUnique/>
      </w:docPartObj>
    </w:sdtPr>
    <w:sdtEndPr>
      <w:rPr>
        <w:rFonts w:ascii="Times New Roman" w:hAnsi="Times New Roman"/>
        <w:sz w:val="24"/>
        <w:szCs w:val="24"/>
      </w:rPr>
    </w:sdtEndPr>
    <w:sdtContent>
      <w:p w14:paraId="206579CF" w14:textId="764257D4" w:rsidR="00F02AF2" w:rsidRPr="00F802F3" w:rsidRDefault="00F02AF2">
        <w:pPr>
          <w:pStyle w:val="a5"/>
          <w:jc w:val="center"/>
          <w:rPr>
            <w:rFonts w:ascii="Times New Roman" w:hAnsi="Times New Roman"/>
            <w:sz w:val="24"/>
            <w:szCs w:val="24"/>
          </w:rPr>
        </w:pPr>
        <w:r w:rsidRPr="00F802F3">
          <w:rPr>
            <w:rFonts w:ascii="Times New Roman" w:hAnsi="Times New Roman"/>
            <w:sz w:val="24"/>
            <w:szCs w:val="24"/>
          </w:rPr>
          <w:fldChar w:fldCharType="begin"/>
        </w:r>
        <w:r w:rsidRPr="00F802F3">
          <w:rPr>
            <w:rFonts w:ascii="Times New Roman" w:hAnsi="Times New Roman"/>
            <w:sz w:val="24"/>
            <w:szCs w:val="24"/>
          </w:rPr>
          <w:instrText>PAGE   \* MERGEFORMAT</w:instrText>
        </w:r>
        <w:r w:rsidRPr="00F802F3">
          <w:rPr>
            <w:rFonts w:ascii="Times New Roman" w:hAnsi="Times New Roman"/>
            <w:sz w:val="24"/>
            <w:szCs w:val="24"/>
          </w:rPr>
          <w:fldChar w:fldCharType="separate"/>
        </w:r>
        <w:r w:rsidR="00C41692">
          <w:rPr>
            <w:rFonts w:ascii="Times New Roman" w:hAnsi="Times New Roman"/>
            <w:noProof/>
            <w:sz w:val="24"/>
            <w:szCs w:val="24"/>
          </w:rPr>
          <w:t>18</w:t>
        </w:r>
        <w:r w:rsidRPr="00F802F3">
          <w:rPr>
            <w:rFonts w:ascii="Times New Roman" w:hAnsi="Times New Roman"/>
            <w:sz w:val="24"/>
            <w:szCs w:val="24"/>
          </w:rPr>
          <w:fldChar w:fldCharType="end"/>
        </w:r>
      </w:p>
    </w:sdtContent>
  </w:sdt>
  <w:p w14:paraId="6FFEC1C1" w14:textId="77777777" w:rsidR="00F02AF2" w:rsidRDefault="00F02AF2" w:rsidP="00A777DA">
    <w:pPr>
      <w:pStyle w:val="a5"/>
      <w:tabs>
        <w:tab w:val="clear" w:pos="4677"/>
        <w:tab w:val="clear" w:pos="9355"/>
        <w:tab w:val="left" w:pos="88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BC290" w14:textId="77777777" w:rsidR="002C3C15" w:rsidRDefault="002C3C15">
      <w:pPr>
        <w:spacing w:after="0" w:line="240" w:lineRule="auto"/>
      </w:pPr>
      <w:r>
        <w:separator/>
      </w:r>
    </w:p>
  </w:footnote>
  <w:footnote w:type="continuationSeparator" w:id="0">
    <w:p w14:paraId="28DB3314" w14:textId="77777777" w:rsidR="002C3C15" w:rsidRDefault="002C3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8A67F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E05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34825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7EC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B262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7E2F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0814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4254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CA8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6E97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8022B"/>
    <w:multiLevelType w:val="hybridMultilevel"/>
    <w:tmpl w:val="96B8B898"/>
    <w:lvl w:ilvl="0" w:tplc="0419000F">
      <w:start w:val="1"/>
      <w:numFmt w:val="decimal"/>
      <w:lvlText w:val="%1."/>
      <w:lvlJc w:val="left"/>
      <w:pPr>
        <w:ind w:left="643"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1" w15:restartNumberingAfterBreak="0">
    <w:nsid w:val="08A30544"/>
    <w:multiLevelType w:val="multilevel"/>
    <w:tmpl w:val="2A3CB2C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566D07"/>
    <w:multiLevelType w:val="hybridMultilevel"/>
    <w:tmpl w:val="D624BF1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30B3B88"/>
    <w:multiLevelType w:val="multilevel"/>
    <w:tmpl w:val="45B0058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494D32"/>
    <w:multiLevelType w:val="hybridMultilevel"/>
    <w:tmpl w:val="6F2C43E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1A2A0471"/>
    <w:multiLevelType w:val="multilevel"/>
    <w:tmpl w:val="0706C02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880F3F"/>
    <w:multiLevelType w:val="hybridMultilevel"/>
    <w:tmpl w:val="62421DA2"/>
    <w:lvl w:ilvl="0" w:tplc="A3741A04">
      <w:start w:val="1"/>
      <w:numFmt w:val="decimal"/>
      <w:lvlText w:val="%1."/>
      <w:lvlJc w:val="left"/>
      <w:pPr>
        <w:ind w:left="928" w:hanging="360"/>
      </w:pPr>
      <w:rPr>
        <w:rFonts w:hint="default"/>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1EA676A7"/>
    <w:multiLevelType w:val="multilevel"/>
    <w:tmpl w:val="897611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11729C2"/>
    <w:multiLevelType w:val="multilevel"/>
    <w:tmpl w:val="54A4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F218A5"/>
    <w:multiLevelType w:val="hybridMultilevel"/>
    <w:tmpl w:val="70ECA0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26426C67"/>
    <w:multiLevelType w:val="multilevel"/>
    <w:tmpl w:val="038C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3E3686"/>
    <w:multiLevelType w:val="hybridMultilevel"/>
    <w:tmpl w:val="CDFCE07A"/>
    <w:lvl w:ilvl="0" w:tplc="9416B28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454698"/>
    <w:multiLevelType w:val="hybridMultilevel"/>
    <w:tmpl w:val="B166319E"/>
    <w:lvl w:ilvl="0" w:tplc="C5C4A0D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2B34373E"/>
    <w:multiLevelType w:val="hybridMultilevel"/>
    <w:tmpl w:val="72F6BC4E"/>
    <w:lvl w:ilvl="0" w:tplc="9416B280">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2C131367"/>
    <w:multiLevelType w:val="hybridMultilevel"/>
    <w:tmpl w:val="FA9009A6"/>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D0B4DE0"/>
    <w:multiLevelType w:val="hybridMultilevel"/>
    <w:tmpl w:val="D86C2E78"/>
    <w:lvl w:ilvl="0" w:tplc="269ED6CE">
      <w:start w:val="1"/>
      <w:numFmt w:val="decimal"/>
      <w:lvlText w:val="%1"/>
      <w:lvlJc w:val="left"/>
      <w:pPr>
        <w:ind w:left="1070" w:hanging="360"/>
      </w:pPr>
      <w:rPr>
        <w:rFonts w:hint="default"/>
        <w:b w:val="0"/>
        <w:bCs/>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0F72539"/>
    <w:multiLevelType w:val="multilevel"/>
    <w:tmpl w:val="57FE0CA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5529C2"/>
    <w:multiLevelType w:val="hybridMultilevel"/>
    <w:tmpl w:val="4CACEC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31F5CB5"/>
    <w:multiLevelType w:val="hybridMultilevel"/>
    <w:tmpl w:val="C7F69E74"/>
    <w:lvl w:ilvl="0" w:tplc="4176D51C">
      <w:start w:val="1"/>
      <w:numFmt w:val="bullet"/>
      <w:lvlText w:val="-"/>
      <w:lvlJc w:val="left"/>
      <w:pPr>
        <w:ind w:left="1429" w:hanging="360"/>
      </w:pPr>
      <w:rPr>
        <w:rFonts w:ascii="Times New Roman"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9" w15:restartNumberingAfterBreak="0">
    <w:nsid w:val="333E184A"/>
    <w:multiLevelType w:val="multilevel"/>
    <w:tmpl w:val="53766400"/>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EB6588"/>
    <w:multiLevelType w:val="hybridMultilevel"/>
    <w:tmpl w:val="0400CB9C"/>
    <w:lvl w:ilvl="0" w:tplc="245AE6B4">
      <w:start w:val="1"/>
      <w:numFmt w:val="decimal"/>
      <w:lvlText w:val="%1)"/>
      <w:lvlJc w:val="left"/>
      <w:pPr>
        <w:ind w:left="644" w:hanging="360"/>
      </w:pPr>
      <w:rPr>
        <w:rFonts w:hint="default"/>
        <w:color w:val="000000" w:themeColor="text1"/>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1" w15:restartNumberingAfterBreak="0">
    <w:nsid w:val="38304EB7"/>
    <w:multiLevelType w:val="hybridMultilevel"/>
    <w:tmpl w:val="03481F3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46CC4A6E"/>
    <w:multiLevelType w:val="hybridMultilevel"/>
    <w:tmpl w:val="61603314"/>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4AAA1966"/>
    <w:multiLevelType w:val="hybridMultilevel"/>
    <w:tmpl w:val="4AFE6EE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F176237"/>
    <w:multiLevelType w:val="hybridMultilevel"/>
    <w:tmpl w:val="614ACCB4"/>
    <w:lvl w:ilvl="0" w:tplc="831C4A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4FBB786C"/>
    <w:multiLevelType w:val="hybridMultilevel"/>
    <w:tmpl w:val="4F246DB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56F540F9"/>
    <w:multiLevelType w:val="hybridMultilevel"/>
    <w:tmpl w:val="017413EA"/>
    <w:lvl w:ilvl="0" w:tplc="69DECC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8A04DA7"/>
    <w:multiLevelType w:val="hybridMultilevel"/>
    <w:tmpl w:val="8CD696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8B5DBC"/>
    <w:multiLevelType w:val="hybridMultilevel"/>
    <w:tmpl w:val="E77631FE"/>
    <w:lvl w:ilvl="0" w:tplc="04190011">
      <w:start w:val="1"/>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39" w15:restartNumberingAfterBreak="0">
    <w:nsid w:val="622321A3"/>
    <w:multiLevelType w:val="multilevel"/>
    <w:tmpl w:val="36221D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22F7A17"/>
    <w:multiLevelType w:val="hybridMultilevel"/>
    <w:tmpl w:val="86029EDE"/>
    <w:lvl w:ilvl="0" w:tplc="30B02FE4">
      <w:start w:val="1"/>
      <w:numFmt w:val="decimal"/>
      <w:lvlText w:val="%1."/>
      <w:lvlJc w:val="left"/>
      <w:pPr>
        <w:ind w:left="1004"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2A225E3"/>
    <w:multiLevelType w:val="hybridMultilevel"/>
    <w:tmpl w:val="A72CE214"/>
    <w:lvl w:ilvl="0" w:tplc="7826E1D0">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4026851"/>
    <w:multiLevelType w:val="multilevel"/>
    <w:tmpl w:val="4BCA1C5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AF60A4"/>
    <w:multiLevelType w:val="hybridMultilevel"/>
    <w:tmpl w:val="7256AD9E"/>
    <w:lvl w:ilvl="0" w:tplc="9416B280">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6EC36EB4"/>
    <w:multiLevelType w:val="multilevel"/>
    <w:tmpl w:val="73C24534"/>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1820" w:hanging="720"/>
      </w:pPr>
      <w:rPr>
        <w:rFonts w:hint="default"/>
        <w:b/>
      </w:rPr>
    </w:lvl>
    <w:lvl w:ilvl="3">
      <w:start w:val="1"/>
      <w:numFmt w:val="decimal"/>
      <w:lvlText w:val="%1.%2.%3.%4"/>
      <w:lvlJc w:val="left"/>
      <w:pPr>
        <w:ind w:left="2730" w:hanging="1080"/>
      </w:pPr>
      <w:rPr>
        <w:rFonts w:hint="default"/>
        <w:b/>
      </w:rPr>
    </w:lvl>
    <w:lvl w:ilvl="4">
      <w:start w:val="1"/>
      <w:numFmt w:val="decimal"/>
      <w:lvlText w:val="%1.%2.%3.%4.%5"/>
      <w:lvlJc w:val="left"/>
      <w:pPr>
        <w:ind w:left="3280" w:hanging="1080"/>
      </w:pPr>
      <w:rPr>
        <w:rFonts w:hint="default"/>
        <w:b/>
      </w:rPr>
    </w:lvl>
    <w:lvl w:ilvl="5">
      <w:start w:val="1"/>
      <w:numFmt w:val="decimal"/>
      <w:lvlText w:val="%1.%2.%3.%4.%5.%6"/>
      <w:lvlJc w:val="left"/>
      <w:pPr>
        <w:ind w:left="4190" w:hanging="1440"/>
      </w:pPr>
      <w:rPr>
        <w:rFonts w:hint="default"/>
        <w:b/>
      </w:rPr>
    </w:lvl>
    <w:lvl w:ilvl="6">
      <w:start w:val="1"/>
      <w:numFmt w:val="decimal"/>
      <w:lvlText w:val="%1.%2.%3.%4.%5.%6.%7"/>
      <w:lvlJc w:val="left"/>
      <w:pPr>
        <w:ind w:left="4740" w:hanging="1440"/>
      </w:pPr>
      <w:rPr>
        <w:rFonts w:hint="default"/>
        <w:b/>
      </w:rPr>
    </w:lvl>
    <w:lvl w:ilvl="7">
      <w:start w:val="1"/>
      <w:numFmt w:val="decimal"/>
      <w:lvlText w:val="%1.%2.%3.%4.%5.%6.%7.%8"/>
      <w:lvlJc w:val="left"/>
      <w:pPr>
        <w:ind w:left="5650" w:hanging="1800"/>
      </w:pPr>
      <w:rPr>
        <w:rFonts w:hint="default"/>
        <w:b/>
      </w:rPr>
    </w:lvl>
    <w:lvl w:ilvl="8">
      <w:start w:val="1"/>
      <w:numFmt w:val="decimal"/>
      <w:lvlText w:val="%1.%2.%3.%4.%5.%6.%7.%8.%9"/>
      <w:lvlJc w:val="left"/>
      <w:pPr>
        <w:ind w:left="6560" w:hanging="2160"/>
      </w:pPr>
      <w:rPr>
        <w:rFonts w:hint="default"/>
        <w:b/>
      </w:rPr>
    </w:lvl>
  </w:abstractNum>
  <w:abstractNum w:abstractNumId="45" w15:restartNumberingAfterBreak="0">
    <w:nsid w:val="71911517"/>
    <w:multiLevelType w:val="hybridMultilevel"/>
    <w:tmpl w:val="EE222F98"/>
    <w:lvl w:ilvl="0" w:tplc="4EFA6502">
      <w:start w:val="1"/>
      <w:numFmt w:val="decimal"/>
      <w:lvlText w:val="%1."/>
      <w:lvlJc w:val="left"/>
      <w:pPr>
        <w:ind w:left="1070"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28E103F"/>
    <w:multiLevelType w:val="multilevel"/>
    <w:tmpl w:val="C51692B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476289F"/>
    <w:multiLevelType w:val="hybridMultilevel"/>
    <w:tmpl w:val="18EEDC2C"/>
    <w:lvl w:ilvl="0" w:tplc="9416B280">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5C00BF3"/>
    <w:multiLevelType w:val="hybridMultilevel"/>
    <w:tmpl w:val="220C85CC"/>
    <w:lvl w:ilvl="0" w:tplc="66E871C6">
      <w:start w:val="1"/>
      <w:numFmt w:val="decimal"/>
      <w:lvlText w:val="%1."/>
      <w:lvlJc w:val="left"/>
      <w:pPr>
        <w:ind w:left="2346" w:hanging="360"/>
      </w:pPr>
      <w:rPr>
        <w:b w:val="0"/>
        <w:bCs/>
        <w:lang w:val="en-US"/>
      </w:rPr>
    </w:lvl>
    <w:lvl w:ilvl="1" w:tplc="04190019" w:tentative="1">
      <w:start w:val="1"/>
      <w:numFmt w:val="lowerLetter"/>
      <w:lvlText w:val="%2."/>
      <w:lvlJc w:val="left"/>
      <w:pPr>
        <w:ind w:left="3142" w:hanging="360"/>
      </w:pPr>
    </w:lvl>
    <w:lvl w:ilvl="2" w:tplc="0419001B" w:tentative="1">
      <w:start w:val="1"/>
      <w:numFmt w:val="lowerRoman"/>
      <w:lvlText w:val="%3."/>
      <w:lvlJc w:val="right"/>
      <w:pPr>
        <w:ind w:left="3862" w:hanging="180"/>
      </w:pPr>
    </w:lvl>
    <w:lvl w:ilvl="3" w:tplc="0419000F" w:tentative="1">
      <w:start w:val="1"/>
      <w:numFmt w:val="decimal"/>
      <w:lvlText w:val="%4."/>
      <w:lvlJc w:val="left"/>
      <w:pPr>
        <w:ind w:left="4582" w:hanging="360"/>
      </w:pPr>
    </w:lvl>
    <w:lvl w:ilvl="4" w:tplc="04190019" w:tentative="1">
      <w:start w:val="1"/>
      <w:numFmt w:val="lowerLetter"/>
      <w:lvlText w:val="%5."/>
      <w:lvlJc w:val="left"/>
      <w:pPr>
        <w:ind w:left="5302" w:hanging="360"/>
      </w:pPr>
    </w:lvl>
    <w:lvl w:ilvl="5" w:tplc="0419001B" w:tentative="1">
      <w:start w:val="1"/>
      <w:numFmt w:val="lowerRoman"/>
      <w:lvlText w:val="%6."/>
      <w:lvlJc w:val="right"/>
      <w:pPr>
        <w:ind w:left="6022" w:hanging="180"/>
      </w:pPr>
    </w:lvl>
    <w:lvl w:ilvl="6" w:tplc="0419000F" w:tentative="1">
      <w:start w:val="1"/>
      <w:numFmt w:val="decimal"/>
      <w:lvlText w:val="%7."/>
      <w:lvlJc w:val="left"/>
      <w:pPr>
        <w:ind w:left="6742" w:hanging="360"/>
      </w:pPr>
    </w:lvl>
    <w:lvl w:ilvl="7" w:tplc="04190019" w:tentative="1">
      <w:start w:val="1"/>
      <w:numFmt w:val="lowerLetter"/>
      <w:lvlText w:val="%8."/>
      <w:lvlJc w:val="left"/>
      <w:pPr>
        <w:ind w:left="7462" w:hanging="360"/>
      </w:pPr>
    </w:lvl>
    <w:lvl w:ilvl="8" w:tplc="0419001B" w:tentative="1">
      <w:start w:val="1"/>
      <w:numFmt w:val="lowerRoman"/>
      <w:lvlText w:val="%9."/>
      <w:lvlJc w:val="right"/>
      <w:pPr>
        <w:ind w:left="8182" w:hanging="180"/>
      </w:pPr>
    </w:lvl>
  </w:abstractNum>
  <w:abstractNum w:abstractNumId="49" w15:restartNumberingAfterBreak="0">
    <w:nsid w:val="78412261"/>
    <w:multiLevelType w:val="multilevel"/>
    <w:tmpl w:val="1330871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21"/>
  </w:num>
  <w:num w:numId="3">
    <w:abstractNumId w:val="40"/>
  </w:num>
  <w:num w:numId="4">
    <w:abstractNumId w:val="45"/>
  </w:num>
  <w:num w:numId="5">
    <w:abstractNumId w:val="36"/>
  </w:num>
  <w:num w:numId="6">
    <w:abstractNumId w:val="10"/>
  </w:num>
  <w:num w:numId="7">
    <w:abstractNumId w:val="38"/>
  </w:num>
  <w:num w:numId="8">
    <w:abstractNumId w:val="11"/>
  </w:num>
  <w:num w:numId="9">
    <w:abstractNumId w:val="29"/>
  </w:num>
  <w:num w:numId="10">
    <w:abstractNumId w:val="19"/>
  </w:num>
  <w:num w:numId="11">
    <w:abstractNumId w:val="24"/>
  </w:num>
  <w:num w:numId="12">
    <w:abstractNumId w:val="27"/>
  </w:num>
  <w:num w:numId="13">
    <w:abstractNumId w:val="12"/>
  </w:num>
  <w:num w:numId="14">
    <w:abstractNumId w:val="35"/>
  </w:num>
  <w:num w:numId="15">
    <w:abstractNumId w:val="14"/>
  </w:num>
  <w:num w:numId="16">
    <w:abstractNumId w:val="37"/>
  </w:num>
  <w:num w:numId="17">
    <w:abstractNumId w:val="31"/>
  </w:num>
  <w:num w:numId="18">
    <w:abstractNumId w:val="20"/>
  </w:num>
  <w:num w:numId="19">
    <w:abstractNumId w:val="39"/>
  </w:num>
  <w:num w:numId="20">
    <w:abstractNumId w:val="42"/>
  </w:num>
  <w:num w:numId="21">
    <w:abstractNumId w:val="49"/>
  </w:num>
  <w:num w:numId="22">
    <w:abstractNumId w:val="46"/>
  </w:num>
  <w:num w:numId="23">
    <w:abstractNumId w:val="13"/>
  </w:num>
  <w:num w:numId="24">
    <w:abstractNumId w:val="17"/>
  </w:num>
  <w:num w:numId="25">
    <w:abstractNumId w:val="15"/>
  </w:num>
  <w:num w:numId="26">
    <w:abstractNumId w:val="26"/>
  </w:num>
  <w:num w:numId="27">
    <w:abstractNumId w:val="41"/>
  </w:num>
  <w:num w:numId="28">
    <w:abstractNumId w:val="33"/>
  </w:num>
  <w:num w:numId="29">
    <w:abstractNumId w:val="30"/>
  </w:num>
  <w:num w:numId="30">
    <w:abstractNumId w:val="22"/>
  </w:num>
  <w:num w:numId="31">
    <w:abstractNumId w:val="32"/>
  </w:num>
  <w:num w:numId="32">
    <w:abstractNumId w:val="18"/>
  </w:num>
  <w:num w:numId="33">
    <w:abstractNumId w:val="16"/>
  </w:num>
  <w:num w:numId="34">
    <w:abstractNumId w:val="47"/>
  </w:num>
  <w:num w:numId="35">
    <w:abstractNumId w:val="43"/>
  </w:num>
  <w:num w:numId="36">
    <w:abstractNumId w:val="34"/>
  </w:num>
  <w:num w:numId="37">
    <w:abstractNumId w:val="28"/>
  </w:num>
  <w:num w:numId="38">
    <w:abstractNumId w:val="23"/>
  </w:num>
  <w:num w:numId="39">
    <w:abstractNumId w:val="48"/>
  </w:num>
  <w:num w:numId="40">
    <w:abstractNumId w:val="25"/>
  </w:num>
  <w:num w:numId="41">
    <w:abstractNumId w:val="9"/>
  </w:num>
  <w:num w:numId="42">
    <w:abstractNumId w:val="7"/>
  </w:num>
  <w:num w:numId="43">
    <w:abstractNumId w:val="6"/>
  </w:num>
  <w:num w:numId="44">
    <w:abstractNumId w:val="5"/>
  </w:num>
  <w:num w:numId="45">
    <w:abstractNumId w:val="4"/>
  </w:num>
  <w:num w:numId="46">
    <w:abstractNumId w:val="8"/>
  </w:num>
  <w:num w:numId="47">
    <w:abstractNumId w:val="3"/>
  </w:num>
  <w:num w:numId="48">
    <w:abstractNumId w:val="2"/>
  </w:num>
  <w:num w:numId="49">
    <w:abstractNumId w:val="1"/>
  </w:num>
  <w:num w:numId="50">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279"/>
    <w:rsid w:val="0000005D"/>
    <w:rsid w:val="00000236"/>
    <w:rsid w:val="000005B0"/>
    <w:rsid w:val="0000061B"/>
    <w:rsid w:val="00000A25"/>
    <w:rsid w:val="0000100B"/>
    <w:rsid w:val="00001728"/>
    <w:rsid w:val="0000205A"/>
    <w:rsid w:val="00002697"/>
    <w:rsid w:val="00002921"/>
    <w:rsid w:val="00002C56"/>
    <w:rsid w:val="00002F14"/>
    <w:rsid w:val="00003EAA"/>
    <w:rsid w:val="00004975"/>
    <w:rsid w:val="00004FF0"/>
    <w:rsid w:val="000054B1"/>
    <w:rsid w:val="000057EF"/>
    <w:rsid w:val="00007432"/>
    <w:rsid w:val="00007A31"/>
    <w:rsid w:val="00007B28"/>
    <w:rsid w:val="00007C12"/>
    <w:rsid w:val="00007D12"/>
    <w:rsid w:val="000102E1"/>
    <w:rsid w:val="000103E1"/>
    <w:rsid w:val="0001061B"/>
    <w:rsid w:val="000116A4"/>
    <w:rsid w:val="0001171A"/>
    <w:rsid w:val="000127D5"/>
    <w:rsid w:val="0001290B"/>
    <w:rsid w:val="00012AC8"/>
    <w:rsid w:val="00013687"/>
    <w:rsid w:val="0001443E"/>
    <w:rsid w:val="00014E39"/>
    <w:rsid w:val="00015775"/>
    <w:rsid w:val="00015CA4"/>
    <w:rsid w:val="0001606E"/>
    <w:rsid w:val="000161A5"/>
    <w:rsid w:val="00016310"/>
    <w:rsid w:val="00016762"/>
    <w:rsid w:val="0001690F"/>
    <w:rsid w:val="000170A4"/>
    <w:rsid w:val="0001736D"/>
    <w:rsid w:val="00017641"/>
    <w:rsid w:val="000177DE"/>
    <w:rsid w:val="000179F0"/>
    <w:rsid w:val="0002011D"/>
    <w:rsid w:val="00020587"/>
    <w:rsid w:val="00020F66"/>
    <w:rsid w:val="00021813"/>
    <w:rsid w:val="00021B77"/>
    <w:rsid w:val="00021BAC"/>
    <w:rsid w:val="0002207F"/>
    <w:rsid w:val="000228CA"/>
    <w:rsid w:val="00022A69"/>
    <w:rsid w:val="00022FD8"/>
    <w:rsid w:val="000236DD"/>
    <w:rsid w:val="00023A7E"/>
    <w:rsid w:val="00023E1B"/>
    <w:rsid w:val="000240A1"/>
    <w:rsid w:val="000254F4"/>
    <w:rsid w:val="0002566F"/>
    <w:rsid w:val="000262D6"/>
    <w:rsid w:val="000266EC"/>
    <w:rsid w:val="0002679B"/>
    <w:rsid w:val="00026990"/>
    <w:rsid w:val="00026B76"/>
    <w:rsid w:val="00027080"/>
    <w:rsid w:val="00027176"/>
    <w:rsid w:val="000272DA"/>
    <w:rsid w:val="000274EA"/>
    <w:rsid w:val="00027916"/>
    <w:rsid w:val="00027E4F"/>
    <w:rsid w:val="00031540"/>
    <w:rsid w:val="00031C3C"/>
    <w:rsid w:val="00031D04"/>
    <w:rsid w:val="000323E1"/>
    <w:rsid w:val="00032451"/>
    <w:rsid w:val="00032804"/>
    <w:rsid w:val="00032833"/>
    <w:rsid w:val="00032D4A"/>
    <w:rsid w:val="0003351B"/>
    <w:rsid w:val="00033678"/>
    <w:rsid w:val="000337D4"/>
    <w:rsid w:val="00033DCA"/>
    <w:rsid w:val="00034052"/>
    <w:rsid w:val="00034272"/>
    <w:rsid w:val="000345BA"/>
    <w:rsid w:val="00034E97"/>
    <w:rsid w:val="00034ED1"/>
    <w:rsid w:val="0003503D"/>
    <w:rsid w:val="000352D1"/>
    <w:rsid w:val="00035F0F"/>
    <w:rsid w:val="00036379"/>
    <w:rsid w:val="00036994"/>
    <w:rsid w:val="00036B10"/>
    <w:rsid w:val="00036C25"/>
    <w:rsid w:val="000401D4"/>
    <w:rsid w:val="00040283"/>
    <w:rsid w:val="00040481"/>
    <w:rsid w:val="0004050C"/>
    <w:rsid w:val="00040E8C"/>
    <w:rsid w:val="00041A51"/>
    <w:rsid w:val="000421A0"/>
    <w:rsid w:val="00042A99"/>
    <w:rsid w:val="00042D3B"/>
    <w:rsid w:val="000438C1"/>
    <w:rsid w:val="0004442C"/>
    <w:rsid w:val="00044624"/>
    <w:rsid w:val="000448C0"/>
    <w:rsid w:val="00044DC5"/>
    <w:rsid w:val="00045156"/>
    <w:rsid w:val="000457BA"/>
    <w:rsid w:val="00045937"/>
    <w:rsid w:val="00045B04"/>
    <w:rsid w:val="00045F10"/>
    <w:rsid w:val="00046081"/>
    <w:rsid w:val="0004620E"/>
    <w:rsid w:val="00047541"/>
    <w:rsid w:val="00050B60"/>
    <w:rsid w:val="000519F5"/>
    <w:rsid w:val="000521EB"/>
    <w:rsid w:val="000529EE"/>
    <w:rsid w:val="00052AC0"/>
    <w:rsid w:val="00052DF6"/>
    <w:rsid w:val="00052EA9"/>
    <w:rsid w:val="0005328B"/>
    <w:rsid w:val="000537F4"/>
    <w:rsid w:val="0005399A"/>
    <w:rsid w:val="00053B23"/>
    <w:rsid w:val="00053E85"/>
    <w:rsid w:val="00053F34"/>
    <w:rsid w:val="000543A7"/>
    <w:rsid w:val="00054AD0"/>
    <w:rsid w:val="00054EA1"/>
    <w:rsid w:val="00056145"/>
    <w:rsid w:val="0005648B"/>
    <w:rsid w:val="0005684E"/>
    <w:rsid w:val="00056C46"/>
    <w:rsid w:val="000572D1"/>
    <w:rsid w:val="0005733B"/>
    <w:rsid w:val="000574C8"/>
    <w:rsid w:val="00057D28"/>
    <w:rsid w:val="000613D5"/>
    <w:rsid w:val="000619FB"/>
    <w:rsid w:val="00061AA1"/>
    <w:rsid w:val="00062480"/>
    <w:rsid w:val="000624B3"/>
    <w:rsid w:val="000627A5"/>
    <w:rsid w:val="000627B2"/>
    <w:rsid w:val="00062C6C"/>
    <w:rsid w:val="00063575"/>
    <w:rsid w:val="000636F2"/>
    <w:rsid w:val="00064676"/>
    <w:rsid w:val="00064720"/>
    <w:rsid w:val="000649E8"/>
    <w:rsid w:val="00064F88"/>
    <w:rsid w:val="00065048"/>
    <w:rsid w:val="00065BED"/>
    <w:rsid w:val="00065FD9"/>
    <w:rsid w:val="00066281"/>
    <w:rsid w:val="000674EC"/>
    <w:rsid w:val="00067A80"/>
    <w:rsid w:val="00067AB4"/>
    <w:rsid w:val="00070047"/>
    <w:rsid w:val="00070394"/>
    <w:rsid w:val="00070818"/>
    <w:rsid w:val="0007089F"/>
    <w:rsid w:val="000708CC"/>
    <w:rsid w:val="000719B4"/>
    <w:rsid w:val="00071D96"/>
    <w:rsid w:val="0007214C"/>
    <w:rsid w:val="00072504"/>
    <w:rsid w:val="00072EC2"/>
    <w:rsid w:val="00072FB9"/>
    <w:rsid w:val="00073527"/>
    <w:rsid w:val="00073B0C"/>
    <w:rsid w:val="00074D0A"/>
    <w:rsid w:val="00074F0D"/>
    <w:rsid w:val="00074FD6"/>
    <w:rsid w:val="00074FF9"/>
    <w:rsid w:val="000752DF"/>
    <w:rsid w:val="00075C5C"/>
    <w:rsid w:val="00075E52"/>
    <w:rsid w:val="000761EE"/>
    <w:rsid w:val="000767D8"/>
    <w:rsid w:val="000772DE"/>
    <w:rsid w:val="00077A19"/>
    <w:rsid w:val="00080033"/>
    <w:rsid w:val="00080B08"/>
    <w:rsid w:val="00080C25"/>
    <w:rsid w:val="00081072"/>
    <w:rsid w:val="000813A0"/>
    <w:rsid w:val="00081FB7"/>
    <w:rsid w:val="00081FDB"/>
    <w:rsid w:val="000822D8"/>
    <w:rsid w:val="00082716"/>
    <w:rsid w:val="00083BCD"/>
    <w:rsid w:val="00083DA9"/>
    <w:rsid w:val="0008408F"/>
    <w:rsid w:val="000847D1"/>
    <w:rsid w:val="00084DE7"/>
    <w:rsid w:val="0008542C"/>
    <w:rsid w:val="00085664"/>
    <w:rsid w:val="00086989"/>
    <w:rsid w:val="00087232"/>
    <w:rsid w:val="00087524"/>
    <w:rsid w:val="00087A96"/>
    <w:rsid w:val="000900A1"/>
    <w:rsid w:val="000902B5"/>
    <w:rsid w:val="0009048D"/>
    <w:rsid w:val="00091166"/>
    <w:rsid w:val="000912B2"/>
    <w:rsid w:val="000913B0"/>
    <w:rsid w:val="0009193B"/>
    <w:rsid w:val="00091A44"/>
    <w:rsid w:val="00091B0A"/>
    <w:rsid w:val="00091C0E"/>
    <w:rsid w:val="00091D67"/>
    <w:rsid w:val="00092156"/>
    <w:rsid w:val="00092244"/>
    <w:rsid w:val="00092810"/>
    <w:rsid w:val="000929AF"/>
    <w:rsid w:val="00094949"/>
    <w:rsid w:val="000949C4"/>
    <w:rsid w:val="00094C8A"/>
    <w:rsid w:val="00095850"/>
    <w:rsid w:val="00096B28"/>
    <w:rsid w:val="00096D1E"/>
    <w:rsid w:val="00096EC3"/>
    <w:rsid w:val="0009768D"/>
    <w:rsid w:val="000979AD"/>
    <w:rsid w:val="00097E3F"/>
    <w:rsid w:val="000A0205"/>
    <w:rsid w:val="000A054F"/>
    <w:rsid w:val="000A0A70"/>
    <w:rsid w:val="000A13BE"/>
    <w:rsid w:val="000A1476"/>
    <w:rsid w:val="000A14D9"/>
    <w:rsid w:val="000A1686"/>
    <w:rsid w:val="000A2C85"/>
    <w:rsid w:val="000A3768"/>
    <w:rsid w:val="000A3A08"/>
    <w:rsid w:val="000A3B04"/>
    <w:rsid w:val="000A3FF5"/>
    <w:rsid w:val="000A52FD"/>
    <w:rsid w:val="000A5B85"/>
    <w:rsid w:val="000A62D6"/>
    <w:rsid w:val="000A65CB"/>
    <w:rsid w:val="000A7034"/>
    <w:rsid w:val="000A775E"/>
    <w:rsid w:val="000A7762"/>
    <w:rsid w:val="000A7A52"/>
    <w:rsid w:val="000A7F16"/>
    <w:rsid w:val="000A7FEC"/>
    <w:rsid w:val="000B01EA"/>
    <w:rsid w:val="000B04CD"/>
    <w:rsid w:val="000B0519"/>
    <w:rsid w:val="000B073E"/>
    <w:rsid w:val="000B14D1"/>
    <w:rsid w:val="000B1BAC"/>
    <w:rsid w:val="000B2309"/>
    <w:rsid w:val="000B2DB5"/>
    <w:rsid w:val="000B368E"/>
    <w:rsid w:val="000B404D"/>
    <w:rsid w:val="000B4217"/>
    <w:rsid w:val="000B5070"/>
    <w:rsid w:val="000B6058"/>
    <w:rsid w:val="000B633D"/>
    <w:rsid w:val="000B6A6E"/>
    <w:rsid w:val="000B6E77"/>
    <w:rsid w:val="000B6EB2"/>
    <w:rsid w:val="000B71EA"/>
    <w:rsid w:val="000C0AA3"/>
    <w:rsid w:val="000C1434"/>
    <w:rsid w:val="000C1FCE"/>
    <w:rsid w:val="000C2158"/>
    <w:rsid w:val="000C2AB4"/>
    <w:rsid w:val="000C2EB6"/>
    <w:rsid w:val="000C3A0C"/>
    <w:rsid w:val="000C3DB1"/>
    <w:rsid w:val="000C457B"/>
    <w:rsid w:val="000C5182"/>
    <w:rsid w:val="000C56D6"/>
    <w:rsid w:val="000C6739"/>
    <w:rsid w:val="000C6824"/>
    <w:rsid w:val="000C7264"/>
    <w:rsid w:val="000C7441"/>
    <w:rsid w:val="000D01D1"/>
    <w:rsid w:val="000D0BC5"/>
    <w:rsid w:val="000D0C1A"/>
    <w:rsid w:val="000D14DB"/>
    <w:rsid w:val="000D1699"/>
    <w:rsid w:val="000D17F3"/>
    <w:rsid w:val="000D1B3C"/>
    <w:rsid w:val="000D1DF1"/>
    <w:rsid w:val="000D2392"/>
    <w:rsid w:val="000D2C92"/>
    <w:rsid w:val="000D3828"/>
    <w:rsid w:val="000D3BBF"/>
    <w:rsid w:val="000D451C"/>
    <w:rsid w:val="000D5168"/>
    <w:rsid w:val="000D5366"/>
    <w:rsid w:val="000D580B"/>
    <w:rsid w:val="000D6626"/>
    <w:rsid w:val="000D66FC"/>
    <w:rsid w:val="000D717F"/>
    <w:rsid w:val="000D7886"/>
    <w:rsid w:val="000D79D7"/>
    <w:rsid w:val="000E015F"/>
    <w:rsid w:val="000E04B5"/>
    <w:rsid w:val="000E0743"/>
    <w:rsid w:val="000E1E7C"/>
    <w:rsid w:val="000E2C7C"/>
    <w:rsid w:val="000E346D"/>
    <w:rsid w:val="000E3E9D"/>
    <w:rsid w:val="000E4112"/>
    <w:rsid w:val="000E415A"/>
    <w:rsid w:val="000E583D"/>
    <w:rsid w:val="000E610B"/>
    <w:rsid w:val="000E6757"/>
    <w:rsid w:val="000E6E84"/>
    <w:rsid w:val="000E6EE9"/>
    <w:rsid w:val="000E744A"/>
    <w:rsid w:val="000E7F4E"/>
    <w:rsid w:val="000F075A"/>
    <w:rsid w:val="000F086E"/>
    <w:rsid w:val="000F0AF1"/>
    <w:rsid w:val="000F0F8E"/>
    <w:rsid w:val="000F1665"/>
    <w:rsid w:val="000F1C69"/>
    <w:rsid w:val="000F216C"/>
    <w:rsid w:val="000F23EF"/>
    <w:rsid w:val="000F2E98"/>
    <w:rsid w:val="000F372A"/>
    <w:rsid w:val="000F3B15"/>
    <w:rsid w:val="000F4080"/>
    <w:rsid w:val="000F41A0"/>
    <w:rsid w:val="000F52AE"/>
    <w:rsid w:val="000F52EA"/>
    <w:rsid w:val="000F5384"/>
    <w:rsid w:val="000F54E9"/>
    <w:rsid w:val="000F5AC6"/>
    <w:rsid w:val="000F7827"/>
    <w:rsid w:val="001002BD"/>
    <w:rsid w:val="001005BC"/>
    <w:rsid w:val="00100A9E"/>
    <w:rsid w:val="0010163D"/>
    <w:rsid w:val="00101AC8"/>
    <w:rsid w:val="00101CB1"/>
    <w:rsid w:val="001020FB"/>
    <w:rsid w:val="00102F21"/>
    <w:rsid w:val="001037CC"/>
    <w:rsid w:val="00103977"/>
    <w:rsid w:val="00103CF7"/>
    <w:rsid w:val="00103DA2"/>
    <w:rsid w:val="00104139"/>
    <w:rsid w:val="001047CC"/>
    <w:rsid w:val="00104805"/>
    <w:rsid w:val="00105097"/>
    <w:rsid w:val="00106187"/>
    <w:rsid w:val="001062D3"/>
    <w:rsid w:val="00106C97"/>
    <w:rsid w:val="00106E52"/>
    <w:rsid w:val="0010713E"/>
    <w:rsid w:val="0010777B"/>
    <w:rsid w:val="001077DF"/>
    <w:rsid w:val="00107EC3"/>
    <w:rsid w:val="001107DC"/>
    <w:rsid w:val="00110B62"/>
    <w:rsid w:val="001112C0"/>
    <w:rsid w:val="001117D5"/>
    <w:rsid w:val="00112448"/>
    <w:rsid w:val="00112BEE"/>
    <w:rsid w:val="00112C82"/>
    <w:rsid w:val="00112D9C"/>
    <w:rsid w:val="00112E2D"/>
    <w:rsid w:val="00112FE0"/>
    <w:rsid w:val="001130DC"/>
    <w:rsid w:val="0011362E"/>
    <w:rsid w:val="00113F2F"/>
    <w:rsid w:val="00113F8B"/>
    <w:rsid w:val="0011408F"/>
    <w:rsid w:val="00114C83"/>
    <w:rsid w:val="00115525"/>
    <w:rsid w:val="00117264"/>
    <w:rsid w:val="00117439"/>
    <w:rsid w:val="00117798"/>
    <w:rsid w:val="0011790F"/>
    <w:rsid w:val="00117EA0"/>
    <w:rsid w:val="00117F0F"/>
    <w:rsid w:val="00120138"/>
    <w:rsid w:val="001201B2"/>
    <w:rsid w:val="001202C5"/>
    <w:rsid w:val="001202C8"/>
    <w:rsid w:val="00120358"/>
    <w:rsid w:val="00120679"/>
    <w:rsid w:val="00121635"/>
    <w:rsid w:val="00121E74"/>
    <w:rsid w:val="00122693"/>
    <w:rsid w:val="0012283D"/>
    <w:rsid w:val="00123092"/>
    <w:rsid w:val="00123115"/>
    <w:rsid w:val="001231AC"/>
    <w:rsid w:val="00123235"/>
    <w:rsid w:val="00123CC9"/>
    <w:rsid w:val="001250BD"/>
    <w:rsid w:val="00125230"/>
    <w:rsid w:val="00125898"/>
    <w:rsid w:val="001258EB"/>
    <w:rsid w:val="00125B52"/>
    <w:rsid w:val="00126906"/>
    <w:rsid w:val="00127BDC"/>
    <w:rsid w:val="0013031E"/>
    <w:rsid w:val="00130327"/>
    <w:rsid w:val="00131C79"/>
    <w:rsid w:val="001324B4"/>
    <w:rsid w:val="00132E5B"/>
    <w:rsid w:val="0013308D"/>
    <w:rsid w:val="00134120"/>
    <w:rsid w:val="00134556"/>
    <w:rsid w:val="00134608"/>
    <w:rsid w:val="001349C6"/>
    <w:rsid w:val="00134F81"/>
    <w:rsid w:val="00135493"/>
    <w:rsid w:val="001359FC"/>
    <w:rsid w:val="00135E04"/>
    <w:rsid w:val="00136294"/>
    <w:rsid w:val="00136EE3"/>
    <w:rsid w:val="00137385"/>
    <w:rsid w:val="00137619"/>
    <w:rsid w:val="001379FE"/>
    <w:rsid w:val="00137AD6"/>
    <w:rsid w:val="00137E63"/>
    <w:rsid w:val="00140522"/>
    <w:rsid w:val="001405A4"/>
    <w:rsid w:val="00140640"/>
    <w:rsid w:val="001406B8"/>
    <w:rsid w:val="0014103C"/>
    <w:rsid w:val="001413B8"/>
    <w:rsid w:val="001414A3"/>
    <w:rsid w:val="0014172A"/>
    <w:rsid w:val="00141F0E"/>
    <w:rsid w:val="00142B49"/>
    <w:rsid w:val="00143EE7"/>
    <w:rsid w:val="00143F11"/>
    <w:rsid w:val="00144073"/>
    <w:rsid w:val="0014492E"/>
    <w:rsid w:val="00144BCE"/>
    <w:rsid w:val="001451B4"/>
    <w:rsid w:val="001458AB"/>
    <w:rsid w:val="00145D3D"/>
    <w:rsid w:val="00146056"/>
    <w:rsid w:val="0014697D"/>
    <w:rsid w:val="0014699C"/>
    <w:rsid w:val="00146BFD"/>
    <w:rsid w:val="001472F2"/>
    <w:rsid w:val="00147417"/>
    <w:rsid w:val="0014764F"/>
    <w:rsid w:val="00147C8E"/>
    <w:rsid w:val="00147D3D"/>
    <w:rsid w:val="00147E04"/>
    <w:rsid w:val="001505DC"/>
    <w:rsid w:val="00150EAD"/>
    <w:rsid w:val="00151CA8"/>
    <w:rsid w:val="00151E7B"/>
    <w:rsid w:val="00151FD1"/>
    <w:rsid w:val="0015293F"/>
    <w:rsid w:val="00152CD0"/>
    <w:rsid w:val="0015381E"/>
    <w:rsid w:val="00153B34"/>
    <w:rsid w:val="00153FAD"/>
    <w:rsid w:val="00153FCA"/>
    <w:rsid w:val="00154F1A"/>
    <w:rsid w:val="0015588F"/>
    <w:rsid w:val="00156167"/>
    <w:rsid w:val="00156415"/>
    <w:rsid w:val="00156720"/>
    <w:rsid w:val="001573BC"/>
    <w:rsid w:val="00161086"/>
    <w:rsid w:val="001610CC"/>
    <w:rsid w:val="0016196F"/>
    <w:rsid w:val="00161FB3"/>
    <w:rsid w:val="00163ECE"/>
    <w:rsid w:val="00164036"/>
    <w:rsid w:val="001649F6"/>
    <w:rsid w:val="00164C4D"/>
    <w:rsid w:val="0016543A"/>
    <w:rsid w:val="00165715"/>
    <w:rsid w:val="001658B1"/>
    <w:rsid w:val="00166818"/>
    <w:rsid w:val="00166CD8"/>
    <w:rsid w:val="00166EB6"/>
    <w:rsid w:val="00167788"/>
    <w:rsid w:val="00167BBA"/>
    <w:rsid w:val="00167BF6"/>
    <w:rsid w:val="0017030A"/>
    <w:rsid w:val="00170638"/>
    <w:rsid w:val="00171735"/>
    <w:rsid w:val="001717B9"/>
    <w:rsid w:val="0017248F"/>
    <w:rsid w:val="001726D4"/>
    <w:rsid w:val="00172721"/>
    <w:rsid w:val="00172B22"/>
    <w:rsid w:val="00172F89"/>
    <w:rsid w:val="00173799"/>
    <w:rsid w:val="0017443E"/>
    <w:rsid w:val="0017454C"/>
    <w:rsid w:val="00174718"/>
    <w:rsid w:val="00174760"/>
    <w:rsid w:val="00174793"/>
    <w:rsid w:val="00175BA5"/>
    <w:rsid w:val="00175D4F"/>
    <w:rsid w:val="00175DD2"/>
    <w:rsid w:val="001763DB"/>
    <w:rsid w:val="00176519"/>
    <w:rsid w:val="00176B2F"/>
    <w:rsid w:val="00177B4F"/>
    <w:rsid w:val="00180C91"/>
    <w:rsid w:val="00180F81"/>
    <w:rsid w:val="00181383"/>
    <w:rsid w:val="00181A56"/>
    <w:rsid w:val="00181BAF"/>
    <w:rsid w:val="00181BD0"/>
    <w:rsid w:val="00182B8D"/>
    <w:rsid w:val="001840FD"/>
    <w:rsid w:val="001841D5"/>
    <w:rsid w:val="0018427E"/>
    <w:rsid w:val="00185756"/>
    <w:rsid w:val="00185DE6"/>
    <w:rsid w:val="00185EEB"/>
    <w:rsid w:val="0018678C"/>
    <w:rsid w:val="00186898"/>
    <w:rsid w:val="00186B0C"/>
    <w:rsid w:val="00186B22"/>
    <w:rsid w:val="001870BE"/>
    <w:rsid w:val="0018748A"/>
    <w:rsid w:val="0018771F"/>
    <w:rsid w:val="00191293"/>
    <w:rsid w:val="001915B2"/>
    <w:rsid w:val="00191606"/>
    <w:rsid w:val="00191FE4"/>
    <w:rsid w:val="00192165"/>
    <w:rsid w:val="00192534"/>
    <w:rsid w:val="00192675"/>
    <w:rsid w:val="00192897"/>
    <w:rsid w:val="0019308C"/>
    <w:rsid w:val="00194112"/>
    <w:rsid w:val="0019447B"/>
    <w:rsid w:val="00195E93"/>
    <w:rsid w:val="00195EC6"/>
    <w:rsid w:val="00196F9B"/>
    <w:rsid w:val="00197420"/>
    <w:rsid w:val="001A0082"/>
    <w:rsid w:val="001A0505"/>
    <w:rsid w:val="001A0A07"/>
    <w:rsid w:val="001A10E4"/>
    <w:rsid w:val="001A1291"/>
    <w:rsid w:val="001A1E4F"/>
    <w:rsid w:val="001A264E"/>
    <w:rsid w:val="001A30A8"/>
    <w:rsid w:val="001A371C"/>
    <w:rsid w:val="001A391E"/>
    <w:rsid w:val="001A3A32"/>
    <w:rsid w:val="001A3AAE"/>
    <w:rsid w:val="001A53D5"/>
    <w:rsid w:val="001A5418"/>
    <w:rsid w:val="001A5EC7"/>
    <w:rsid w:val="001A5FF0"/>
    <w:rsid w:val="001A6159"/>
    <w:rsid w:val="001A627E"/>
    <w:rsid w:val="001A637C"/>
    <w:rsid w:val="001A6712"/>
    <w:rsid w:val="001A6C73"/>
    <w:rsid w:val="001A742A"/>
    <w:rsid w:val="001A7522"/>
    <w:rsid w:val="001A7949"/>
    <w:rsid w:val="001A7A36"/>
    <w:rsid w:val="001A7D09"/>
    <w:rsid w:val="001A7E1B"/>
    <w:rsid w:val="001B01E4"/>
    <w:rsid w:val="001B0523"/>
    <w:rsid w:val="001B0744"/>
    <w:rsid w:val="001B0958"/>
    <w:rsid w:val="001B0EE3"/>
    <w:rsid w:val="001B112A"/>
    <w:rsid w:val="001B11AE"/>
    <w:rsid w:val="001B1483"/>
    <w:rsid w:val="001B1F6C"/>
    <w:rsid w:val="001B2568"/>
    <w:rsid w:val="001B29C7"/>
    <w:rsid w:val="001B37F5"/>
    <w:rsid w:val="001B38F4"/>
    <w:rsid w:val="001B3AF9"/>
    <w:rsid w:val="001B3E5E"/>
    <w:rsid w:val="001B3EC9"/>
    <w:rsid w:val="001B450B"/>
    <w:rsid w:val="001B5615"/>
    <w:rsid w:val="001B57BC"/>
    <w:rsid w:val="001B5D45"/>
    <w:rsid w:val="001B603A"/>
    <w:rsid w:val="001B60B9"/>
    <w:rsid w:val="001B61AC"/>
    <w:rsid w:val="001B63DC"/>
    <w:rsid w:val="001B65E2"/>
    <w:rsid w:val="001B6C55"/>
    <w:rsid w:val="001B7348"/>
    <w:rsid w:val="001B7E07"/>
    <w:rsid w:val="001B7FF0"/>
    <w:rsid w:val="001C02B9"/>
    <w:rsid w:val="001C0501"/>
    <w:rsid w:val="001C05A2"/>
    <w:rsid w:val="001C12D3"/>
    <w:rsid w:val="001C157C"/>
    <w:rsid w:val="001C20A6"/>
    <w:rsid w:val="001C20F1"/>
    <w:rsid w:val="001C23D2"/>
    <w:rsid w:val="001C2AAF"/>
    <w:rsid w:val="001C2ED9"/>
    <w:rsid w:val="001C330E"/>
    <w:rsid w:val="001C3CA1"/>
    <w:rsid w:val="001C408D"/>
    <w:rsid w:val="001C5ADE"/>
    <w:rsid w:val="001C631F"/>
    <w:rsid w:val="001C7113"/>
    <w:rsid w:val="001D0809"/>
    <w:rsid w:val="001D0A3E"/>
    <w:rsid w:val="001D10FD"/>
    <w:rsid w:val="001D1398"/>
    <w:rsid w:val="001D148F"/>
    <w:rsid w:val="001D196C"/>
    <w:rsid w:val="001D1B5E"/>
    <w:rsid w:val="001D1F35"/>
    <w:rsid w:val="001D1F3E"/>
    <w:rsid w:val="001D2819"/>
    <w:rsid w:val="001D2854"/>
    <w:rsid w:val="001D2981"/>
    <w:rsid w:val="001D2E74"/>
    <w:rsid w:val="001D3914"/>
    <w:rsid w:val="001D43F9"/>
    <w:rsid w:val="001D46DC"/>
    <w:rsid w:val="001D49C9"/>
    <w:rsid w:val="001D540A"/>
    <w:rsid w:val="001D62A2"/>
    <w:rsid w:val="001D6E0A"/>
    <w:rsid w:val="001D7054"/>
    <w:rsid w:val="001D7063"/>
    <w:rsid w:val="001D7065"/>
    <w:rsid w:val="001D74EF"/>
    <w:rsid w:val="001D7635"/>
    <w:rsid w:val="001D793A"/>
    <w:rsid w:val="001D7C1F"/>
    <w:rsid w:val="001D7E74"/>
    <w:rsid w:val="001E044C"/>
    <w:rsid w:val="001E118F"/>
    <w:rsid w:val="001E1EC5"/>
    <w:rsid w:val="001E229B"/>
    <w:rsid w:val="001E2934"/>
    <w:rsid w:val="001E30C2"/>
    <w:rsid w:val="001E325C"/>
    <w:rsid w:val="001E3CE2"/>
    <w:rsid w:val="001E406B"/>
    <w:rsid w:val="001E4B47"/>
    <w:rsid w:val="001E5DE4"/>
    <w:rsid w:val="001E6652"/>
    <w:rsid w:val="001E6FD9"/>
    <w:rsid w:val="001E716C"/>
    <w:rsid w:val="001E78C1"/>
    <w:rsid w:val="001F001D"/>
    <w:rsid w:val="001F01B1"/>
    <w:rsid w:val="001F074A"/>
    <w:rsid w:val="001F12EB"/>
    <w:rsid w:val="001F1E59"/>
    <w:rsid w:val="001F23E6"/>
    <w:rsid w:val="001F296D"/>
    <w:rsid w:val="001F2AE2"/>
    <w:rsid w:val="001F2F86"/>
    <w:rsid w:val="001F31D7"/>
    <w:rsid w:val="001F3283"/>
    <w:rsid w:val="001F364C"/>
    <w:rsid w:val="001F3925"/>
    <w:rsid w:val="001F3FC8"/>
    <w:rsid w:val="001F449B"/>
    <w:rsid w:val="001F44D1"/>
    <w:rsid w:val="001F465D"/>
    <w:rsid w:val="001F548C"/>
    <w:rsid w:val="001F5A3D"/>
    <w:rsid w:val="001F6386"/>
    <w:rsid w:val="001F6A45"/>
    <w:rsid w:val="001F6D9E"/>
    <w:rsid w:val="001F7883"/>
    <w:rsid w:val="001F7994"/>
    <w:rsid w:val="001F7B5B"/>
    <w:rsid w:val="001F7E9E"/>
    <w:rsid w:val="002003F1"/>
    <w:rsid w:val="00200F96"/>
    <w:rsid w:val="002012D0"/>
    <w:rsid w:val="002014CA"/>
    <w:rsid w:val="00201FB5"/>
    <w:rsid w:val="0020245C"/>
    <w:rsid w:val="00202E5C"/>
    <w:rsid w:val="002030B5"/>
    <w:rsid w:val="00203846"/>
    <w:rsid w:val="00203CD1"/>
    <w:rsid w:val="0020438E"/>
    <w:rsid w:val="002044AB"/>
    <w:rsid w:val="002046D6"/>
    <w:rsid w:val="00204855"/>
    <w:rsid w:val="00204F27"/>
    <w:rsid w:val="00204F4F"/>
    <w:rsid w:val="00205250"/>
    <w:rsid w:val="00205E47"/>
    <w:rsid w:val="002065C7"/>
    <w:rsid w:val="002066B1"/>
    <w:rsid w:val="0020712C"/>
    <w:rsid w:val="00207D7B"/>
    <w:rsid w:val="00207DAE"/>
    <w:rsid w:val="002108DC"/>
    <w:rsid w:val="00210A62"/>
    <w:rsid w:val="0021101E"/>
    <w:rsid w:val="00211124"/>
    <w:rsid w:val="002113FE"/>
    <w:rsid w:val="0021148E"/>
    <w:rsid w:val="0021213B"/>
    <w:rsid w:val="002121DC"/>
    <w:rsid w:val="00212BFB"/>
    <w:rsid w:val="002130F1"/>
    <w:rsid w:val="00213C0A"/>
    <w:rsid w:val="00213E2C"/>
    <w:rsid w:val="00214CEA"/>
    <w:rsid w:val="00214DE9"/>
    <w:rsid w:val="0021527C"/>
    <w:rsid w:val="00215BD5"/>
    <w:rsid w:val="00215FE1"/>
    <w:rsid w:val="002160D2"/>
    <w:rsid w:val="002172A8"/>
    <w:rsid w:val="002178B7"/>
    <w:rsid w:val="002208BE"/>
    <w:rsid w:val="002210A1"/>
    <w:rsid w:val="00221229"/>
    <w:rsid w:val="00221C10"/>
    <w:rsid w:val="00222391"/>
    <w:rsid w:val="002227CC"/>
    <w:rsid w:val="00222BDC"/>
    <w:rsid w:val="00223492"/>
    <w:rsid w:val="002238BF"/>
    <w:rsid w:val="00223D0C"/>
    <w:rsid w:val="002240E7"/>
    <w:rsid w:val="002246E1"/>
    <w:rsid w:val="00224B24"/>
    <w:rsid w:val="00225AD1"/>
    <w:rsid w:val="00225EFA"/>
    <w:rsid w:val="00226F30"/>
    <w:rsid w:val="0022713D"/>
    <w:rsid w:val="00227AE4"/>
    <w:rsid w:val="00227DC7"/>
    <w:rsid w:val="002307B5"/>
    <w:rsid w:val="00231054"/>
    <w:rsid w:val="0023125A"/>
    <w:rsid w:val="0023184F"/>
    <w:rsid w:val="00231B91"/>
    <w:rsid w:val="00231FEF"/>
    <w:rsid w:val="002325C5"/>
    <w:rsid w:val="0023293C"/>
    <w:rsid w:val="00232B02"/>
    <w:rsid w:val="00233B4C"/>
    <w:rsid w:val="00233B7A"/>
    <w:rsid w:val="0023406F"/>
    <w:rsid w:val="00234195"/>
    <w:rsid w:val="002348E4"/>
    <w:rsid w:val="002356AC"/>
    <w:rsid w:val="00235755"/>
    <w:rsid w:val="002358F8"/>
    <w:rsid w:val="00235BB7"/>
    <w:rsid w:val="0023670F"/>
    <w:rsid w:val="002367FD"/>
    <w:rsid w:val="00237436"/>
    <w:rsid w:val="00237851"/>
    <w:rsid w:val="00237F86"/>
    <w:rsid w:val="00240545"/>
    <w:rsid w:val="00240A35"/>
    <w:rsid w:val="00240F03"/>
    <w:rsid w:val="002414C6"/>
    <w:rsid w:val="00241967"/>
    <w:rsid w:val="00242319"/>
    <w:rsid w:val="00242D59"/>
    <w:rsid w:val="0024317E"/>
    <w:rsid w:val="00244A12"/>
    <w:rsid w:val="0024524D"/>
    <w:rsid w:val="002463BD"/>
    <w:rsid w:val="0024679F"/>
    <w:rsid w:val="00246817"/>
    <w:rsid w:val="002478D4"/>
    <w:rsid w:val="00247F3B"/>
    <w:rsid w:val="00247FBD"/>
    <w:rsid w:val="00250625"/>
    <w:rsid w:val="00250B1F"/>
    <w:rsid w:val="00250B90"/>
    <w:rsid w:val="00250D25"/>
    <w:rsid w:val="00250DA5"/>
    <w:rsid w:val="002517B8"/>
    <w:rsid w:val="00251A48"/>
    <w:rsid w:val="002521CA"/>
    <w:rsid w:val="002523DD"/>
    <w:rsid w:val="00252994"/>
    <w:rsid w:val="00253509"/>
    <w:rsid w:val="00253AEA"/>
    <w:rsid w:val="0025417E"/>
    <w:rsid w:val="002541EE"/>
    <w:rsid w:val="0025432A"/>
    <w:rsid w:val="00254AEB"/>
    <w:rsid w:val="00255C05"/>
    <w:rsid w:val="00255E12"/>
    <w:rsid w:val="00255ED1"/>
    <w:rsid w:val="002560DF"/>
    <w:rsid w:val="00256AB4"/>
    <w:rsid w:val="00256E45"/>
    <w:rsid w:val="00257462"/>
    <w:rsid w:val="002579A8"/>
    <w:rsid w:val="00260C2E"/>
    <w:rsid w:val="0026137D"/>
    <w:rsid w:val="00261B95"/>
    <w:rsid w:val="002624CB"/>
    <w:rsid w:val="00262BED"/>
    <w:rsid w:val="0026326E"/>
    <w:rsid w:val="0026343B"/>
    <w:rsid w:val="00263814"/>
    <w:rsid w:val="00263C71"/>
    <w:rsid w:val="00263D49"/>
    <w:rsid w:val="00263E50"/>
    <w:rsid w:val="00264119"/>
    <w:rsid w:val="00264E4C"/>
    <w:rsid w:val="00264FA6"/>
    <w:rsid w:val="002652CE"/>
    <w:rsid w:val="0026597A"/>
    <w:rsid w:val="0026607D"/>
    <w:rsid w:val="00266104"/>
    <w:rsid w:val="0026675A"/>
    <w:rsid w:val="00266A1D"/>
    <w:rsid w:val="00266CCC"/>
    <w:rsid w:val="00267679"/>
    <w:rsid w:val="00267D51"/>
    <w:rsid w:val="00270783"/>
    <w:rsid w:val="002707E4"/>
    <w:rsid w:val="00270987"/>
    <w:rsid w:val="002709CC"/>
    <w:rsid w:val="00270BDB"/>
    <w:rsid w:val="002715EC"/>
    <w:rsid w:val="00272253"/>
    <w:rsid w:val="00272E92"/>
    <w:rsid w:val="002745BB"/>
    <w:rsid w:val="002759DB"/>
    <w:rsid w:val="00275A76"/>
    <w:rsid w:val="00275BA6"/>
    <w:rsid w:val="002760F9"/>
    <w:rsid w:val="00276224"/>
    <w:rsid w:val="00276AFE"/>
    <w:rsid w:val="0027774C"/>
    <w:rsid w:val="00280C4A"/>
    <w:rsid w:val="00280CF2"/>
    <w:rsid w:val="00280D82"/>
    <w:rsid w:val="00281086"/>
    <w:rsid w:val="0028129A"/>
    <w:rsid w:val="00281598"/>
    <w:rsid w:val="00282B36"/>
    <w:rsid w:val="002834E2"/>
    <w:rsid w:val="0028360E"/>
    <w:rsid w:val="00283849"/>
    <w:rsid w:val="00283AAC"/>
    <w:rsid w:val="00284280"/>
    <w:rsid w:val="00284B84"/>
    <w:rsid w:val="00284DC6"/>
    <w:rsid w:val="002856BE"/>
    <w:rsid w:val="002857A0"/>
    <w:rsid w:val="00285CFB"/>
    <w:rsid w:val="00286097"/>
    <w:rsid w:val="0028643D"/>
    <w:rsid w:val="00286C5B"/>
    <w:rsid w:val="00287199"/>
    <w:rsid w:val="00290B4D"/>
    <w:rsid w:val="00290FFB"/>
    <w:rsid w:val="00291697"/>
    <w:rsid w:val="00291DE6"/>
    <w:rsid w:val="00293385"/>
    <w:rsid w:val="0029432F"/>
    <w:rsid w:val="00294A5E"/>
    <w:rsid w:val="00294B7B"/>
    <w:rsid w:val="00294ECF"/>
    <w:rsid w:val="00295315"/>
    <w:rsid w:val="00295BBA"/>
    <w:rsid w:val="0029636D"/>
    <w:rsid w:val="0029647D"/>
    <w:rsid w:val="00296DD8"/>
    <w:rsid w:val="00296FD1"/>
    <w:rsid w:val="002A0873"/>
    <w:rsid w:val="002A0A22"/>
    <w:rsid w:val="002A155F"/>
    <w:rsid w:val="002A1644"/>
    <w:rsid w:val="002A17F0"/>
    <w:rsid w:val="002A2039"/>
    <w:rsid w:val="002A21BB"/>
    <w:rsid w:val="002A4BEA"/>
    <w:rsid w:val="002A4CF9"/>
    <w:rsid w:val="002A5248"/>
    <w:rsid w:val="002A53FA"/>
    <w:rsid w:val="002A597A"/>
    <w:rsid w:val="002A5DEB"/>
    <w:rsid w:val="002A6373"/>
    <w:rsid w:val="002A6F93"/>
    <w:rsid w:val="002A7062"/>
    <w:rsid w:val="002A7F0D"/>
    <w:rsid w:val="002B01A9"/>
    <w:rsid w:val="002B1FEB"/>
    <w:rsid w:val="002B2B1B"/>
    <w:rsid w:val="002B3BB9"/>
    <w:rsid w:val="002B42AB"/>
    <w:rsid w:val="002B4878"/>
    <w:rsid w:val="002B4918"/>
    <w:rsid w:val="002B49DF"/>
    <w:rsid w:val="002B4A3F"/>
    <w:rsid w:val="002B545F"/>
    <w:rsid w:val="002B5580"/>
    <w:rsid w:val="002B59E2"/>
    <w:rsid w:val="002B5ECA"/>
    <w:rsid w:val="002B614E"/>
    <w:rsid w:val="002B76B5"/>
    <w:rsid w:val="002B76CB"/>
    <w:rsid w:val="002B7C6B"/>
    <w:rsid w:val="002B7EEF"/>
    <w:rsid w:val="002C096F"/>
    <w:rsid w:val="002C16F5"/>
    <w:rsid w:val="002C18B5"/>
    <w:rsid w:val="002C18E2"/>
    <w:rsid w:val="002C2043"/>
    <w:rsid w:val="002C26CA"/>
    <w:rsid w:val="002C29F0"/>
    <w:rsid w:val="002C2A47"/>
    <w:rsid w:val="002C2CC1"/>
    <w:rsid w:val="002C3374"/>
    <w:rsid w:val="002C3678"/>
    <w:rsid w:val="002C3A0E"/>
    <w:rsid w:val="002C3C15"/>
    <w:rsid w:val="002C403E"/>
    <w:rsid w:val="002C43E2"/>
    <w:rsid w:val="002C4444"/>
    <w:rsid w:val="002C445A"/>
    <w:rsid w:val="002C5815"/>
    <w:rsid w:val="002C5988"/>
    <w:rsid w:val="002C5FDA"/>
    <w:rsid w:val="002C63D7"/>
    <w:rsid w:val="002C6B55"/>
    <w:rsid w:val="002D0592"/>
    <w:rsid w:val="002D1276"/>
    <w:rsid w:val="002D2560"/>
    <w:rsid w:val="002D27AA"/>
    <w:rsid w:val="002D2803"/>
    <w:rsid w:val="002D2F74"/>
    <w:rsid w:val="002D33D0"/>
    <w:rsid w:val="002D3E94"/>
    <w:rsid w:val="002D4884"/>
    <w:rsid w:val="002D4A9B"/>
    <w:rsid w:val="002D4AB3"/>
    <w:rsid w:val="002D4AE6"/>
    <w:rsid w:val="002D6A0A"/>
    <w:rsid w:val="002D6B57"/>
    <w:rsid w:val="002D6C68"/>
    <w:rsid w:val="002D73C9"/>
    <w:rsid w:val="002D77A8"/>
    <w:rsid w:val="002D77BE"/>
    <w:rsid w:val="002D7E70"/>
    <w:rsid w:val="002E07CD"/>
    <w:rsid w:val="002E0B38"/>
    <w:rsid w:val="002E1465"/>
    <w:rsid w:val="002E1992"/>
    <w:rsid w:val="002E1CB8"/>
    <w:rsid w:val="002E211E"/>
    <w:rsid w:val="002E2183"/>
    <w:rsid w:val="002E2A3A"/>
    <w:rsid w:val="002E2CA4"/>
    <w:rsid w:val="002E2F16"/>
    <w:rsid w:val="002E399D"/>
    <w:rsid w:val="002E49BA"/>
    <w:rsid w:val="002E50CF"/>
    <w:rsid w:val="002E60CD"/>
    <w:rsid w:val="002E6184"/>
    <w:rsid w:val="002E6783"/>
    <w:rsid w:val="002E6ADD"/>
    <w:rsid w:val="002E6CC6"/>
    <w:rsid w:val="002E6CF7"/>
    <w:rsid w:val="002E7302"/>
    <w:rsid w:val="002E7952"/>
    <w:rsid w:val="002E7BAA"/>
    <w:rsid w:val="002E7D1E"/>
    <w:rsid w:val="002E7DB8"/>
    <w:rsid w:val="002F0C96"/>
    <w:rsid w:val="002F16F6"/>
    <w:rsid w:val="002F17EF"/>
    <w:rsid w:val="002F1C55"/>
    <w:rsid w:val="002F29E7"/>
    <w:rsid w:val="002F2BA6"/>
    <w:rsid w:val="002F37AF"/>
    <w:rsid w:val="002F39FD"/>
    <w:rsid w:val="002F3C89"/>
    <w:rsid w:val="002F3D2E"/>
    <w:rsid w:val="002F434E"/>
    <w:rsid w:val="002F5483"/>
    <w:rsid w:val="002F595C"/>
    <w:rsid w:val="002F5A3B"/>
    <w:rsid w:val="002F6A86"/>
    <w:rsid w:val="002F6D05"/>
    <w:rsid w:val="002F712F"/>
    <w:rsid w:val="002F77D9"/>
    <w:rsid w:val="002F7C2A"/>
    <w:rsid w:val="00300DB5"/>
    <w:rsid w:val="00301453"/>
    <w:rsid w:val="003018C4"/>
    <w:rsid w:val="00302DDA"/>
    <w:rsid w:val="003034C2"/>
    <w:rsid w:val="00303659"/>
    <w:rsid w:val="00303BD9"/>
    <w:rsid w:val="00303F42"/>
    <w:rsid w:val="00304047"/>
    <w:rsid w:val="00304F59"/>
    <w:rsid w:val="00305533"/>
    <w:rsid w:val="00305A7F"/>
    <w:rsid w:val="00305E71"/>
    <w:rsid w:val="0030614A"/>
    <w:rsid w:val="003061E3"/>
    <w:rsid w:val="0030625C"/>
    <w:rsid w:val="00306844"/>
    <w:rsid w:val="00307E10"/>
    <w:rsid w:val="00307FC6"/>
    <w:rsid w:val="0031085B"/>
    <w:rsid w:val="0031199F"/>
    <w:rsid w:val="0031207A"/>
    <w:rsid w:val="003124ED"/>
    <w:rsid w:val="00312A29"/>
    <w:rsid w:val="00312B86"/>
    <w:rsid w:val="00312FD1"/>
    <w:rsid w:val="003136BE"/>
    <w:rsid w:val="003139CE"/>
    <w:rsid w:val="00313BFC"/>
    <w:rsid w:val="00314414"/>
    <w:rsid w:val="00314465"/>
    <w:rsid w:val="00314799"/>
    <w:rsid w:val="00314B4A"/>
    <w:rsid w:val="00314CB0"/>
    <w:rsid w:val="00315E7B"/>
    <w:rsid w:val="00317337"/>
    <w:rsid w:val="00317B87"/>
    <w:rsid w:val="003200C5"/>
    <w:rsid w:val="0032089C"/>
    <w:rsid w:val="00320B9C"/>
    <w:rsid w:val="00320C15"/>
    <w:rsid w:val="00320CFA"/>
    <w:rsid w:val="00320DBA"/>
    <w:rsid w:val="00321061"/>
    <w:rsid w:val="00321147"/>
    <w:rsid w:val="00321300"/>
    <w:rsid w:val="00322015"/>
    <w:rsid w:val="00322637"/>
    <w:rsid w:val="00322E71"/>
    <w:rsid w:val="00323474"/>
    <w:rsid w:val="00323936"/>
    <w:rsid w:val="00323CB2"/>
    <w:rsid w:val="0032443D"/>
    <w:rsid w:val="00324568"/>
    <w:rsid w:val="003246AA"/>
    <w:rsid w:val="0032488D"/>
    <w:rsid w:val="003249FD"/>
    <w:rsid w:val="00325128"/>
    <w:rsid w:val="003253CC"/>
    <w:rsid w:val="00325CF1"/>
    <w:rsid w:val="00325FD9"/>
    <w:rsid w:val="003266F6"/>
    <w:rsid w:val="003267B2"/>
    <w:rsid w:val="00327CFA"/>
    <w:rsid w:val="00327D1D"/>
    <w:rsid w:val="00327FE8"/>
    <w:rsid w:val="00330C9C"/>
    <w:rsid w:val="00331325"/>
    <w:rsid w:val="00331CCC"/>
    <w:rsid w:val="00331E1D"/>
    <w:rsid w:val="00332198"/>
    <w:rsid w:val="003322AD"/>
    <w:rsid w:val="003327B9"/>
    <w:rsid w:val="003333D0"/>
    <w:rsid w:val="003337FD"/>
    <w:rsid w:val="00335AEF"/>
    <w:rsid w:val="0033636C"/>
    <w:rsid w:val="0033649B"/>
    <w:rsid w:val="003364BF"/>
    <w:rsid w:val="00336A3B"/>
    <w:rsid w:val="00336EDB"/>
    <w:rsid w:val="00336FAF"/>
    <w:rsid w:val="0034067F"/>
    <w:rsid w:val="00340BDC"/>
    <w:rsid w:val="00340FA2"/>
    <w:rsid w:val="00341065"/>
    <w:rsid w:val="00341E23"/>
    <w:rsid w:val="003424DA"/>
    <w:rsid w:val="003427DC"/>
    <w:rsid w:val="00342B33"/>
    <w:rsid w:val="00343042"/>
    <w:rsid w:val="003432CB"/>
    <w:rsid w:val="0034372A"/>
    <w:rsid w:val="00343A9D"/>
    <w:rsid w:val="003447D4"/>
    <w:rsid w:val="00345249"/>
    <w:rsid w:val="00345582"/>
    <w:rsid w:val="0034560E"/>
    <w:rsid w:val="00345BC8"/>
    <w:rsid w:val="0034603D"/>
    <w:rsid w:val="003462BC"/>
    <w:rsid w:val="0034679E"/>
    <w:rsid w:val="00346C34"/>
    <w:rsid w:val="00347B25"/>
    <w:rsid w:val="00350250"/>
    <w:rsid w:val="00350B07"/>
    <w:rsid w:val="00350D96"/>
    <w:rsid w:val="00351591"/>
    <w:rsid w:val="00351A60"/>
    <w:rsid w:val="00351C98"/>
    <w:rsid w:val="00351EF1"/>
    <w:rsid w:val="003523D2"/>
    <w:rsid w:val="00352577"/>
    <w:rsid w:val="003525EA"/>
    <w:rsid w:val="00352678"/>
    <w:rsid w:val="00352842"/>
    <w:rsid w:val="00352EB2"/>
    <w:rsid w:val="00353064"/>
    <w:rsid w:val="00354301"/>
    <w:rsid w:val="00354361"/>
    <w:rsid w:val="003544C6"/>
    <w:rsid w:val="003545C2"/>
    <w:rsid w:val="003547C7"/>
    <w:rsid w:val="00354857"/>
    <w:rsid w:val="00354D4D"/>
    <w:rsid w:val="003553A1"/>
    <w:rsid w:val="00355F0D"/>
    <w:rsid w:val="0035711D"/>
    <w:rsid w:val="003573D2"/>
    <w:rsid w:val="0035753E"/>
    <w:rsid w:val="00357BD9"/>
    <w:rsid w:val="00360113"/>
    <w:rsid w:val="00360247"/>
    <w:rsid w:val="00361072"/>
    <w:rsid w:val="00361281"/>
    <w:rsid w:val="0036154F"/>
    <w:rsid w:val="003617DD"/>
    <w:rsid w:val="003622B3"/>
    <w:rsid w:val="00362D32"/>
    <w:rsid w:val="00362E68"/>
    <w:rsid w:val="00363C0F"/>
    <w:rsid w:val="00363EA6"/>
    <w:rsid w:val="003641C7"/>
    <w:rsid w:val="003644CA"/>
    <w:rsid w:val="0036496C"/>
    <w:rsid w:val="00364C92"/>
    <w:rsid w:val="0036571F"/>
    <w:rsid w:val="00365A6B"/>
    <w:rsid w:val="003661AA"/>
    <w:rsid w:val="0036653B"/>
    <w:rsid w:val="003669BA"/>
    <w:rsid w:val="00366FB3"/>
    <w:rsid w:val="00367B41"/>
    <w:rsid w:val="00367BFB"/>
    <w:rsid w:val="003704C4"/>
    <w:rsid w:val="0037091D"/>
    <w:rsid w:val="003709C8"/>
    <w:rsid w:val="0037102F"/>
    <w:rsid w:val="00372338"/>
    <w:rsid w:val="00372998"/>
    <w:rsid w:val="003736DF"/>
    <w:rsid w:val="00373868"/>
    <w:rsid w:val="00374660"/>
    <w:rsid w:val="003748B2"/>
    <w:rsid w:val="003756AA"/>
    <w:rsid w:val="003756CA"/>
    <w:rsid w:val="003758EF"/>
    <w:rsid w:val="00375AD7"/>
    <w:rsid w:val="00376601"/>
    <w:rsid w:val="00377A43"/>
    <w:rsid w:val="0038038E"/>
    <w:rsid w:val="003808A7"/>
    <w:rsid w:val="00380909"/>
    <w:rsid w:val="00380F43"/>
    <w:rsid w:val="0038178F"/>
    <w:rsid w:val="00381D15"/>
    <w:rsid w:val="00382591"/>
    <w:rsid w:val="00383027"/>
    <w:rsid w:val="00383D8D"/>
    <w:rsid w:val="0038462A"/>
    <w:rsid w:val="00384B89"/>
    <w:rsid w:val="00384CB8"/>
    <w:rsid w:val="00385C36"/>
    <w:rsid w:val="00385D75"/>
    <w:rsid w:val="003868F0"/>
    <w:rsid w:val="00387EFC"/>
    <w:rsid w:val="00390C37"/>
    <w:rsid w:val="003916FA"/>
    <w:rsid w:val="00391A82"/>
    <w:rsid w:val="003921AE"/>
    <w:rsid w:val="00393125"/>
    <w:rsid w:val="00393B95"/>
    <w:rsid w:val="00393C95"/>
    <w:rsid w:val="00394726"/>
    <w:rsid w:val="00394851"/>
    <w:rsid w:val="003949A1"/>
    <w:rsid w:val="003949C5"/>
    <w:rsid w:val="003951D3"/>
    <w:rsid w:val="0039528D"/>
    <w:rsid w:val="00395499"/>
    <w:rsid w:val="00396510"/>
    <w:rsid w:val="00397517"/>
    <w:rsid w:val="003A00FD"/>
    <w:rsid w:val="003A0192"/>
    <w:rsid w:val="003A04DC"/>
    <w:rsid w:val="003A057E"/>
    <w:rsid w:val="003A07A6"/>
    <w:rsid w:val="003A0811"/>
    <w:rsid w:val="003A08DC"/>
    <w:rsid w:val="003A09D7"/>
    <w:rsid w:val="003A10AC"/>
    <w:rsid w:val="003A15A5"/>
    <w:rsid w:val="003A20ED"/>
    <w:rsid w:val="003A2280"/>
    <w:rsid w:val="003A234F"/>
    <w:rsid w:val="003A41A8"/>
    <w:rsid w:val="003A4D1F"/>
    <w:rsid w:val="003A572F"/>
    <w:rsid w:val="003A5B3B"/>
    <w:rsid w:val="003A5F9F"/>
    <w:rsid w:val="003A6666"/>
    <w:rsid w:val="003A67B3"/>
    <w:rsid w:val="003A77E4"/>
    <w:rsid w:val="003B00D9"/>
    <w:rsid w:val="003B03A5"/>
    <w:rsid w:val="003B120C"/>
    <w:rsid w:val="003B3DC4"/>
    <w:rsid w:val="003B45E5"/>
    <w:rsid w:val="003B4AD6"/>
    <w:rsid w:val="003B5584"/>
    <w:rsid w:val="003B5D77"/>
    <w:rsid w:val="003B5FDA"/>
    <w:rsid w:val="003B6A12"/>
    <w:rsid w:val="003B6D12"/>
    <w:rsid w:val="003B6EDE"/>
    <w:rsid w:val="003B7123"/>
    <w:rsid w:val="003B7D18"/>
    <w:rsid w:val="003C0680"/>
    <w:rsid w:val="003C0BBA"/>
    <w:rsid w:val="003C16F9"/>
    <w:rsid w:val="003C2C08"/>
    <w:rsid w:val="003C30C4"/>
    <w:rsid w:val="003C3966"/>
    <w:rsid w:val="003C447F"/>
    <w:rsid w:val="003C4B9B"/>
    <w:rsid w:val="003C507E"/>
    <w:rsid w:val="003C539C"/>
    <w:rsid w:val="003C6D01"/>
    <w:rsid w:val="003D01EF"/>
    <w:rsid w:val="003D053D"/>
    <w:rsid w:val="003D0ACE"/>
    <w:rsid w:val="003D0AFE"/>
    <w:rsid w:val="003D131F"/>
    <w:rsid w:val="003D1E5D"/>
    <w:rsid w:val="003D29F5"/>
    <w:rsid w:val="003D2C17"/>
    <w:rsid w:val="003D36C5"/>
    <w:rsid w:val="003D36C6"/>
    <w:rsid w:val="003D3A5D"/>
    <w:rsid w:val="003D4052"/>
    <w:rsid w:val="003D4195"/>
    <w:rsid w:val="003D53F3"/>
    <w:rsid w:val="003D5464"/>
    <w:rsid w:val="003D5AB3"/>
    <w:rsid w:val="003D637A"/>
    <w:rsid w:val="003D66AE"/>
    <w:rsid w:val="003D68E8"/>
    <w:rsid w:val="003D6C93"/>
    <w:rsid w:val="003D7387"/>
    <w:rsid w:val="003D75B4"/>
    <w:rsid w:val="003E09B9"/>
    <w:rsid w:val="003E0A76"/>
    <w:rsid w:val="003E0C14"/>
    <w:rsid w:val="003E0FE1"/>
    <w:rsid w:val="003E1135"/>
    <w:rsid w:val="003E2030"/>
    <w:rsid w:val="003E20E1"/>
    <w:rsid w:val="003E264F"/>
    <w:rsid w:val="003E2B8D"/>
    <w:rsid w:val="003E2F24"/>
    <w:rsid w:val="003E3007"/>
    <w:rsid w:val="003E3282"/>
    <w:rsid w:val="003E39E8"/>
    <w:rsid w:val="003E3B90"/>
    <w:rsid w:val="003E3E73"/>
    <w:rsid w:val="003E487D"/>
    <w:rsid w:val="003E4B5F"/>
    <w:rsid w:val="003E4C66"/>
    <w:rsid w:val="003E4ED5"/>
    <w:rsid w:val="003E4F2C"/>
    <w:rsid w:val="003E5424"/>
    <w:rsid w:val="003E55D4"/>
    <w:rsid w:val="003E5615"/>
    <w:rsid w:val="003E56C5"/>
    <w:rsid w:val="003E5E9B"/>
    <w:rsid w:val="003E606B"/>
    <w:rsid w:val="003E6F7B"/>
    <w:rsid w:val="003E778E"/>
    <w:rsid w:val="003E7F4D"/>
    <w:rsid w:val="003E7F76"/>
    <w:rsid w:val="003F04FB"/>
    <w:rsid w:val="003F10A1"/>
    <w:rsid w:val="003F11F9"/>
    <w:rsid w:val="003F15A1"/>
    <w:rsid w:val="003F1E91"/>
    <w:rsid w:val="003F401E"/>
    <w:rsid w:val="003F42B0"/>
    <w:rsid w:val="003F4A75"/>
    <w:rsid w:val="003F51CC"/>
    <w:rsid w:val="003F51DA"/>
    <w:rsid w:val="003F5601"/>
    <w:rsid w:val="003F653B"/>
    <w:rsid w:val="003F788C"/>
    <w:rsid w:val="003F7D11"/>
    <w:rsid w:val="00400627"/>
    <w:rsid w:val="00401038"/>
    <w:rsid w:val="00401600"/>
    <w:rsid w:val="004019B6"/>
    <w:rsid w:val="0040200B"/>
    <w:rsid w:val="00402BFB"/>
    <w:rsid w:val="00403480"/>
    <w:rsid w:val="00403BC7"/>
    <w:rsid w:val="00403BE3"/>
    <w:rsid w:val="004049FF"/>
    <w:rsid w:val="0040505A"/>
    <w:rsid w:val="00405467"/>
    <w:rsid w:val="00405F32"/>
    <w:rsid w:val="004062F2"/>
    <w:rsid w:val="00406A54"/>
    <w:rsid w:val="00406D52"/>
    <w:rsid w:val="004078A4"/>
    <w:rsid w:val="00407E4D"/>
    <w:rsid w:val="004101A3"/>
    <w:rsid w:val="00410300"/>
    <w:rsid w:val="004105F9"/>
    <w:rsid w:val="0041067E"/>
    <w:rsid w:val="00410D0A"/>
    <w:rsid w:val="00410F56"/>
    <w:rsid w:val="00411E8B"/>
    <w:rsid w:val="004120F6"/>
    <w:rsid w:val="00413061"/>
    <w:rsid w:val="004135B0"/>
    <w:rsid w:val="00413D97"/>
    <w:rsid w:val="00413F0E"/>
    <w:rsid w:val="004148E9"/>
    <w:rsid w:val="00414A7E"/>
    <w:rsid w:val="004156EC"/>
    <w:rsid w:val="00415738"/>
    <w:rsid w:val="004158AD"/>
    <w:rsid w:val="0041596C"/>
    <w:rsid w:val="00415A7B"/>
    <w:rsid w:val="0041633A"/>
    <w:rsid w:val="00416393"/>
    <w:rsid w:val="00416DD9"/>
    <w:rsid w:val="00417DF3"/>
    <w:rsid w:val="00420BD3"/>
    <w:rsid w:val="00420FA4"/>
    <w:rsid w:val="004212B0"/>
    <w:rsid w:val="004212B2"/>
    <w:rsid w:val="0042175C"/>
    <w:rsid w:val="00421D68"/>
    <w:rsid w:val="004222DE"/>
    <w:rsid w:val="00423503"/>
    <w:rsid w:val="0042376C"/>
    <w:rsid w:val="00424373"/>
    <w:rsid w:val="004244B9"/>
    <w:rsid w:val="00424AE8"/>
    <w:rsid w:val="00424B6A"/>
    <w:rsid w:val="00425DB5"/>
    <w:rsid w:val="00425F10"/>
    <w:rsid w:val="00426075"/>
    <w:rsid w:val="0042686D"/>
    <w:rsid w:val="00426936"/>
    <w:rsid w:val="00426F99"/>
    <w:rsid w:val="00427B62"/>
    <w:rsid w:val="00427BC8"/>
    <w:rsid w:val="00427D48"/>
    <w:rsid w:val="00430264"/>
    <w:rsid w:val="0043084D"/>
    <w:rsid w:val="00430A18"/>
    <w:rsid w:val="00431328"/>
    <w:rsid w:val="004314BD"/>
    <w:rsid w:val="004315F2"/>
    <w:rsid w:val="00431B5F"/>
    <w:rsid w:val="00432942"/>
    <w:rsid w:val="00432D0B"/>
    <w:rsid w:val="00433AD3"/>
    <w:rsid w:val="004345F1"/>
    <w:rsid w:val="004346C1"/>
    <w:rsid w:val="00434797"/>
    <w:rsid w:val="00434859"/>
    <w:rsid w:val="004356E7"/>
    <w:rsid w:val="00435E9C"/>
    <w:rsid w:val="004361A4"/>
    <w:rsid w:val="00436649"/>
    <w:rsid w:val="00441233"/>
    <w:rsid w:val="004420E6"/>
    <w:rsid w:val="004427EF"/>
    <w:rsid w:val="00442AA7"/>
    <w:rsid w:val="00442C63"/>
    <w:rsid w:val="004435E8"/>
    <w:rsid w:val="004450CE"/>
    <w:rsid w:val="00446390"/>
    <w:rsid w:val="0044681B"/>
    <w:rsid w:val="00446988"/>
    <w:rsid w:val="00446ACE"/>
    <w:rsid w:val="00446E81"/>
    <w:rsid w:val="004478AA"/>
    <w:rsid w:val="00447C68"/>
    <w:rsid w:val="004501FE"/>
    <w:rsid w:val="00450A93"/>
    <w:rsid w:val="004512A8"/>
    <w:rsid w:val="0045153F"/>
    <w:rsid w:val="00451907"/>
    <w:rsid w:val="00452564"/>
    <w:rsid w:val="00452A55"/>
    <w:rsid w:val="00452D37"/>
    <w:rsid w:val="004538CB"/>
    <w:rsid w:val="00453AED"/>
    <w:rsid w:val="0045403B"/>
    <w:rsid w:val="004549F0"/>
    <w:rsid w:val="00454CFD"/>
    <w:rsid w:val="0045537F"/>
    <w:rsid w:val="004554DB"/>
    <w:rsid w:val="00455860"/>
    <w:rsid w:val="00456163"/>
    <w:rsid w:val="00457062"/>
    <w:rsid w:val="00457208"/>
    <w:rsid w:val="00457E04"/>
    <w:rsid w:val="00460307"/>
    <w:rsid w:val="00461909"/>
    <w:rsid w:val="00462E54"/>
    <w:rsid w:val="00463891"/>
    <w:rsid w:val="00463A7C"/>
    <w:rsid w:val="00463D0F"/>
    <w:rsid w:val="00463F15"/>
    <w:rsid w:val="004648EC"/>
    <w:rsid w:val="00465515"/>
    <w:rsid w:val="00465FE5"/>
    <w:rsid w:val="0046631B"/>
    <w:rsid w:val="00466ABC"/>
    <w:rsid w:val="0046722E"/>
    <w:rsid w:val="00467780"/>
    <w:rsid w:val="00467896"/>
    <w:rsid w:val="004678EC"/>
    <w:rsid w:val="00467BCE"/>
    <w:rsid w:val="0047036F"/>
    <w:rsid w:val="004704E2"/>
    <w:rsid w:val="0047064E"/>
    <w:rsid w:val="00470681"/>
    <w:rsid w:val="00471E30"/>
    <w:rsid w:val="00472E61"/>
    <w:rsid w:val="004732C6"/>
    <w:rsid w:val="00473A82"/>
    <w:rsid w:val="00473C9C"/>
    <w:rsid w:val="00473CE4"/>
    <w:rsid w:val="004740C0"/>
    <w:rsid w:val="00474ADF"/>
    <w:rsid w:val="00474DDD"/>
    <w:rsid w:val="0047571F"/>
    <w:rsid w:val="00476737"/>
    <w:rsid w:val="004767E8"/>
    <w:rsid w:val="00476C4C"/>
    <w:rsid w:val="00476EF3"/>
    <w:rsid w:val="00477693"/>
    <w:rsid w:val="00480218"/>
    <w:rsid w:val="00482084"/>
    <w:rsid w:val="00482584"/>
    <w:rsid w:val="00482C00"/>
    <w:rsid w:val="00482CC1"/>
    <w:rsid w:val="00482F4C"/>
    <w:rsid w:val="00483605"/>
    <w:rsid w:val="00484A68"/>
    <w:rsid w:val="00484C9A"/>
    <w:rsid w:val="00484CDD"/>
    <w:rsid w:val="004863DA"/>
    <w:rsid w:val="00486C3C"/>
    <w:rsid w:val="00487207"/>
    <w:rsid w:val="00487561"/>
    <w:rsid w:val="00487FC9"/>
    <w:rsid w:val="00490876"/>
    <w:rsid w:val="00491158"/>
    <w:rsid w:val="004913C5"/>
    <w:rsid w:val="00491D86"/>
    <w:rsid w:val="00492312"/>
    <w:rsid w:val="00492B8E"/>
    <w:rsid w:val="00492C3A"/>
    <w:rsid w:val="0049357E"/>
    <w:rsid w:val="004940AE"/>
    <w:rsid w:val="004945ED"/>
    <w:rsid w:val="0049476C"/>
    <w:rsid w:val="00494B98"/>
    <w:rsid w:val="004954F4"/>
    <w:rsid w:val="00495F0F"/>
    <w:rsid w:val="004969A2"/>
    <w:rsid w:val="00496C11"/>
    <w:rsid w:val="00497348"/>
    <w:rsid w:val="004A10FE"/>
    <w:rsid w:val="004A1848"/>
    <w:rsid w:val="004A18C4"/>
    <w:rsid w:val="004A1C87"/>
    <w:rsid w:val="004A2039"/>
    <w:rsid w:val="004A229A"/>
    <w:rsid w:val="004A29A5"/>
    <w:rsid w:val="004A2A27"/>
    <w:rsid w:val="004A2AB8"/>
    <w:rsid w:val="004A2E93"/>
    <w:rsid w:val="004A31A8"/>
    <w:rsid w:val="004A32F9"/>
    <w:rsid w:val="004A3305"/>
    <w:rsid w:val="004A37A5"/>
    <w:rsid w:val="004A380D"/>
    <w:rsid w:val="004A383B"/>
    <w:rsid w:val="004A3D49"/>
    <w:rsid w:val="004A4C61"/>
    <w:rsid w:val="004A5647"/>
    <w:rsid w:val="004A57CB"/>
    <w:rsid w:val="004A639A"/>
    <w:rsid w:val="004A6731"/>
    <w:rsid w:val="004A6744"/>
    <w:rsid w:val="004A6808"/>
    <w:rsid w:val="004A6850"/>
    <w:rsid w:val="004A6A6A"/>
    <w:rsid w:val="004A7E3E"/>
    <w:rsid w:val="004B0916"/>
    <w:rsid w:val="004B0B72"/>
    <w:rsid w:val="004B0E2B"/>
    <w:rsid w:val="004B1792"/>
    <w:rsid w:val="004B2322"/>
    <w:rsid w:val="004B262D"/>
    <w:rsid w:val="004B3165"/>
    <w:rsid w:val="004B32BF"/>
    <w:rsid w:val="004B37C7"/>
    <w:rsid w:val="004B3875"/>
    <w:rsid w:val="004B3B81"/>
    <w:rsid w:val="004B45EF"/>
    <w:rsid w:val="004B542D"/>
    <w:rsid w:val="004B6BDF"/>
    <w:rsid w:val="004B78F5"/>
    <w:rsid w:val="004C00C7"/>
    <w:rsid w:val="004C0296"/>
    <w:rsid w:val="004C0335"/>
    <w:rsid w:val="004C0492"/>
    <w:rsid w:val="004C07DB"/>
    <w:rsid w:val="004C1120"/>
    <w:rsid w:val="004C15AA"/>
    <w:rsid w:val="004C1870"/>
    <w:rsid w:val="004C197B"/>
    <w:rsid w:val="004C1EE0"/>
    <w:rsid w:val="004C2BB3"/>
    <w:rsid w:val="004C346E"/>
    <w:rsid w:val="004C4814"/>
    <w:rsid w:val="004C56F4"/>
    <w:rsid w:val="004C5AC8"/>
    <w:rsid w:val="004C5B4F"/>
    <w:rsid w:val="004C5BAC"/>
    <w:rsid w:val="004C6596"/>
    <w:rsid w:val="004C6B61"/>
    <w:rsid w:val="004C6DEF"/>
    <w:rsid w:val="004C7A9E"/>
    <w:rsid w:val="004C7C2E"/>
    <w:rsid w:val="004C7EAB"/>
    <w:rsid w:val="004D068F"/>
    <w:rsid w:val="004D0798"/>
    <w:rsid w:val="004D09B7"/>
    <w:rsid w:val="004D0F59"/>
    <w:rsid w:val="004D1299"/>
    <w:rsid w:val="004D1319"/>
    <w:rsid w:val="004D2616"/>
    <w:rsid w:val="004D2625"/>
    <w:rsid w:val="004D3319"/>
    <w:rsid w:val="004D38E4"/>
    <w:rsid w:val="004D53E3"/>
    <w:rsid w:val="004D58A9"/>
    <w:rsid w:val="004D5B18"/>
    <w:rsid w:val="004D5C2E"/>
    <w:rsid w:val="004D5D55"/>
    <w:rsid w:val="004D61C2"/>
    <w:rsid w:val="004D6529"/>
    <w:rsid w:val="004D7209"/>
    <w:rsid w:val="004D726B"/>
    <w:rsid w:val="004D7443"/>
    <w:rsid w:val="004D74BE"/>
    <w:rsid w:val="004D7801"/>
    <w:rsid w:val="004D7852"/>
    <w:rsid w:val="004D7D94"/>
    <w:rsid w:val="004D7F16"/>
    <w:rsid w:val="004E04A4"/>
    <w:rsid w:val="004E08A9"/>
    <w:rsid w:val="004E094F"/>
    <w:rsid w:val="004E0ABB"/>
    <w:rsid w:val="004E0CCF"/>
    <w:rsid w:val="004E16B0"/>
    <w:rsid w:val="004E1987"/>
    <w:rsid w:val="004E1EAF"/>
    <w:rsid w:val="004E2567"/>
    <w:rsid w:val="004E3168"/>
    <w:rsid w:val="004E31A4"/>
    <w:rsid w:val="004E31C1"/>
    <w:rsid w:val="004E31F4"/>
    <w:rsid w:val="004E36BB"/>
    <w:rsid w:val="004E3E5F"/>
    <w:rsid w:val="004E40F4"/>
    <w:rsid w:val="004E4F23"/>
    <w:rsid w:val="004E573C"/>
    <w:rsid w:val="004E5EB5"/>
    <w:rsid w:val="004E755E"/>
    <w:rsid w:val="004E76BF"/>
    <w:rsid w:val="004E7809"/>
    <w:rsid w:val="004E7A73"/>
    <w:rsid w:val="004E7E1A"/>
    <w:rsid w:val="004F0007"/>
    <w:rsid w:val="004F190A"/>
    <w:rsid w:val="004F257A"/>
    <w:rsid w:val="004F262B"/>
    <w:rsid w:val="004F2861"/>
    <w:rsid w:val="004F2870"/>
    <w:rsid w:val="004F3651"/>
    <w:rsid w:val="004F3E6E"/>
    <w:rsid w:val="004F41DA"/>
    <w:rsid w:val="004F4DCB"/>
    <w:rsid w:val="004F4DD7"/>
    <w:rsid w:val="004F50E3"/>
    <w:rsid w:val="004F513E"/>
    <w:rsid w:val="004F5166"/>
    <w:rsid w:val="004F6F3B"/>
    <w:rsid w:val="004F766B"/>
    <w:rsid w:val="004F7849"/>
    <w:rsid w:val="004F7A51"/>
    <w:rsid w:val="00500546"/>
    <w:rsid w:val="005019F9"/>
    <w:rsid w:val="00501CF7"/>
    <w:rsid w:val="0050257D"/>
    <w:rsid w:val="005035FA"/>
    <w:rsid w:val="005040F6"/>
    <w:rsid w:val="005045BE"/>
    <w:rsid w:val="00504F2C"/>
    <w:rsid w:val="005056B8"/>
    <w:rsid w:val="005063C3"/>
    <w:rsid w:val="00506786"/>
    <w:rsid w:val="005067B1"/>
    <w:rsid w:val="00506804"/>
    <w:rsid w:val="005076E9"/>
    <w:rsid w:val="00507966"/>
    <w:rsid w:val="005103B2"/>
    <w:rsid w:val="00510842"/>
    <w:rsid w:val="00510886"/>
    <w:rsid w:val="00510AE5"/>
    <w:rsid w:val="00510DC5"/>
    <w:rsid w:val="0051138A"/>
    <w:rsid w:val="005114FB"/>
    <w:rsid w:val="00511C74"/>
    <w:rsid w:val="00511DE3"/>
    <w:rsid w:val="005126B4"/>
    <w:rsid w:val="005126D8"/>
    <w:rsid w:val="00512984"/>
    <w:rsid w:val="00512C57"/>
    <w:rsid w:val="00512FA4"/>
    <w:rsid w:val="005136E5"/>
    <w:rsid w:val="00513925"/>
    <w:rsid w:val="00513D28"/>
    <w:rsid w:val="00513F42"/>
    <w:rsid w:val="00514261"/>
    <w:rsid w:val="005149BA"/>
    <w:rsid w:val="00514E31"/>
    <w:rsid w:val="00515324"/>
    <w:rsid w:val="00515924"/>
    <w:rsid w:val="00515987"/>
    <w:rsid w:val="00515D14"/>
    <w:rsid w:val="005172DC"/>
    <w:rsid w:val="005173A1"/>
    <w:rsid w:val="00517733"/>
    <w:rsid w:val="00517F57"/>
    <w:rsid w:val="0052092E"/>
    <w:rsid w:val="00520C11"/>
    <w:rsid w:val="005213DF"/>
    <w:rsid w:val="005222E9"/>
    <w:rsid w:val="005237CE"/>
    <w:rsid w:val="00523A8E"/>
    <w:rsid w:val="00523D17"/>
    <w:rsid w:val="00523FA1"/>
    <w:rsid w:val="00524024"/>
    <w:rsid w:val="00524126"/>
    <w:rsid w:val="00524275"/>
    <w:rsid w:val="005245CF"/>
    <w:rsid w:val="00524704"/>
    <w:rsid w:val="00524BA2"/>
    <w:rsid w:val="005250A9"/>
    <w:rsid w:val="00525364"/>
    <w:rsid w:val="005253B6"/>
    <w:rsid w:val="00526146"/>
    <w:rsid w:val="0052654E"/>
    <w:rsid w:val="00526916"/>
    <w:rsid w:val="00526F05"/>
    <w:rsid w:val="00526F47"/>
    <w:rsid w:val="00527509"/>
    <w:rsid w:val="00527C32"/>
    <w:rsid w:val="0053003A"/>
    <w:rsid w:val="00530714"/>
    <w:rsid w:val="00530940"/>
    <w:rsid w:val="00530AE8"/>
    <w:rsid w:val="005313C1"/>
    <w:rsid w:val="005315C2"/>
    <w:rsid w:val="005319F4"/>
    <w:rsid w:val="005325F4"/>
    <w:rsid w:val="00533717"/>
    <w:rsid w:val="00533859"/>
    <w:rsid w:val="00534B99"/>
    <w:rsid w:val="005356E6"/>
    <w:rsid w:val="00535871"/>
    <w:rsid w:val="005361A1"/>
    <w:rsid w:val="005361F7"/>
    <w:rsid w:val="005363A5"/>
    <w:rsid w:val="0053678C"/>
    <w:rsid w:val="00536CBF"/>
    <w:rsid w:val="005370A3"/>
    <w:rsid w:val="005400C3"/>
    <w:rsid w:val="00540290"/>
    <w:rsid w:val="005405D9"/>
    <w:rsid w:val="005407D9"/>
    <w:rsid w:val="005408DE"/>
    <w:rsid w:val="00540A4F"/>
    <w:rsid w:val="00540BAF"/>
    <w:rsid w:val="00540D1C"/>
    <w:rsid w:val="00540DEB"/>
    <w:rsid w:val="005424C2"/>
    <w:rsid w:val="005429D7"/>
    <w:rsid w:val="005435C5"/>
    <w:rsid w:val="00543930"/>
    <w:rsid w:val="00543B81"/>
    <w:rsid w:val="005443F1"/>
    <w:rsid w:val="005443F9"/>
    <w:rsid w:val="005444B4"/>
    <w:rsid w:val="00544605"/>
    <w:rsid w:val="00546307"/>
    <w:rsid w:val="005464D1"/>
    <w:rsid w:val="005465DA"/>
    <w:rsid w:val="005471B7"/>
    <w:rsid w:val="00547650"/>
    <w:rsid w:val="00547839"/>
    <w:rsid w:val="005478DA"/>
    <w:rsid w:val="00547BF0"/>
    <w:rsid w:val="00550458"/>
    <w:rsid w:val="00550748"/>
    <w:rsid w:val="00550CD3"/>
    <w:rsid w:val="00550DF2"/>
    <w:rsid w:val="00550F8E"/>
    <w:rsid w:val="005514E0"/>
    <w:rsid w:val="0055159A"/>
    <w:rsid w:val="00551D98"/>
    <w:rsid w:val="005520D9"/>
    <w:rsid w:val="00552140"/>
    <w:rsid w:val="0055248C"/>
    <w:rsid w:val="00552557"/>
    <w:rsid w:val="0055283F"/>
    <w:rsid w:val="00553E7B"/>
    <w:rsid w:val="00553F5F"/>
    <w:rsid w:val="00554854"/>
    <w:rsid w:val="00555390"/>
    <w:rsid w:val="00555580"/>
    <w:rsid w:val="00555992"/>
    <w:rsid w:val="005564BA"/>
    <w:rsid w:val="0055651F"/>
    <w:rsid w:val="0055753A"/>
    <w:rsid w:val="00557CD5"/>
    <w:rsid w:val="00560726"/>
    <w:rsid w:val="00560DB4"/>
    <w:rsid w:val="00561C36"/>
    <w:rsid w:val="00561CF6"/>
    <w:rsid w:val="00562515"/>
    <w:rsid w:val="00563A2D"/>
    <w:rsid w:val="00563F28"/>
    <w:rsid w:val="005645E1"/>
    <w:rsid w:val="0056465F"/>
    <w:rsid w:val="005653CD"/>
    <w:rsid w:val="0056617B"/>
    <w:rsid w:val="00566324"/>
    <w:rsid w:val="005663C5"/>
    <w:rsid w:val="00566E95"/>
    <w:rsid w:val="00567355"/>
    <w:rsid w:val="005676B8"/>
    <w:rsid w:val="00567784"/>
    <w:rsid w:val="00567CF1"/>
    <w:rsid w:val="00570009"/>
    <w:rsid w:val="00570395"/>
    <w:rsid w:val="005713BD"/>
    <w:rsid w:val="0057191F"/>
    <w:rsid w:val="00571D7C"/>
    <w:rsid w:val="00571F9C"/>
    <w:rsid w:val="00571FB4"/>
    <w:rsid w:val="00572ECB"/>
    <w:rsid w:val="0057325C"/>
    <w:rsid w:val="00573270"/>
    <w:rsid w:val="00573955"/>
    <w:rsid w:val="005745E7"/>
    <w:rsid w:val="005751A3"/>
    <w:rsid w:val="0057579F"/>
    <w:rsid w:val="00576039"/>
    <w:rsid w:val="00576127"/>
    <w:rsid w:val="005765D2"/>
    <w:rsid w:val="005765D8"/>
    <w:rsid w:val="005768EB"/>
    <w:rsid w:val="00576D04"/>
    <w:rsid w:val="00577191"/>
    <w:rsid w:val="0057770F"/>
    <w:rsid w:val="0057789D"/>
    <w:rsid w:val="00577BAD"/>
    <w:rsid w:val="005801BA"/>
    <w:rsid w:val="005814FD"/>
    <w:rsid w:val="0058204B"/>
    <w:rsid w:val="00582350"/>
    <w:rsid w:val="00582A7A"/>
    <w:rsid w:val="00583B65"/>
    <w:rsid w:val="00583FB9"/>
    <w:rsid w:val="00584FEC"/>
    <w:rsid w:val="005852D2"/>
    <w:rsid w:val="00585DBC"/>
    <w:rsid w:val="005872B0"/>
    <w:rsid w:val="005877B6"/>
    <w:rsid w:val="00587800"/>
    <w:rsid w:val="00587C74"/>
    <w:rsid w:val="00587E63"/>
    <w:rsid w:val="00587F51"/>
    <w:rsid w:val="00587F8D"/>
    <w:rsid w:val="0059050B"/>
    <w:rsid w:val="00590D88"/>
    <w:rsid w:val="00591A9B"/>
    <w:rsid w:val="00591C60"/>
    <w:rsid w:val="00591E32"/>
    <w:rsid w:val="005928DE"/>
    <w:rsid w:val="00592BC6"/>
    <w:rsid w:val="00592FD0"/>
    <w:rsid w:val="00593629"/>
    <w:rsid w:val="00593710"/>
    <w:rsid w:val="005939E2"/>
    <w:rsid w:val="00593CA4"/>
    <w:rsid w:val="00593FFB"/>
    <w:rsid w:val="005942FE"/>
    <w:rsid w:val="005947C3"/>
    <w:rsid w:val="0059565E"/>
    <w:rsid w:val="005956D3"/>
    <w:rsid w:val="00596082"/>
    <w:rsid w:val="00596C3F"/>
    <w:rsid w:val="00596E1C"/>
    <w:rsid w:val="00597FAF"/>
    <w:rsid w:val="005A00AE"/>
    <w:rsid w:val="005A03AB"/>
    <w:rsid w:val="005A1DA5"/>
    <w:rsid w:val="005A2B0D"/>
    <w:rsid w:val="005A2D3B"/>
    <w:rsid w:val="005A2FF3"/>
    <w:rsid w:val="005A34DD"/>
    <w:rsid w:val="005A3587"/>
    <w:rsid w:val="005A37D8"/>
    <w:rsid w:val="005A4CB1"/>
    <w:rsid w:val="005A4E19"/>
    <w:rsid w:val="005A5E13"/>
    <w:rsid w:val="005A66C7"/>
    <w:rsid w:val="005A6863"/>
    <w:rsid w:val="005A6D33"/>
    <w:rsid w:val="005A709A"/>
    <w:rsid w:val="005A7245"/>
    <w:rsid w:val="005A753E"/>
    <w:rsid w:val="005B07B9"/>
    <w:rsid w:val="005B0F60"/>
    <w:rsid w:val="005B17F5"/>
    <w:rsid w:val="005B19F9"/>
    <w:rsid w:val="005B274D"/>
    <w:rsid w:val="005B4C33"/>
    <w:rsid w:val="005B4E31"/>
    <w:rsid w:val="005B5028"/>
    <w:rsid w:val="005B54BF"/>
    <w:rsid w:val="005B5835"/>
    <w:rsid w:val="005B6D81"/>
    <w:rsid w:val="005B6DC3"/>
    <w:rsid w:val="005B6DD2"/>
    <w:rsid w:val="005B6DED"/>
    <w:rsid w:val="005B6F77"/>
    <w:rsid w:val="005B74B8"/>
    <w:rsid w:val="005B7961"/>
    <w:rsid w:val="005C108F"/>
    <w:rsid w:val="005C297A"/>
    <w:rsid w:val="005C299E"/>
    <w:rsid w:val="005C2C2D"/>
    <w:rsid w:val="005C37FE"/>
    <w:rsid w:val="005C3AC8"/>
    <w:rsid w:val="005C4186"/>
    <w:rsid w:val="005C4460"/>
    <w:rsid w:val="005C4D18"/>
    <w:rsid w:val="005C4ED1"/>
    <w:rsid w:val="005C53FB"/>
    <w:rsid w:val="005C6BF1"/>
    <w:rsid w:val="005C717D"/>
    <w:rsid w:val="005C7678"/>
    <w:rsid w:val="005D00D7"/>
    <w:rsid w:val="005D0165"/>
    <w:rsid w:val="005D01A6"/>
    <w:rsid w:val="005D0273"/>
    <w:rsid w:val="005D0A64"/>
    <w:rsid w:val="005D1010"/>
    <w:rsid w:val="005D1387"/>
    <w:rsid w:val="005D1738"/>
    <w:rsid w:val="005D1D88"/>
    <w:rsid w:val="005D214E"/>
    <w:rsid w:val="005D25E0"/>
    <w:rsid w:val="005D28C8"/>
    <w:rsid w:val="005D2943"/>
    <w:rsid w:val="005D2CBF"/>
    <w:rsid w:val="005D2F41"/>
    <w:rsid w:val="005D2FD3"/>
    <w:rsid w:val="005D391A"/>
    <w:rsid w:val="005D3B6C"/>
    <w:rsid w:val="005D4137"/>
    <w:rsid w:val="005D426D"/>
    <w:rsid w:val="005D4AF4"/>
    <w:rsid w:val="005D4D9C"/>
    <w:rsid w:val="005D532D"/>
    <w:rsid w:val="005D55DA"/>
    <w:rsid w:val="005D5B6F"/>
    <w:rsid w:val="005D65B2"/>
    <w:rsid w:val="005D683B"/>
    <w:rsid w:val="005D6A86"/>
    <w:rsid w:val="005D6C23"/>
    <w:rsid w:val="005D6C27"/>
    <w:rsid w:val="005D724A"/>
    <w:rsid w:val="005D7F9A"/>
    <w:rsid w:val="005E14F4"/>
    <w:rsid w:val="005E18BC"/>
    <w:rsid w:val="005E20C0"/>
    <w:rsid w:val="005E225B"/>
    <w:rsid w:val="005E3D7A"/>
    <w:rsid w:val="005E4DC1"/>
    <w:rsid w:val="005E52D1"/>
    <w:rsid w:val="005E57A6"/>
    <w:rsid w:val="005E60E6"/>
    <w:rsid w:val="005E6D50"/>
    <w:rsid w:val="005E7220"/>
    <w:rsid w:val="005E7A95"/>
    <w:rsid w:val="005E7BE3"/>
    <w:rsid w:val="005F0783"/>
    <w:rsid w:val="005F08E2"/>
    <w:rsid w:val="005F1C8F"/>
    <w:rsid w:val="005F2151"/>
    <w:rsid w:val="005F2408"/>
    <w:rsid w:val="005F2B26"/>
    <w:rsid w:val="005F2F05"/>
    <w:rsid w:val="005F3CC1"/>
    <w:rsid w:val="005F40A6"/>
    <w:rsid w:val="005F4A01"/>
    <w:rsid w:val="005F509D"/>
    <w:rsid w:val="005F5350"/>
    <w:rsid w:val="005F6C4F"/>
    <w:rsid w:val="005F6DB0"/>
    <w:rsid w:val="005F7250"/>
    <w:rsid w:val="005F7A5C"/>
    <w:rsid w:val="006000CB"/>
    <w:rsid w:val="0060017D"/>
    <w:rsid w:val="0060093C"/>
    <w:rsid w:val="00600AD2"/>
    <w:rsid w:val="00600B16"/>
    <w:rsid w:val="00600B61"/>
    <w:rsid w:val="00600E76"/>
    <w:rsid w:val="00600E7B"/>
    <w:rsid w:val="00601464"/>
    <w:rsid w:val="0060234A"/>
    <w:rsid w:val="0060263D"/>
    <w:rsid w:val="00602B87"/>
    <w:rsid w:val="0060326A"/>
    <w:rsid w:val="006039E8"/>
    <w:rsid w:val="00604362"/>
    <w:rsid w:val="006044DE"/>
    <w:rsid w:val="00605CD5"/>
    <w:rsid w:val="00605F21"/>
    <w:rsid w:val="006073E1"/>
    <w:rsid w:val="00607E5C"/>
    <w:rsid w:val="00611608"/>
    <w:rsid w:val="00612A8A"/>
    <w:rsid w:val="006131EE"/>
    <w:rsid w:val="006133FA"/>
    <w:rsid w:val="00613420"/>
    <w:rsid w:val="00613705"/>
    <w:rsid w:val="00614C8A"/>
    <w:rsid w:val="00614D32"/>
    <w:rsid w:val="00614DB0"/>
    <w:rsid w:val="00614E59"/>
    <w:rsid w:val="00614FD2"/>
    <w:rsid w:val="00615F05"/>
    <w:rsid w:val="00616707"/>
    <w:rsid w:val="00616752"/>
    <w:rsid w:val="00616937"/>
    <w:rsid w:val="00616D9A"/>
    <w:rsid w:val="00616DFB"/>
    <w:rsid w:val="00617F0C"/>
    <w:rsid w:val="00621397"/>
    <w:rsid w:val="00621611"/>
    <w:rsid w:val="00621A25"/>
    <w:rsid w:val="0062233D"/>
    <w:rsid w:val="006229E5"/>
    <w:rsid w:val="00622F32"/>
    <w:rsid w:val="00623017"/>
    <w:rsid w:val="00623D67"/>
    <w:rsid w:val="00623F95"/>
    <w:rsid w:val="00624C3A"/>
    <w:rsid w:val="00624F35"/>
    <w:rsid w:val="00625F5B"/>
    <w:rsid w:val="00625FA1"/>
    <w:rsid w:val="0062609E"/>
    <w:rsid w:val="006262E0"/>
    <w:rsid w:val="006262FA"/>
    <w:rsid w:val="0062713E"/>
    <w:rsid w:val="006271E7"/>
    <w:rsid w:val="006278C2"/>
    <w:rsid w:val="00627A92"/>
    <w:rsid w:val="00627E3F"/>
    <w:rsid w:val="00630441"/>
    <w:rsid w:val="006308CD"/>
    <w:rsid w:val="00630941"/>
    <w:rsid w:val="00630A48"/>
    <w:rsid w:val="00631CC9"/>
    <w:rsid w:val="006320BB"/>
    <w:rsid w:val="006323F0"/>
    <w:rsid w:val="00632592"/>
    <w:rsid w:val="00632C83"/>
    <w:rsid w:val="00633AF7"/>
    <w:rsid w:val="0063440C"/>
    <w:rsid w:val="00634413"/>
    <w:rsid w:val="0063492D"/>
    <w:rsid w:val="00634A01"/>
    <w:rsid w:val="00635128"/>
    <w:rsid w:val="006358FF"/>
    <w:rsid w:val="00635BBB"/>
    <w:rsid w:val="00635CEA"/>
    <w:rsid w:val="00635EB2"/>
    <w:rsid w:val="0063600F"/>
    <w:rsid w:val="00636661"/>
    <w:rsid w:val="00636762"/>
    <w:rsid w:val="00636796"/>
    <w:rsid w:val="00636943"/>
    <w:rsid w:val="006369EE"/>
    <w:rsid w:val="00636C6A"/>
    <w:rsid w:val="006370F7"/>
    <w:rsid w:val="006371C2"/>
    <w:rsid w:val="00637665"/>
    <w:rsid w:val="00637930"/>
    <w:rsid w:val="00637C30"/>
    <w:rsid w:val="00637DF4"/>
    <w:rsid w:val="00637E21"/>
    <w:rsid w:val="00637F72"/>
    <w:rsid w:val="00640633"/>
    <w:rsid w:val="006406EA"/>
    <w:rsid w:val="00640BDF"/>
    <w:rsid w:val="006413B2"/>
    <w:rsid w:val="006415CA"/>
    <w:rsid w:val="0064169F"/>
    <w:rsid w:val="0064170D"/>
    <w:rsid w:val="00642657"/>
    <w:rsid w:val="00642687"/>
    <w:rsid w:val="0064293D"/>
    <w:rsid w:val="00642FB7"/>
    <w:rsid w:val="006438BB"/>
    <w:rsid w:val="00643BEE"/>
    <w:rsid w:val="0064453C"/>
    <w:rsid w:val="00644B96"/>
    <w:rsid w:val="00645C3E"/>
    <w:rsid w:val="006461FD"/>
    <w:rsid w:val="00646DDD"/>
    <w:rsid w:val="00646F53"/>
    <w:rsid w:val="00646F9A"/>
    <w:rsid w:val="0064715B"/>
    <w:rsid w:val="00650ECF"/>
    <w:rsid w:val="00651791"/>
    <w:rsid w:val="00651D6D"/>
    <w:rsid w:val="00651E4C"/>
    <w:rsid w:val="0065202B"/>
    <w:rsid w:val="0065234D"/>
    <w:rsid w:val="00652E02"/>
    <w:rsid w:val="006532F7"/>
    <w:rsid w:val="00653554"/>
    <w:rsid w:val="00653CB5"/>
    <w:rsid w:val="006543F9"/>
    <w:rsid w:val="006561DC"/>
    <w:rsid w:val="00656840"/>
    <w:rsid w:val="00656B2B"/>
    <w:rsid w:val="00656F80"/>
    <w:rsid w:val="00657A3A"/>
    <w:rsid w:val="00657ACB"/>
    <w:rsid w:val="00657C69"/>
    <w:rsid w:val="006609F3"/>
    <w:rsid w:val="00660B64"/>
    <w:rsid w:val="00660C91"/>
    <w:rsid w:val="00660D2F"/>
    <w:rsid w:val="00661552"/>
    <w:rsid w:val="00662FEE"/>
    <w:rsid w:val="00663781"/>
    <w:rsid w:val="0066446D"/>
    <w:rsid w:val="006646D2"/>
    <w:rsid w:val="006648B8"/>
    <w:rsid w:val="006648F9"/>
    <w:rsid w:val="00664D31"/>
    <w:rsid w:val="00664F10"/>
    <w:rsid w:val="00665842"/>
    <w:rsid w:val="0066594A"/>
    <w:rsid w:val="00665A9A"/>
    <w:rsid w:val="00665B0D"/>
    <w:rsid w:val="00665DDB"/>
    <w:rsid w:val="006662E6"/>
    <w:rsid w:val="00666D23"/>
    <w:rsid w:val="00666E7C"/>
    <w:rsid w:val="00667120"/>
    <w:rsid w:val="006673F9"/>
    <w:rsid w:val="0066778A"/>
    <w:rsid w:val="00667FBD"/>
    <w:rsid w:val="0067014A"/>
    <w:rsid w:val="0067014C"/>
    <w:rsid w:val="0067087E"/>
    <w:rsid w:val="0067100A"/>
    <w:rsid w:val="00671C60"/>
    <w:rsid w:val="00671D77"/>
    <w:rsid w:val="00671E18"/>
    <w:rsid w:val="00671E8B"/>
    <w:rsid w:val="00672E8B"/>
    <w:rsid w:val="00673101"/>
    <w:rsid w:val="00673E7E"/>
    <w:rsid w:val="00674F42"/>
    <w:rsid w:val="00675071"/>
    <w:rsid w:val="00675E15"/>
    <w:rsid w:val="006766D3"/>
    <w:rsid w:val="00677040"/>
    <w:rsid w:val="006772F2"/>
    <w:rsid w:val="0067767F"/>
    <w:rsid w:val="006779F8"/>
    <w:rsid w:val="00677B86"/>
    <w:rsid w:val="00677C79"/>
    <w:rsid w:val="006819B6"/>
    <w:rsid w:val="006819D4"/>
    <w:rsid w:val="00681A8F"/>
    <w:rsid w:val="00681D7B"/>
    <w:rsid w:val="00682350"/>
    <w:rsid w:val="00683488"/>
    <w:rsid w:val="006838D1"/>
    <w:rsid w:val="0068405A"/>
    <w:rsid w:val="00684373"/>
    <w:rsid w:val="00684A38"/>
    <w:rsid w:val="00684DE5"/>
    <w:rsid w:val="00684F65"/>
    <w:rsid w:val="006851F0"/>
    <w:rsid w:val="00685E1A"/>
    <w:rsid w:val="00686DF3"/>
    <w:rsid w:val="00686E91"/>
    <w:rsid w:val="00687781"/>
    <w:rsid w:val="006879D3"/>
    <w:rsid w:val="00687B40"/>
    <w:rsid w:val="0069015F"/>
    <w:rsid w:val="00690319"/>
    <w:rsid w:val="006905BA"/>
    <w:rsid w:val="006905F3"/>
    <w:rsid w:val="00690AA7"/>
    <w:rsid w:val="0069156D"/>
    <w:rsid w:val="00691663"/>
    <w:rsid w:val="00692672"/>
    <w:rsid w:val="00692FB6"/>
    <w:rsid w:val="00694220"/>
    <w:rsid w:val="006945DC"/>
    <w:rsid w:val="00694CFF"/>
    <w:rsid w:val="00695B99"/>
    <w:rsid w:val="00695DC5"/>
    <w:rsid w:val="00696167"/>
    <w:rsid w:val="00697059"/>
    <w:rsid w:val="00697189"/>
    <w:rsid w:val="0069749E"/>
    <w:rsid w:val="0069753F"/>
    <w:rsid w:val="0069757A"/>
    <w:rsid w:val="00697748"/>
    <w:rsid w:val="00697F81"/>
    <w:rsid w:val="006A0DF7"/>
    <w:rsid w:val="006A14E1"/>
    <w:rsid w:val="006A2065"/>
    <w:rsid w:val="006A20AB"/>
    <w:rsid w:val="006A2116"/>
    <w:rsid w:val="006A21B6"/>
    <w:rsid w:val="006A256C"/>
    <w:rsid w:val="006A2DEA"/>
    <w:rsid w:val="006A3264"/>
    <w:rsid w:val="006A33E5"/>
    <w:rsid w:val="006A36A5"/>
    <w:rsid w:val="006A37C1"/>
    <w:rsid w:val="006A3A07"/>
    <w:rsid w:val="006A48DD"/>
    <w:rsid w:val="006A4DCE"/>
    <w:rsid w:val="006A5548"/>
    <w:rsid w:val="006A558D"/>
    <w:rsid w:val="006A5870"/>
    <w:rsid w:val="006A67FC"/>
    <w:rsid w:val="006A79D0"/>
    <w:rsid w:val="006A7C1C"/>
    <w:rsid w:val="006B012E"/>
    <w:rsid w:val="006B017E"/>
    <w:rsid w:val="006B0B5C"/>
    <w:rsid w:val="006B14F8"/>
    <w:rsid w:val="006B1FE0"/>
    <w:rsid w:val="006B2F4A"/>
    <w:rsid w:val="006B2FB9"/>
    <w:rsid w:val="006B3423"/>
    <w:rsid w:val="006B36ED"/>
    <w:rsid w:val="006B3801"/>
    <w:rsid w:val="006B4029"/>
    <w:rsid w:val="006B4595"/>
    <w:rsid w:val="006B4B74"/>
    <w:rsid w:val="006B53F9"/>
    <w:rsid w:val="006B7270"/>
    <w:rsid w:val="006C0425"/>
    <w:rsid w:val="006C08FB"/>
    <w:rsid w:val="006C095D"/>
    <w:rsid w:val="006C0A9D"/>
    <w:rsid w:val="006C0CF9"/>
    <w:rsid w:val="006C0D67"/>
    <w:rsid w:val="006C12F2"/>
    <w:rsid w:val="006C1507"/>
    <w:rsid w:val="006C1597"/>
    <w:rsid w:val="006C1638"/>
    <w:rsid w:val="006C1803"/>
    <w:rsid w:val="006C2FD6"/>
    <w:rsid w:val="006C35E4"/>
    <w:rsid w:val="006C3D63"/>
    <w:rsid w:val="006C43DA"/>
    <w:rsid w:val="006C477F"/>
    <w:rsid w:val="006C4D40"/>
    <w:rsid w:val="006C51A0"/>
    <w:rsid w:val="006C542C"/>
    <w:rsid w:val="006C56A5"/>
    <w:rsid w:val="006C5D2E"/>
    <w:rsid w:val="006C5FCC"/>
    <w:rsid w:val="006C6030"/>
    <w:rsid w:val="006C64B0"/>
    <w:rsid w:val="006C6714"/>
    <w:rsid w:val="006C6791"/>
    <w:rsid w:val="006C79E3"/>
    <w:rsid w:val="006C7DE8"/>
    <w:rsid w:val="006D0F95"/>
    <w:rsid w:val="006D1401"/>
    <w:rsid w:val="006D149D"/>
    <w:rsid w:val="006D1672"/>
    <w:rsid w:val="006D208B"/>
    <w:rsid w:val="006D23C0"/>
    <w:rsid w:val="006D2EB3"/>
    <w:rsid w:val="006D3D36"/>
    <w:rsid w:val="006D45ED"/>
    <w:rsid w:val="006D498E"/>
    <w:rsid w:val="006D5143"/>
    <w:rsid w:val="006D52B9"/>
    <w:rsid w:val="006D59D3"/>
    <w:rsid w:val="006D60B0"/>
    <w:rsid w:val="006D6659"/>
    <w:rsid w:val="006D6F71"/>
    <w:rsid w:val="006D74B1"/>
    <w:rsid w:val="006D7604"/>
    <w:rsid w:val="006D7A71"/>
    <w:rsid w:val="006D7EFB"/>
    <w:rsid w:val="006E018B"/>
    <w:rsid w:val="006E0444"/>
    <w:rsid w:val="006E0760"/>
    <w:rsid w:val="006E175E"/>
    <w:rsid w:val="006E1A80"/>
    <w:rsid w:val="006E225C"/>
    <w:rsid w:val="006E2679"/>
    <w:rsid w:val="006E2EB8"/>
    <w:rsid w:val="006E2FA8"/>
    <w:rsid w:val="006E30F3"/>
    <w:rsid w:val="006E4036"/>
    <w:rsid w:val="006E469B"/>
    <w:rsid w:val="006E47AF"/>
    <w:rsid w:val="006E4944"/>
    <w:rsid w:val="006E4A78"/>
    <w:rsid w:val="006E4EA4"/>
    <w:rsid w:val="006E53FB"/>
    <w:rsid w:val="006E54F7"/>
    <w:rsid w:val="006E5759"/>
    <w:rsid w:val="006E59CC"/>
    <w:rsid w:val="006E5F51"/>
    <w:rsid w:val="006E66BF"/>
    <w:rsid w:val="006E6A87"/>
    <w:rsid w:val="006E6BC6"/>
    <w:rsid w:val="006E70AA"/>
    <w:rsid w:val="006E7826"/>
    <w:rsid w:val="006E7F7B"/>
    <w:rsid w:val="006F0858"/>
    <w:rsid w:val="006F08F1"/>
    <w:rsid w:val="006F0CC6"/>
    <w:rsid w:val="006F1421"/>
    <w:rsid w:val="006F15AE"/>
    <w:rsid w:val="006F1729"/>
    <w:rsid w:val="006F17D9"/>
    <w:rsid w:val="006F220A"/>
    <w:rsid w:val="006F23BC"/>
    <w:rsid w:val="006F25D2"/>
    <w:rsid w:val="006F2779"/>
    <w:rsid w:val="006F2917"/>
    <w:rsid w:val="006F2A2C"/>
    <w:rsid w:val="006F2D79"/>
    <w:rsid w:val="006F3063"/>
    <w:rsid w:val="006F3096"/>
    <w:rsid w:val="006F3A4B"/>
    <w:rsid w:val="006F50B0"/>
    <w:rsid w:val="006F51E0"/>
    <w:rsid w:val="006F5519"/>
    <w:rsid w:val="006F5633"/>
    <w:rsid w:val="006F6A0C"/>
    <w:rsid w:val="006F7FF9"/>
    <w:rsid w:val="00700323"/>
    <w:rsid w:val="007011AB"/>
    <w:rsid w:val="007013C0"/>
    <w:rsid w:val="00701860"/>
    <w:rsid w:val="00703074"/>
    <w:rsid w:val="00703B36"/>
    <w:rsid w:val="00705887"/>
    <w:rsid w:val="00705A81"/>
    <w:rsid w:val="00705C9D"/>
    <w:rsid w:val="00705D31"/>
    <w:rsid w:val="00705F6B"/>
    <w:rsid w:val="00706709"/>
    <w:rsid w:val="00706834"/>
    <w:rsid w:val="00706930"/>
    <w:rsid w:val="007072B7"/>
    <w:rsid w:val="007074C6"/>
    <w:rsid w:val="0070798A"/>
    <w:rsid w:val="00710B4A"/>
    <w:rsid w:val="00710DCB"/>
    <w:rsid w:val="00711616"/>
    <w:rsid w:val="00711B65"/>
    <w:rsid w:val="00711C1E"/>
    <w:rsid w:val="00713C44"/>
    <w:rsid w:val="00715E34"/>
    <w:rsid w:val="00715F05"/>
    <w:rsid w:val="00716628"/>
    <w:rsid w:val="00716B03"/>
    <w:rsid w:val="00717569"/>
    <w:rsid w:val="007177D2"/>
    <w:rsid w:val="007179DD"/>
    <w:rsid w:val="00717D8E"/>
    <w:rsid w:val="00721A30"/>
    <w:rsid w:val="00721C23"/>
    <w:rsid w:val="00722C3E"/>
    <w:rsid w:val="00722EC6"/>
    <w:rsid w:val="00723199"/>
    <w:rsid w:val="007233E4"/>
    <w:rsid w:val="007235C4"/>
    <w:rsid w:val="0072595F"/>
    <w:rsid w:val="00725D08"/>
    <w:rsid w:val="00725DDE"/>
    <w:rsid w:val="00725FF9"/>
    <w:rsid w:val="007268C8"/>
    <w:rsid w:val="0072748E"/>
    <w:rsid w:val="007279C9"/>
    <w:rsid w:val="00727B26"/>
    <w:rsid w:val="00727E08"/>
    <w:rsid w:val="0073025E"/>
    <w:rsid w:val="00730EED"/>
    <w:rsid w:val="0073126D"/>
    <w:rsid w:val="007317BD"/>
    <w:rsid w:val="0073272C"/>
    <w:rsid w:val="00732887"/>
    <w:rsid w:val="00732D31"/>
    <w:rsid w:val="00732F60"/>
    <w:rsid w:val="0073327F"/>
    <w:rsid w:val="00735568"/>
    <w:rsid w:val="00735D13"/>
    <w:rsid w:val="007361E5"/>
    <w:rsid w:val="00736984"/>
    <w:rsid w:val="00736C08"/>
    <w:rsid w:val="00737613"/>
    <w:rsid w:val="00740064"/>
    <w:rsid w:val="007400C3"/>
    <w:rsid w:val="007402FC"/>
    <w:rsid w:val="00740865"/>
    <w:rsid w:val="00740F45"/>
    <w:rsid w:val="00741F58"/>
    <w:rsid w:val="00742045"/>
    <w:rsid w:val="00742F27"/>
    <w:rsid w:val="007435A3"/>
    <w:rsid w:val="0074361D"/>
    <w:rsid w:val="00743AF3"/>
    <w:rsid w:val="00743D40"/>
    <w:rsid w:val="00743F35"/>
    <w:rsid w:val="00744A62"/>
    <w:rsid w:val="00745490"/>
    <w:rsid w:val="007458C8"/>
    <w:rsid w:val="00745A6C"/>
    <w:rsid w:val="007467D1"/>
    <w:rsid w:val="00746B97"/>
    <w:rsid w:val="0074786A"/>
    <w:rsid w:val="00747966"/>
    <w:rsid w:val="007479C2"/>
    <w:rsid w:val="00750605"/>
    <w:rsid w:val="00751584"/>
    <w:rsid w:val="0075167E"/>
    <w:rsid w:val="00752724"/>
    <w:rsid w:val="007534FC"/>
    <w:rsid w:val="00755A9A"/>
    <w:rsid w:val="00756924"/>
    <w:rsid w:val="00756D41"/>
    <w:rsid w:val="00760280"/>
    <w:rsid w:val="00760ECC"/>
    <w:rsid w:val="00762159"/>
    <w:rsid w:val="00762FEF"/>
    <w:rsid w:val="00763344"/>
    <w:rsid w:val="007634BB"/>
    <w:rsid w:val="007635C4"/>
    <w:rsid w:val="007645FE"/>
    <w:rsid w:val="007647F2"/>
    <w:rsid w:val="007654EF"/>
    <w:rsid w:val="007654F6"/>
    <w:rsid w:val="007658BC"/>
    <w:rsid w:val="00765DA4"/>
    <w:rsid w:val="007661E6"/>
    <w:rsid w:val="007664C5"/>
    <w:rsid w:val="007674D6"/>
    <w:rsid w:val="00767DB9"/>
    <w:rsid w:val="00767EE2"/>
    <w:rsid w:val="007700B6"/>
    <w:rsid w:val="007701B9"/>
    <w:rsid w:val="007703D8"/>
    <w:rsid w:val="007708D2"/>
    <w:rsid w:val="00770D18"/>
    <w:rsid w:val="00772270"/>
    <w:rsid w:val="007723B5"/>
    <w:rsid w:val="0077241B"/>
    <w:rsid w:val="007725F5"/>
    <w:rsid w:val="0077294B"/>
    <w:rsid w:val="00772C1D"/>
    <w:rsid w:val="0077319C"/>
    <w:rsid w:val="00773A6A"/>
    <w:rsid w:val="00774C9D"/>
    <w:rsid w:val="00774EC3"/>
    <w:rsid w:val="007755F5"/>
    <w:rsid w:val="00775EB9"/>
    <w:rsid w:val="00775FF5"/>
    <w:rsid w:val="00776A6E"/>
    <w:rsid w:val="00776AFC"/>
    <w:rsid w:val="00776CA6"/>
    <w:rsid w:val="00776E33"/>
    <w:rsid w:val="00780397"/>
    <w:rsid w:val="007806DF"/>
    <w:rsid w:val="0078088C"/>
    <w:rsid w:val="007814C2"/>
    <w:rsid w:val="00781E4B"/>
    <w:rsid w:val="007822C5"/>
    <w:rsid w:val="00782AAA"/>
    <w:rsid w:val="00783516"/>
    <w:rsid w:val="00783E42"/>
    <w:rsid w:val="00783F42"/>
    <w:rsid w:val="00784BBD"/>
    <w:rsid w:val="00784BCA"/>
    <w:rsid w:val="00784CD7"/>
    <w:rsid w:val="00784D47"/>
    <w:rsid w:val="0078563C"/>
    <w:rsid w:val="007856B0"/>
    <w:rsid w:val="00786B34"/>
    <w:rsid w:val="00790973"/>
    <w:rsid w:val="00790CF5"/>
    <w:rsid w:val="0079216A"/>
    <w:rsid w:val="00792A77"/>
    <w:rsid w:val="007933C3"/>
    <w:rsid w:val="00793462"/>
    <w:rsid w:val="00793613"/>
    <w:rsid w:val="00793641"/>
    <w:rsid w:val="0079496E"/>
    <w:rsid w:val="00794B58"/>
    <w:rsid w:val="007954E4"/>
    <w:rsid w:val="007963CA"/>
    <w:rsid w:val="00796458"/>
    <w:rsid w:val="007970DA"/>
    <w:rsid w:val="007A0064"/>
    <w:rsid w:val="007A0283"/>
    <w:rsid w:val="007A0662"/>
    <w:rsid w:val="007A0D9F"/>
    <w:rsid w:val="007A136C"/>
    <w:rsid w:val="007A190B"/>
    <w:rsid w:val="007A1BF0"/>
    <w:rsid w:val="007A1D88"/>
    <w:rsid w:val="007A2B26"/>
    <w:rsid w:val="007A347C"/>
    <w:rsid w:val="007A390E"/>
    <w:rsid w:val="007A3C8A"/>
    <w:rsid w:val="007A4983"/>
    <w:rsid w:val="007A54D2"/>
    <w:rsid w:val="007A551A"/>
    <w:rsid w:val="007A56F3"/>
    <w:rsid w:val="007A592F"/>
    <w:rsid w:val="007A5AFD"/>
    <w:rsid w:val="007A659A"/>
    <w:rsid w:val="007A6BBB"/>
    <w:rsid w:val="007A6C4C"/>
    <w:rsid w:val="007A6DE3"/>
    <w:rsid w:val="007A6EE2"/>
    <w:rsid w:val="007A7994"/>
    <w:rsid w:val="007A7DF6"/>
    <w:rsid w:val="007B090C"/>
    <w:rsid w:val="007B1448"/>
    <w:rsid w:val="007B19DD"/>
    <w:rsid w:val="007B19E5"/>
    <w:rsid w:val="007B1A0F"/>
    <w:rsid w:val="007B1BC5"/>
    <w:rsid w:val="007B25A5"/>
    <w:rsid w:val="007B2970"/>
    <w:rsid w:val="007B4439"/>
    <w:rsid w:val="007B4C5D"/>
    <w:rsid w:val="007B4CCF"/>
    <w:rsid w:val="007B557C"/>
    <w:rsid w:val="007B587C"/>
    <w:rsid w:val="007B6F0B"/>
    <w:rsid w:val="007B783A"/>
    <w:rsid w:val="007B7BE8"/>
    <w:rsid w:val="007C075E"/>
    <w:rsid w:val="007C08B2"/>
    <w:rsid w:val="007C12D6"/>
    <w:rsid w:val="007C14FD"/>
    <w:rsid w:val="007C2240"/>
    <w:rsid w:val="007C2671"/>
    <w:rsid w:val="007C2C6E"/>
    <w:rsid w:val="007C2D70"/>
    <w:rsid w:val="007C2DF1"/>
    <w:rsid w:val="007C33FE"/>
    <w:rsid w:val="007C40D5"/>
    <w:rsid w:val="007C51DA"/>
    <w:rsid w:val="007C52C8"/>
    <w:rsid w:val="007C52CE"/>
    <w:rsid w:val="007C5667"/>
    <w:rsid w:val="007C6055"/>
    <w:rsid w:val="007C6980"/>
    <w:rsid w:val="007C6FD6"/>
    <w:rsid w:val="007C70AA"/>
    <w:rsid w:val="007C75CB"/>
    <w:rsid w:val="007D13BC"/>
    <w:rsid w:val="007D162D"/>
    <w:rsid w:val="007D18D3"/>
    <w:rsid w:val="007D1AF6"/>
    <w:rsid w:val="007D1B6E"/>
    <w:rsid w:val="007D2049"/>
    <w:rsid w:val="007D3395"/>
    <w:rsid w:val="007D3D07"/>
    <w:rsid w:val="007D4992"/>
    <w:rsid w:val="007D4A90"/>
    <w:rsid w:val="007D4F47"/>
    <w:rsid w:val="007D505B"/>
    <w:rsid w:val="007D5926"/>
    <w:rsid w:val="007D5ADB"/>
    <w:rsid w:val="007D5C7A"/>
    <w:rsid w:val="007D604B"/>
    <w:rsid w:val="007D60E3"/>
    <w:rsid w:val="007D722C"/>
    <w:rsid w:val="007D7365"/>
    <w:rsid w:val="007D7804"/>
    <w:rsid w:val="007D7D06"/>
    <w:rsid w:val="007D7FD8"/>
    <w:rsid w:val="007E1092"/>
    <w:rsid w:val="007E139B"/>
    <w:rsid w:val="007E2AD6"/>
    <w:rsid w:val="007E3056"/>
    <w:rsid w:val="007E32E1"/>
    <w:rsid w:val="007E39E7"/>
    <w:rsid w:val="007E4054"/>
    <w:rsid w:val="007E4232"/>
    <w:rsid w:val="007E4FB8"/>
    <w:rsid w:val="007E500F"/>
    <w:rsid w:val="007E5230"/>
    <w:rsid w:val="007E573F"/>
    <w:rsid w:val="007E5AFF"/>
    <w:rsid w:val="007E5D2E"/>
    <w:rsid w:val="007E606B"/>
    <w:rsid w:val="007E67F6"/>
    <w:rsid w:val="007E6F9A"/>
    <w:rsid w:val="007E710E"/>
    <w:rsid w:val="007E722F"/>
    <w:rsid w:val="007E74B0"/>
    <w:rsid w:val="007E7CEF"/>
    <w:rsid w:val="007F0870"/>
    <w:rsid w:val="007F0FAC"/>
    <w:rsid w:val="007F1918"/>
    <w:rsid w:val="007F1E79"/>
    <w:rsid w:val="007F304A"/>
    <w:rsid w:val="007F30CD"/>
    <w:rsid w:val="007F30E3"/>
    <w:rsid w:val="007F3B7F"/>
    <w:rsid w:val="007F4531"/>
    <w:rsid w:val="007F4B7D"/>
    <w:rsid w:val="007F4F6C"/>
    <w:rsid w:val="007F51AC"/>
    <w:rsid w:val="007F5CF0"/>
    <w:rsid w:val="007F682F"/>
    <w:rsid w:val="007F6C63"/>
    <w:rsid w:val="007F6F6B"/>
    <w:rsid w:val="007F711E"/>
    <w:rsid w:val="007F739C"/>
    <w:rsid w:val="007F7434"/>
    <w:rsid w:val="007F7737"/>
    <w:rsid w:val="00800A21"/>
    <w:rsid w:val="008013C9"/>
    <w:rsid w:val="00801578"/>
    <w:rsid w:val="008018AA"/>
    <w:rsid w:val="0080192E"/>
    <w:rsid w:val="00801B7A"/>
    <w:rsid w:val="00801DF0"/>
    <w:rsid w:val="008032EC"/>
    <w:rsid w:val="00803325"/>
    <w:rsid w:val="00803817"/>
    <w:rsid w:val="00803B06"/>
    <w:rsid w:val="00803D1F"/>
    <w:rsid w:val="00803FAB"/>
    <w:rsid w:val="00804A0E"/>
    <w:rsid w:val="00804BCC"/>
    <w:rsid w:val="00804CB7"/>
    <w:rsid w:val="008050C8"/>
    <w:rsid w:val="00805531"/>
    <w:rsid w:val="00806D00"/>
    <w:rsid w:val="0080700B"/>
    <w:rsid w:val="00807C8F"/>
    <w:rsid w:val="008107BD"/>
    <w:rsid w:val="008109F3"/>
    <w:rsid w:val="0081191A"/>
    <w:rsid w:val="00812515"/>
    <w:rsid w:val="008129EE"/>
    <w:rsid w:val="00813837"/>
    <w:rsid w:val="00813B2B"/>
    <w:rsid w:val="00813F58"/>
    <w:rsid w:val="008149D1"/>
    <w:rsid w:val="00814E43"/>
    <w:rsid w:val="008154F2"/>
    <w:rsid w:val="00815511"/>
    <w:rsid w:val="008156D6"/>
    <w:rsid w:val="0081598B"/>
    <w:rsid w:val="0081641F"/>
    <w:rsid w:val="008165AC"/>
    <w:rsid w:val="0081724E"/>
    <w:rsid w:val="008172E7"/>
    <w:rsid w:val="008176DE"/>
    <w:rsid w:val="008201FB"/>
    <w:rsid w:val="0082027C"/>
    <w:rsid w:val="008202DF"/>
    <w:rsid w:val="008203F8"/>
    <w:rsid w:val="008209CF"/>
    <w:rsid w:val="00820A36"/>
    <w:rsid w:val="00821AF5"/>
    <w:rsid w:val="00822532"/>
    <w:rsid w:val="00822CD1"/>
    <w:rsid w:val="00822E32"/>
    <w:rsid w:val="00823A27"/>
    <w:rsid w:val="00823ACA"/>
    <w:rsid w:val="00823E68"/>
    <w:rsid w:val="00824FEF"/>
    <w:rsid w:val="0082506A"/>
    <w:rsid w:val="00825EB3"/>
    <w:rsid w:val="00826262"/>
    <w:rsid w:val="00826CF3"/>
    <w:rsid w:val="00826EB0"/>
    <w:rsid w:val="00826F4B"/>
    <w:rsid w:val="008270E2"/>
    <w:rsid w:val="008278AD"/>
    <w:rsid w:val="00827AFE"/>
    <w:rsid w:val="00827E92"/>
    <w:rsid w:val="00827FB3"/>
    <w:rsid w:val="0083050B"/>
    <w:rsid w:val="00830E5E"/>
    <w:rsid w:val="00830F84"/>
    <w:rsid w:val="00831119"/>
    <w:rsid w:val="0083114B"/>
    <w:rsid w:val="00831C81"/>
    <w:rsid w:val="00832142"/>
    <w:rsid w:val="0083229E"/>
    <w:rsid w:val="008332A9"/>
    <w:rsid w:val="008332B4"/>
    <w:rsid w:val="0083348A"/>
    <w:rsid w:val="00833603"/>
    <w:rsid w:val="00833DFA"/>
    <w:rsid w:val="00833E70"/>
    <w:rsid w:val="00833F94"/>
    <w:rsid w:val="008343D3"/>
    <w:rsid w:val="008344EF"/>
    <w:rsid w:val="00834A30"/>
    <w:rsid w:val="00834AD5"/>
    <w:rsid w:val="0083561E"/>
    <w:rsid w:val="00837351"/>
    <w:rsid w:val="0083746B"/>
    <w:rsid w:val="008376F6"/>
    <w:rsid w:val="00837B04"/>
    <w:rsid w:val="00840094"/>
    <w:rsid w:val="008407C8"/>
    <w:rsid w:val="00840CBF"/>
    <w:rsid w:val="00840E20"/>
    <w:rsid w:val="008411B9"/>
    <w:rsid w:val="00841298"/>
    <w:rsid w:val="00841B1F"/>
    <w:rsid w:val="00841CBF"/>
    <w:rsid w:val="00842B5C"/>
    <w:rsid w:val="008439CA"/>
    <w:rsid w:val="00843A75"/>
    <w:rsid w:val="00843FDA"/>
    <w:rsid w:val="00844358"/>
    <w:rsid w:val="008444EF"/>
    <w:rsid w:val="00844558"/>
    <w:rsid w:val="0084475F"/>
    <w:rsid w:val="00844C4A"/>
    <w:rsid w:val="00844E17"/>
    <w:rsid w:val="00844E87"/>
    <w:rsid w:val="008451E6"/>
    <w:rsid w:val="00845660"/>
    <w:rsid w:val="0084583A"/>
    <w:rsid w:val="00845895"/>
    <w:rsid w:val="0084648D"/>
    <w:rsid w:val="008464E2"/>
    <w:rsid w:val="0084650F"/>
    <w:rsid w:val="008469B1"/>
    <w:rsid w:val="00846CA4"/>
    <w:rsid w:val="00846F1B"/>
    <w:rsid w:val="00847AB3"/>
    <w:rsid w:val="00847FE0"/>
    <w:rsid w:val="00847FEE"/>
    <w:rsid w:val="00850596"/>
    <w:rsid w:val="00851301"/>
    <w:rsid w:val="00851321"/>
    <w:rsid w:val="0085182D"/>
    <w:rsid w:val="00851E76"/>
    <w:rsid w:val="00851EEF"/>
    <w:rsid w:val="00852943"/>
    <w:rsid w:val="00853112"/>
    <w:rsid w:val="00853A8A"/>
    <w:rsid w:val="00853E60"/>
    <w:rsid w:val="00853FDD"/>
    <w:rsid w:val="0085463E"/>
    <w:rsid w:val="00854D39"/>
    <w:rsid w:val="00854E3D"/>
    <w:rsid w:val="008550EA"/>
    <w:rsid w:val="00855720"/>
    <w:rsid w:val="0085572C"/>
    <w:rsid w:val="00855A94"/>
    <w:rsid w:val="00856B1B"/>
    <w:rsid w:val="00857098"/>
    <w:rsid w:val="00857B41"/>
    <w:rsid w:val="00857C05"/>
    <w:rsid w:val="00861AF4"/>
    <w:rsid w:val="00861FCF"/>
    <w:rsid w:val="00862362"/>
    <w:rsid w:val="00862620"/>
    <w:rsid w:val="0086280A"/>
    <w:rsid w:val="00862EA5"/>
    <w:rsid w:val="00863C1B"/>
    <w:rsid w:val="00863D7E"/>
    <w:rsid w:val="0086404D"/>
    <w:rsid w:val="0086456E"/>
    <w:rsid w:val="00864EC8"/>
    <w:rsid w:val="0086557C"/>
    <w:rsid w:val="008656A3"/>
    <w:rsid w:val="00867710"/>
    <w:rsid w:val="008700CC"/>
    <w:rsid w:val="00870E0F"/>
    <w:rsid w:val="008716B5"/>
    <w:rsid w:val="00871FA8"/>
    <w:rsid w:val="00873A9E"/>
    <w:rsid w:val="0087411E"/>
    <w:rsid w:val="008742EC"/>
    <w:rsid w:val="00874D67"/>
    <w:rsid w:val="00874F99"/>
    <w:rsid w:val="0087542F"/>
    <w:rsid w:val="008756E7"/>
    <w:rsid w:val="00875F49"/>
    <w:rsid w:val="008760B9"/>
    <w:rsid w:val="008773BF"/>
    <w:rsid w:val="008775CE"/>
    <w:rsid w:val="00877D0B"/>
    <w:rsid w:val="008806DF"/>
    <w:rsid w:val="00880C6F"/>
    <w:rsid w:val="00881DED"/>
    <w:rsid w:val="00881F40"/>
    <w:rsid w:val="008826F6"/>
    <w:rsid w:val="00882877"/>
    <w:rsid w:val="0088330C"/>
    <w:rsid w:val="0088382D"/>
    <w:rsid w:val="00883DC8"/>
    <w:rsid w:val="00883EB1"/>
    <w:rsid w:val="00883F13"/>
    <w:rsid w:val="00884A50"/>
    <w:rsid w:val="00884EBC"/>
    <w:rsid w:val="00884FE8"/>
    <w:rsid w:val="008850B0"/>
    <w:rsid w:val="008850BC"/>
    <w:rsid w:val="00885A88"/>
    <w:rsid w:val="00885CC1"/>
    <w:rsid w:val="00885CF2"/>
    <w:rsid w:val="00885CF5"/>
    <w:rsid w:val="00886108"/>
    <w:rsid w:val="00886630"/>
    <w:rsid w:val="00886B49"/>
    <w:rsid w:val="008872D0"/>
    <w:rsid w:val="00890337"/>
    <w:rsid w:val="0089044D"/>
    <w:rsid w:val="0089154D"/>
    <w:rsid w:val="008917CE"/>
    <w:rsid w:val="00891A85"/>
    <w:rsid w:val="00891B96"/>
    <w:rsid w:val="00891C02"/>
    <w:rsid w:val="00892FDC"/>
    <w:rsid w:val="00893223"/>
    <w:rsid w:val="008932E5"/>
    <w:rsid w:val="008937A6"/>
    <w:rsid w:val="008938F9"/>
    <w:rsid w:val="00894477"/>
    <w:rsid w:val="0089493A"/>
    <w:rsid w:val="00894CF0"/>
    <w:rsid w:val="00895105"/>
    <w:rsid w:val="008951A4"/>
    <w:rsid w:val="008952E0"/>
    <w:rsid w:val="00895484"/>
    <w:rsid w:val="00896390"/>
    <w:rsid w:val="0089653A"/>
    <w:rsid w:val="00897114"/>
    <w:rsid w:val="0089745B"/>
    <w:rsid w:val="00897685"/>
    <w:rsid w:val="00897D3C"/>
    <w:rsid w:val="008A0677"/>
    <w:rsid w:val="008A071D"/>
    <w:rsid w:val="008A0A5C"/>
    <w:rsid w:val="008A13DE"/>
    <w:rsid w:val="008A2ADB"/>
    <w:rsid w:val="008A37A8"/>
    <w:rsid w:val="008A394F"/>
    <w:rsid w:val="008A3A70"/>
    <w:rsid w:val="008A5609"/>
    <w:rsid w:val="008A5B74"/>
    <w:rsid w:val="008A5D6D"/>
    <w:rsid w:val="008A6174"/>
    <w:rsid w:val="008A617A"/>
    <w:rsid w:val="008A7AC7"/>
    <w:rsid w:val="008A7E00"/>
    <w:rsid w:val="008B06FD"/>
    <w:rsid w:val="008B192A"/>
    <w:rsid w:val="008B1A0A"/>
    <w:rsid w:val="008B2172"/>
    <w:rsid w:val="008B21DD"/>
    <w:rsid w:val="008B24BF"/>
    <w:rsid w:val="008B2DE2"/>
    <w:rsid w:val="008B3803"/>
    <w:rsid w:val="008B3974"/>
    <w:rsid w:val="008B462F"/>
    <w:rsid w:val="008B4F9A"/>
    <w:rsid w:val="008B5983"/>
    <w:rsid w:val="008B6CCE"/>
    <w:rsid w:val="008B7042"/>
    <w:rsid w:val="008B72F3"/>
    <w:rsid w:val="008C00AF"/>
    <w:rsid w:val="008C1C12"/>
    <w:rsid w:val="008C1CAE"/>
    <w:rsid w:val="008C1F79"/>
    <w:rsid w:val="008C1FAA"/>
    <w:rsid w:val="008C2B25"/>
    <w:rsid w:val="008C3CBC"/>
    <w:rsid w:val="008C4054"/>
    <w:rsid w:val="008C41FA"/>
    <w:rsid w:val="008C42C9"/>
    <w:rsid w:val="008C4612"/>
    <w:rsid w:val="008C5867"/>
    <w:rsid w:val="008C5D45"/>
    <w:rsid w:val="008C6A89"/>
    <w:rsid w:val="008C6D64"/>
    <w:rsid w:val="008C70DE"/>
    <w:rsid w:val="008C74E0"/>
    <w:rsid w:val="008C788A"/>
    <w:rsid w:val="008C7B00"/>
    <w:rsid w:val="008C7E79"/>
    <w:rsid w:val="008C7E85"/>
    <w:rsid w:val="008D07BF"/>
    <w:rsid w:val="008D1010"/>
    <w:rsid w:val="008D1771"/>
    <w:rsid w:val="008D1A18"/>
    <w:rsid w:val="008D1FBD"/>
    <w:rsid w:val="008D2258"/>
    <w:rsid w:val="008D2CF4"/>
    <w:rsid w:val="008D2F84"/>
    <w:rsid w:val="008D33BA"/>
    <w:rsid w:val="008D3692"/>
    <w:rsid w:val="008D378A"/>
    <w:rsid w:val="008D3AAA"/>
    <w:rsid w:val="008D401F"/>
    <w:rsid w:val="008D4329"/>
    <w:rsid w:val="008D46F1"/>
    <w:rsid w:val="008D480B"/>
    <w:rsid w:val="008D4B06"/>
    <w:rsid w:val="008D4D07"/>
    <w:rsid w:val="008D5994"/>
    <w:rsid w:val="008D5AC5"/>
    <w:rsid w:val="008D5EAA"/>
    <w:rsid w:val="008D647E"/>
    <w:rsid w:val="008D6F35"/>
    <w:rsid w:val="008D6F4C"/>
    <w:rsid w:val="008D7553"/>
    <w:rsid w:val="008D7777"/>
    <w:rsid w:val="008D78AC"/>
    <w:rsid w:val="008E00FD"/>
    <w:rsid w:val="008E04D8"/>
    <w:rsid w:val="008E06D3"/>
    <w:rsid w:val="008E08AC"/>
    <w:rsid w:val="008E0F98"/>
    <w:rsid w:val="008E10BB"/>
    <w:rsid w:val="008E14E1"/>
    <w:rsid w:val="008E1986"/>
    <w:rsid w:val="008E2794"/>
    <w:rsid w:val="008E27C4"/>
    <w:rsid w:val="008E3043"/>
    <w:rsid w:val="008E3935"/>
    <w:rsid w:val="008E3CF9"/>
    <w:rsid w:val="008E49D4"/>
    <w:rsid w:val="008E4D65"/>
    <w:rsid w:val="008E500D"/>
    <w:rsid w:val="008E519A"/>
    <w:rsid w:val="008E54E7"/>
    <w:rsid w:val="008E54FA"/>
    <w:rsid w:val="008E564E"/>
    <w:rsid w:val="008E56F8"/>
    <w:rsid w:val="008E5DE2"/>
    <w:rsid w:val="008E6B3A"/>
    <w:rsid w:val="008E6E00"/>
    <w:rsid w:val="008E6E10"/>
    <w:rsid w:val="008E6EA0"/>
    <w:rsid w:val="008E6F30"/>
    <w:rsid w:val="008E74B9"/>
    <w:rsid w:val="008E7E27"/>
    <w:rsid w:val="008F019A"/>
    <w:rsid w:val="008F0A28"/>
    <w:rsid w:val="008F0C03"/>
    <w:rsid w:val="008F14BB"/>
    <w:rsid w:val="008F1B50"/>
    <w:rsid w:val="008F2093"/>
    <w:rsid w:val="008F3E02"/>
    <w:rsid w:val="008F56BE"/>
    <w:rsid w:val="008F6A60"/>
    <w:rsid w:val="008F6C7D"/>
    <w:rsid w:val="008F6D40"/>
    <w:rsid w:val="008F7210"/>
    <w:rsid w:val="008F7547"/>
    <w:rsid w:val="008F75DA"/>
    <w:rsid w:val="008F7691"/>
    <w:rsid w:val="008F7A21"/>
    <w:rsid w:val="008F7DC6"/>
    <w:rsid w:val="008F7FA3"/>
    <w:rsid w:val="009006A9"/>
    <w:rsid w:val="00900A97"/>
    <w:rsid w:val="00900EED"/>
    <w:rsid w:val="00900F37"/>
    <w:rsid w:val="00901610"/>
    <w:rsid w:val="00901645"/>
    <w:rsid w:val="00901F55"/>
    <w:rsid w:val="00902126"/>
    <w:rsid w:val="0090271F"/>
    <w:rsid w:val="0090275F"/>
    <w:rsid w:val="00902A02"/>
    <w:rsid w:val="00902A39"/>
    <w:rsid w:val="00902A8D"/>
    <w:rsid w:val="00903D95"/>
    <w:rsid w:val="00904329"/>
    <w:rsid w:val="009046CB"/>
    <w:rsid w:val="009048E1"/>
    <w:rsid w:val="00904954"/>
    <w:rsid w:val="00905AD1"/>
    <w:rsid w:val="0090624E"/>
    <w:rsid w:val="009064DF"/>
    <w:rsid w:val="0091017F"/>
    <w:rsid w:val="00910599"/>
    <w:rsid w:val="00910ED7"/>
    <w:rsid w:val="00910F80"/>
    <w:rsid w:val="00911077"/>
    <w:rsid w:val="009116AA"/>
    <w:rsid w:val="00911DFD"/>
    <w:rsid w:val="00912D7E"/>
    <w:rsid w:val="00913723"/>
    <w:rsid w:val="009139E6"/>
    <w:rsid w:val="00913D97"/>
    <w:rsid w:val="009140C3"/>
    <w:rsid w:val="0091439F"/>
    <w:rsid w:val="00914500"/>
    <w:rsid w:val="00914D55"/>
    <w:rsid w:val="00914F92"/>
    <w:rsid w:val="00915582"/>
    <w:rsid w:val="00915A69"/>
    <w:rsid w:val="00915F06"/>
    <w:rsid w:val="00916FE7"/>
    <w:rsid w:val="0091718C"/>
    <w:rsid w:val="00917FE3"/>
    <w:rsid w:val="009204BB"/>
    <w:rsid w:val="00920AC1"/>
    <w:rsid w:val="00920F80"/>
    <w:rsid w:val="0092126C"/>
    <w:rsid w:val="00921B30"/>
    <w:rsid w:val="0092218D"/>
    <w:rsid w:val="00922751"/>
    <w:rsid w:val="009228CA"/>
    <w:rsid w:val="00922C38"/>
    <w:rsid w:val="009232FE"/>
    <w:rsid w:val="00923300"/>
    <w:rsid w:val="00923952"/>
    <w:rsid w:val="00923D37"/>
    <w:rsid w:val="00923EDD"/>
    <w:rsid w:val="00924521"/>
    <w:rsid w:val="00925BEB"/>
    <w:rsid w:val="00926091"/>
    <w:rsid w:val="00926BEF"/>
    <w:rsid w:val="00926DC4"/>
    <w:rsid w:val="00926F02"/>
    <w:rsid w:val="009271EF"/>
    <w:rsid w:val="00927F8B"/>
    <w:rsid w:val="00930328"/>
    <w:rsid w:val="00930B35"/>
    <w:rsid w:val="00930BE9"/>
    <w:rsid w:val="00931B1F"/>
    <w:rsid w:val="00933A16"/>
    <w:rsid w:val="00933A2F"/>
    <w:rsid w:val="00934710"/>
    <w:rsid w:val="00934EF8"/>
    <w:rsid w:val="009351C5"/>
    <w:rsid w:val="0093534B"/>
    <w:rsid w:val="009354F4"/>
    <w:rsid w:val="00936383"/>
    <w:rsid w:val="00936437"/>
    <w:rsid w:val="009366E8"/>
    <w:rsid w:val="00937790"/>
    <w:rsid w:val="0093783E"/>
    <w:rsid w:val="00940A14"/>
    <w:rsid w:val="00940B24"/>
    <w:rsid w:val="00940D5D"/>
    <w:rsid w:val="00940F88"/>
    <w:rsid w:val="00941043"/>
    <w:rsid w:val="00941136"/>
    <w:rsid w:val="0094113D"/>
    <w:rsid w:val="00941709"/>
    <w:rsid w:val="00941BF0"/>
    <w:rsid w:val="00942029"/>
    <w:rsid w:val="009423AA"/>
    <w:rsid w:val="0094306F"/>
    <w:rsid w:val="009435D9"/>
    <w:rsid w:val="0094383F"/>
    <w:rsid w:val="00944701"/>
    <w:rsid w:val="0094480A"/>
    <w:rsid w:val="00944DC8"/>
    <w:rsid w:val="00945242"/>
    <w:rsid w:val="0094539E"/>
    <w:rsid w:val="00945847"/>
    <w:rsid w:val="009459B9"/>
    <w:rsid w:val="00945CDE"/>
    <w:rsid w:val="00945F82"/>
    <w:rsid w:val="009462B6"/>
    <w:rsid w:val="00946D7D"/>
    <w:rsid w:val="00947259"/>
    <w:rsid w:val="00947885"/>
    <w:rsid w:val="00947D49"/>
    <w:rsid w:val="00950975"/>
    <w:rsid w:val="00950D8D"/>
    <w:rsid w:val="00951198"/>
    <w:rsid w:val="009513E8"/>
    <w:rsid w:val="00951B37"/>
    <w:rsid w:val="00951C93"/>
    <w:rsid w:val="00952682"/>
    <w:rsid w:val="009537C7"/>
    <w:rsid w:val="00953D11"/>
    <w:rsid w:val="00953D4C"/>
    <w:rsid w:val="0095450D"/>
    <w:rsid w:val="00954880"/>
    <w:rsid w:val="009551C3"/>
    <w:rsid w:val="00956838"/>
    <w:rsid w:val="00956E61"/>
    <w:rsid w:val="00957AA9"/>
    <w:rsid w:val="009603B6"/>
    <w:rsid w:val="009604A7"/>
    <w:rsid w:val="009612EA"/>
    <w:rsid w:val="00961423"/>
    <w:rsid w:val="009617DC"/>
    <w:rsid w:val="00961F49"/>
    <w:rsid w:val="009620F7"/>
    <w:rsid w:val="00962B31"/>
    <w:rsid w:val="00962BD7"/>
    <w:rsid w:val="00962CC1"/>
    <w:rsid w:val="0096334F"/>
    <w:rsid w:val="009641FF"/>
    <w:rsid w:val="00964298"/>
    <w:rsid w:val="00964831"/>
    <w:rsid w:val="00964BC9"/>
    <w:rsid w:val="00964D16"/>
    <w:rsid w:val="009650BA"/>
    <w:rsid w:val="009652E0"/>
    <w:rsid w:val="00965391"/>
    <w:rsid w:val="009654F6"/>
    <w:rsid w:val="009656D5"/>
    <w:rsid w:val="00965A90"/>
    <w:rsid w:val="00965CAE"/>
    <w:rsid w:val="00966714"/>
    <w:rsid w:val="0096728B"/>
    <w:rsid w:val="00967747"/>
    <w:rsid w:val="009701C7"/>
    <w:rsid w:val="0097041B"/>
    <w:rsid w:val="00970652"/>
    <w:rsid w:val="0097090C"/>
    <w:rsid w:val="00970A73"/>
    <w:rsid w:val="00970AB8"/>
    <w:rsid w:val="0097178D"/>
    <w:rsid w:val="009718E3"/>
    <w:rsid w:val="0097214B"/>
    <w:rsid w:val="00972545"/>
    <w:rsid w:val="00972739"/>
    <w:rsid w:val="00972815"/>
    <w:rsid w:val="0097283F"/>
    <w:rsid w:val="00972D85"/>
    <w:rsid w:val="00973AE6"/>
    <w:rsid w:val="009758CA"/>
    <w:rsid w:val="00975954"/>
    <w:rsid w:val="0097662E"/>
    <w:rsid w:val="009768AB"/>
    <w:rsid w:val="00976933"/>
    <w:rsid w:val="00976B48"/>
    <w:rsid w:val="00976E8B"/>
    <w:rsid w:val="00976F1D"/>
    <w:rsid w:val="00976FAB"/>
    <w:rsid w:val="00977E12"/>
    <w:rsid w:val="00980CC0"/>
    <w:rsid w:val="00982236"/>
    <w:rsid w:val="009825A0"/>
    <w:rsid w:val="0098310E"/>
    <w:rsid w:val="00983B92"/>
    <w:rsid w:val="00984424"/>
    <w:rsid w:val="00984814"/>
    <w:rsid w:val="00984C60"/>
    <w:rsid w:val="00984FDD"/>
    <w:rsid w:val="00984FE7"/>
    <w:rsid w:val="0098503F"/>
    <w:rsid w:val="0098577C"/>
    <w:rsid w:val="009861CD"/>
    <w:rsid w:val="0098725F"/>
    <w:rsid w:val="009904A3"/>
    <w:rsid w:val="009906C0"/>
    <w:rsid w:val="00990F42"/>
    <w:rsid w:val="00990FAE"/>
    <w:rsid w:val="00991486"/>
    <w:rsid w:val="009920EE"/>
    <w:rsid w:val="00992498"/>
    <w:rsid w:val="00992E95"/>
    <w:rsid w:val="00992EAB"/>
    <w:rsid w:val="00992F4A"/>
    <w:rsid w:val="00992F51"/>
    <w:rsid w:val="009933CA"/>
    <w:rsid w:val="00993560"/>
    <w:rsid w:val="00993A70"/>
    <w:rsid w:val="00993CEB"/>
    <w:rsid w:val="00994091"/>
    <w:rsid w:val="00994C7D"/>
    <w:rsid w:val="00994C83"/>
    <w:rsid w:val="00995AD5"/>
    <w:rsid w:val="00995D6F"/>
    <w:rsid w:val="00995F33"/>
    <w:rsid w:val="009960DD"/>
    <w:rsid w:val="009965B7"/>
    <w:rsid w:val="00996902"/>
    <w:rsid w:val="00996CCE"/>
    <w:rsid w:val="0099765F"/>
    <w:rsid w:val="009976CC"/>
    <w:rsid w:val="00997832"/>
    <w:rsid w:val="009A1D0A"/>
    <w:rsid w:val="009A3651"/>
    <w:rsid w:val="009A37FC"/>
    <w:rsid w:val="009A4182"/>
    <w:rsid w:val="009A41BF"/>
    <w:rsid w:val="009A48B0"/>
    <w:rsid w:val="009A4E25"/>
    <w:rsid w:val="009A54E8"/>
    <w:rsid w:val="009A666D"/>
    <w:rsid w:val="009A6DFF"/>
    <w:rsid w:val="009A79CA"/>
    <w:rsid w:val="009A7E3D"/>
    <w:rsid w:val="009B0417"/>
    <w:rsid w:val="009B0906"/>
    <w:rsid w:val="009B0BD8"/>
    <w:rsid w:val="009B0D56"/>
    <w:rsid w:val="009B0EA2"/>
    <w:rsid w:val="009B1124"/>
    <w:rsid w:val="009B13B8"/>
    <w:rsid w:val="009B1663"/>
    <w:rsid w:val="009B3166"/>
    <w:rsid w:val="009B3510"/>
    <w:rsid w:val="009B3778"/>
    <w:rsid w:val="009B3DB9"/>
    <w:rsid w:val="009B3F92"/>
    <w:rsid w:val="009B402A"/>
    <w:rsid w:val="009B4295"/>
    <w:rsid w:val="009B4DC4"/>
    <w:rsid w:val="009B4EA8"/>
    <w:rsid w:val="009B51F2"/>
    <w:rsid w:val="009B5B19"/>
    <w:rsid w:val="009B5CA6"/>
    <w:rsid w:val="009B608E"/>
    <w:rsid w:val="009B67D3"/>
    <w:rsid w:val="009B693B"/>
    <w:rsid w:val="009B6F18"/>
    <w:rsid w:val="009B72A2"/>
    <w:rsid w:val="009B73BA"/>
    <w:rsid w:val="009B7F1D"/>
    <w:rsid w:val="009C042D"/>
    <w:rsid w:val="009C05D7"/>
    <w:rsid w:val="009C0760"/>
    <w:rsid w:val="009C0BD1"/>
    <w:rsid w:val="009C15A5"/>
    <w:rsid w:val="009C16C2"/>
    <w:rsid w:val="009C2B0D"/>
    <w:rsid w:val="009C2B8A"/>
    <w:rsid w:val="009C2D1B"/>
    <w:rsid w:val="009C2FD1"/>
    <w:rsid w:val="009C3088"/>
    <w:rsid w:val="009C31BA"/>
    <w:rsid w:val="009C362E"/>
    <w:rsid w:val="009C40B3"/>
    <w:rsid w:val="009C4382"/>
    <w:rsid w:val="009C5677"/>
    <w:rsid w:val="009C5751"/>
    <w:rsid w:val="009C59D6"/>
    <w:rsid w:val="009C6373"/>
    <w:rsid w:val="009C7142"/>
    <w:rsid w:val="009C7306"/>
    <w:rsid w:val="009C77F3"/>
    <w:rsid w:val="009C7AEF"/>
    <w:rsid w:val="009C7EA5"/>
    <w:rsid w:val="009D0434"/>
    <w:rsid w:val="009D0B54"/>
    <w:rsid w:val="009D139A"/>
    <w:rsid w:val="009D1567"/>
    <w:rsid w:val="009D21C4"/>
    <w:rsid w:val="009D2651"/>
    <w:rsid w:val="009D2741"/>
    <w:rsid w:val="009D2769"/>
    <w:rsid w:val="009D2CB0"/>
    <w:rsid w:val="009D3260"/>
    <w:rsid w:val="009D3275"/>
    <w:rsid w:val="009D3AF1"/>
    <w:rsid w:val="009D4099"/>
    <w:rsid w:val="009D40C6"/>
    <w:rsid w:val="009D41FC"/>
    <w:rsid w:val="009D543C"/>
    <w:rsid w:val="009D5A6B"/>
    <w:rsid w:val="009D5A87"/>
    <w:rsid w:val="009D654F"/>
    <w:rsid w:val="009D691F"/>
    <w:rsid w:val="009D6980"/>
    <w:rsid w:val="009D6A1D"/>
    <w:rsid w:val="009D76EC"/>
    <w:rsid w:val="009D7EE8"/>
    <w:rsid w:val="009E1E1F"/>
    <w:rsid w:val="009E280E"/>
    <w:rsid w:val="009E2A8C"/>
    <w:rsid w:val="009E2ECF"/>
    <w:rsid w:val="009E30EC"/>
    <w:rsid w:val="009E332D"/>
    <w:rsid w:val="009E350E"/>
    <w:rsid w:val="009E39B5"/>
    <w:rsid w:val="009E3AC2"/>
    <w:rsid w:val="009E3E8D"/>
    <w:rsid w:val="009E4FF7"/>
    <w:rsid w:val="009E5644"/>
    <w:rsid w:val="009E5D1C"/>
    <w:rsid w:val="009E5DBC"/>
    <w:rsid w:val="009E62B0"/>
    <w:rsid w:val="009E6963"/>
    <w:rsid w:val="009E70F8"/>
    <w:rsid w:val="009E734C"/>
    <w:rsid w:val="009E7350"/>
    <w:rsid w:val="009F0390"/>
    <w:rsid w:val="009F0764"/>
    <w:rsid w:val="009F093A"/>
    <w:rsid w:val="009F0CF0"/>
    <w:rsid w:val="009F1637"/>
    <w:rsid w:val="009F23D2"/>
    <w:rsid w:val="009F2584"/>
    <w:rsid w:val="009F2AC5"/>
    <w:rsid w:val="009F2D4B"/>
    <w:rsid w:val="009F33F2"/>
    <w:rsid w:val="009F36E7"/>
    <w:rsid w:val="009F37DA"/>
    <w:rsid w:val="009F38AC"/>
    <w:rsid w:val="009F3A44"/>
    <w:rsid w:val="009F3E3C"/>
    <w:rsid w:val="009F5D1E"/>
    <w:rsid w:val="009F5E6F"/>
    <w:rsid w:val="009F6155"/>
    <w:rsid w:val="009F6521"/>
    <w:rsid w:val="009F758B"/>
    <w:rsid w:val="009F7D20"/>
    <w:rsid w:val="009F7EBC"/>
    <w:rsid w:val="00A00352"/>
    <w:rsid w:val="00A003AF"/>
    <w:rsid w:val="00A00498"/>
    <w:rsid w:val="00A00543"/>
    <w:rsid w:val="00A0210B"/>
    <w:rsid w:val="00A023DE"/>
    <w:rsid w:val="00A02474"/>
    <w:rsid w:val="00A0283F"/>
    <w:rsid w:val="00A03141"/>
    <w:rsid w:val="00A031C6"/>
    <w:rsid w:val="00A0373F"/>
    <w:rsid w:val="00A03F34"/>
    <w:rsid w:val="00A04046"/>
    <w:rsid w:val="00A043B5"/>
    <w:rsid w:val="00A05AF7"/>
    <w:rsid w:val="00A05CEF"/>
    <w:rsid w:val="00A060B1"/>
    <w:rsid w:val="00A064BA"/>
    <w:rsid w:val="00A064C7"/>
    <w:rsid w:val="00A07140"/>
    <w:rsid w:val="00A07F9E"/>
    <w:rsid w:val="00A10691"/>
    <w:rsid w:val="00A116C6"/>
    <w:rsid w:val="00A11796"/>
    <w:rsid w:val="00A11903"/>
    <w:rsid w:val="00A11A92"/>
    <w:rsid w:val="00A11B21"/>
    <w:rsid w:val="00A123C1"/>
    <w:rsid w:val="00A1258B"/>
    <w:rsid w:val="00A1282E"/>
    <w:rsid w:val="00A13AFA"/>
    <w:rsid w:val="00A149EB"/>
    <w:rsid w:val="00A14DE4"/>
    <w:rsid w:val="00A15D01"/>
    <w:rsid w:val="00A16316"/>
    <w:rsid w:val="00A16493"/>
    <w:rsid w:val="00A175C3"/>
    <w:rsid w:val="00A1795A"/>
    <w:rsid w:val="00A21178"/>
    <w:rsid w:val="00A21F9B"/>
    <w:rsid w:val="00A2224B"/>
    <w:rsid w:val="00A226A8"/>
    <w:rsid w:val="00A2281E"/>
    <w:rsid w:val="00A22891"/>
    <w:rsid w:val="00A22B3C"/>
    <w:rsid w:val="00A23024"/>
    <w:rsid w:val="00A2330D"/>
    <w:rsid w:val="00A236AA"/>
    <w:rsid w:val="00A24FB9"/>
    <w:rsid w:val="00A253C1"/>
    <w:rsid w:val="00A25582"/>
    <w:rsid w:val="00A25B1C"/>
    <w:rsid w:val="00A25C1C"/>
    <w:rsid w:val="00A26ECB"/>
    <w:rsid w:val="00A26F5E"/>
    <w:rsid w:val="00A279E7"/>
    <w:rsid w:val="00A30112"/>
    <w:rsid w:val="00A304D3"/>
    <w:rsid w:val="00A30DBF"/>
    <w:rsid w:val="00A30E28"/>
    <w:rsid w:val="00A31063"/>
    <w:rsid w:val="00A310EF"/>
    <w:rsid w:val="00A318FD"/>
    <w:rsid w:val="00A3206B"/>
    <w:rsid w:val="00A325F1"/>
    <w:rsid w:val="00A32927"/>
    <w:rsid w:val="00A32929"/>
    <w:rsid w:val="00A32AC4"/>
    <w:rsid w:val="00A32E89"/>
    <w:rsid w:val="00A32F27"/>
    <w:rsid w:val="00A33272"/>
    <w:rsid w:val="00A33322"/>
    <w:rsid w:val="00A3354C"/>
    <w:rsid w:val="00A3366A"/>
    <w:rsid w:val="00A33B56"/>
    <w:rsid w:val="00A33ED4"/>
    <w:rsid w:val="00A34496"/>
    <w:rsid w:val="00A348D6"/>
    <w:rsid w:val="00A348EB"/>
    <w:rsid w:val="00A34B5D"/>
    <w:rsid w:val="00A34E8A"/>
    <w:rsid w:val="00A35C70"/>
    <w:rsid w:val="00A35E04"/>
    <w:rsid w:val="00A36611"/>
    <w:rsid w:val="00A36A9A"/>
    <w:rsid w:val="00A36B7C"/>
    <w:rsid w:val="00A36FDA"/>
    <w:rsid w:val="00A3764D"/>
    <w:rsid w:val="00A4052C"/>
    <w:rsid w:val="00A40E3F"/>
    <w:rsid w:val="00A41548"/>
    <w:rsid w:val="00A42F73"/>
    <w:rsid w:val="00A439C9"/>
    <w:rsid w:val="00A43BCA"/>
    <w:rsid w:val="00A44815"/>
    <w:rsid w:val="00A45095"/>
    <w:rsid w:val="00A4521E"/>
    <w:rsid w:val="00A4667D"/>
    <w:rsid w:val="00A46A3D"/>
    <w:rsid w:val="00A46AE2"/>
    <w:rsid w:val="00A46D08"/>
    <w:rsid w:val="00A46D7B"/>
    <w:rsid w:val="00A46DF3"/>
    <w:rsid w:val="00A46FC3"/>
    <w:rsid w:val="00A47048"/>
    <w:rsid w:val="00A47254"/>
    <w:rsid w:val="00A4734A"/>
    <w:rsid w:val="00A47600"/>
    <w:rsid w:val="00A47C69"/>
    <w:rsid w:val="00A501BA"/>
    <w:rsid w:val="00A502A9"/>
    <w:rsid w:val="00A50EA5"/>
    <w:rsid w:val="00A517C9"/>
    <w:rsid w:val="00A51A1C"/>
    <w:rsid w:val="00A51A70"/>
    <w:rsid w:val="00A51A97"/>
    <w:rsid w:val="00A5250A"/>
    <w:rsid w:val="00A52FC6"/>
    <w:rsid w:val="00A5308D"/>
    <w:rsid w:val="00A55764"/>
    <w:rsid w:val="00A558DE"/>
    <w:rsid w:val="00A55914"/>
    <w:rsid w:val="00A55CEA"/>
    <w:rsid w:val="00A5642B"/>
    <w:rsid w:val="00A568CE"/>
    <w:rsid w:val="00A570C3"/>
    <w:rsid w:val="00A57212"/>
    <w:rsid w:val="00A60178"/>
    <w:rsid w:val="00A60373"/>
    <w:rsid w:val="00A611E0"/>
    <w:rsid w:val="00A61285"/>
    <w:rsid w:val="00A61B16"/>
    <w:rsid w:val="00A625A5"/>
    <w:rsid w:val="00A6422D"/>
    <w:rsid w:val="00A643D0"/>
    <w:rsid w:val="00A6494B"/>
    <w:rsid w:val="00A649FA"/>
    <w:rsid w:val="00A64E13"/>
    <w:rsid w:val="00A657BD"/>
    <w:rsid w:val="00A65928"/>
    <w:rsid w:val="00A65D3E"/>
    <w:rsid w:val="00A66237"/>
    <w:rsid w:val="00A664F9"/>
    <w:rsid w:val="00A66865"/>
    <w:rsid w:val="00A669E4"/>
    <w:rsid w:val="00A66D75"/>
    <w:rsid w:val="00A671CB"/>
    <w:rsid w:val="00A672D4"/>
    <w:rsid w:val="00A67714"/>
    <w:rsid w:val="00A67884"/>
    <w:rsid w:val="00A67D9C"/>
    <w:rsid w:val="00A70005"/>
    <w:rsid w:val="00A70266"/>
    <w:rsid w:val="00A70A95"/>
    <w:rsid w:val="00A710BA"/>
    <w:rsid w:val="00A7222D"/>
    <w:rsid w:val="00A72432"/>
    <w:rsid w:val="00A72B2A"/>
    <w:rsid w:val="00A72DB4"/>
    <w:rsid w:val="00A76164"/>
    <w:rsid w:val="00A76336"/>
    <w:rsid w:val="00A768FD"/>
    <w:rsid w:val="00A777DA"/>
    <w:rsid w:val="00A7794C"/>
    <w:rsid w:val="00A77B40"/>
    <w:rsid w:val="00A77B49"/>
    <w:rsid w:val="00A803CF"/>
    <w:rsid w:val="00A8095B"/>
    <w:rsid w:val="00A80EE5"/>
    <w:rsid w:val="00A81ABE"/>
    <w:rsid w:val="00A8219E"/>
    <w:rsid w:val="00A82402"/>
    <w:rsid w:val="00A8257E"/>
    <w:rsid w:val="00A829E3"/>
    <w:rsid w:val="00A83960"/>
    <w:rsid w:val="00A844EF"/>
    <w:rsid w:val="00A84BCE"/>
    <w:rsid w:val="00A84BDD"/>
    <w:rsid w:val="00A859DF"/>
    <w:rsid w:val="00A866A0"/>
    <w:rsid w:val="00A869BC"/>
    <w:rsid w:val="00A86A89"/>
    <w:rsid w:val="00A87E47"/>
    <w:rsid w:val="00A91205"/>
    <w:rsid w:val="00A912CE"/>
    <w:rsid w:val="00A91F4B"/>
    <w:rsid w:val="00A9246A"/>
    <w:rsid w:val="00A93326"/>
    <w:rsid w:val="00A93ACF"/>
    <w:rsid w:val="00A94A4A"/>
    <w:rsid w:val="00A94FB0"/>
    <w:rsid w:val="00A95965"/>
    <w:rsid w:val="00A9669F"/>
    <w:rsid w:val="00A969EF"/>
    <w:rsid w:val="00A97077"/>
    <w:rsid w:val="00A97FB2"/>
    <w:rsid w:val="00AA033B"/>
    <w:rsid w:val="00AA1C23"/>
    <w:rsid w:val="00AA1CE4"/>
    <w:rsid w:val="00AA229D"/>
    <w:rsid w:val="00AA299C"/>
    <w:rsid w:val="00AA3275"/>
    <w:rsid w:val="00AA4361"/>
    <w:rsid w:val="00AA491E"/>
    <w:rsid w:val="00AA4995"/>
    <w:rsid w:val="00AA509B"/>
    <w:rsid w:val="00AA5467"/>
    <w:rsid w:val="00AA556E"/>
    <w:rsid w:val="00AA6116"/>
    <w:rsid w:val="00AA61D7"/>
    <w:rsid w:val="00AA6311"/>
    <w:rsid w:val="00AA64F7"/>
    <w:rsid w:val="00AA6838"/>
    <w:rsid w:val="00AA6A3E"/>
    <w:rsid w:val="00AA6CF6"/>
    <w:rsid w:val="00AA74FD"/>
    <w:rsid w:val="00AA7AF1"/>
    <w:rsid w:val="00AB0086"/>
    <w:rsid w:val="00AB0242"/>
    <w:rsid w:val="00AB0DF9"/>
    <w:rsid w:val="00AB112D"/>
    <w:rsid w:val="00AB1790"/>
    <w:rsid w:val="00AB1937"/>
    <w:rsid w:val="00AB1AAB"/>
    <w:rsid w:val="00AB1EEB"/>
    <w:rsid w:val="00AB3085"/>
    <w:rsid w:val="00AB3862"/>
    <w:rsid w:val="00AB3A5C"/>
    <w:rsid w:val="00AB431B"/>
    <w:rsid w:val="00AB4815"/>
    <w:rsid w:val="00AB5513"/>
    <w:rsid w:val="00AB559D"/>
    <w:rsid w:val="00AB5AB7"/>
    <w:rsid w:val="00AB5B5C"/>
    <w:rsid w:val="00AB5E3A"/>
    <w:rsid w:val="00AB6359"/>
    <w:rsid w:val="00AB6B35"/>
    <w:rsid w:val="00AB737B"/>
    <w:rsid w:val="00AB7B3F"/>
    <w:rsid w:val="00AC0903"/>
    <w:rsid w:val="00AC0C92"/>
    <w:rsid w:val="00AC18FC"/>
    <w:rsid w:val="00AC1E0D"/>
    <w:rsid w:val="00AC2888"/>
    <w:rsid w:val="00AC328D"/>
    <w:rsid w:val="00AC3369"/>
    <w:rsid w:val="00AC42F3"/>
    <w:rsid w:val="00AC5557"/>
    <w:rsid w:val="00AC561C"/>
    <w:rsid w:val="00AC5D7D"/>
    <w:rsid w:val="00AC61EC"/>
    <w:rsid w:val="00AC69A1"/>
    <w:rsid w:val="00AC69FA"/>
    <w:rsid w:val="00AC6BBB"/>
    <w:rsid w:val="00AC709E"/>
    <w:rsid w:val="00AC75A0"/>
    <w:rsid w:val="00AC7A5C"/>
    <w:rsid w:val="00AC7B5B"/>
    <w:rsid w:val="00AC7D51"/>
    <w:rsid w:val="00AD0AEB"/>
    <w:rsid w:val="00AD0B85"/>
    <w:rsid w:val="00AD0E8A"/>
    <w:rsid w:val="00AD10DA"/>
    <w:rsid w:val="00AD2AB6"/>
    <w:rsid w:val="00AD3189"/>
    <w:rsid w:val="00AD357E"/>
    <w:rsid w:val="00AD35E3"/>
    <w:rsid w:val="00AD3F77"/>
    <w:rsid w:val="00AD4374"/>
    <w:rsid w:val="00AD515B"/>
    <w:rsid w:val="00AD5317"/>
    <w:rsid w:val="00AD72B5"/>
    <w:rsid w:val="00AD78B9"/>
    <w:rsid w:val="00AD7F70"/>
    <w:rsid w:val="00AE1239"/>
    <w:rsid w:val="00AE1B69"/>
    <w:rsid w:val="00AE2224"/>
    <w:rsid w:val="00AE2479"/>
    <w:rsid w:val="00AE2A42"/>
    <w:rsid w:val="00AE2C2C"/>
    <w:rsid w:val="00AE3829"/>
    <w:rsid w:val="00AE3D00"/>
    <w:rsid w:val="00AE4891"/>
    <w:rsid w:val="00AE5592"/>
    <w:rsid w:val="00AE5F49"/>
    <w:rsid w:val="00AE64F4"/>
    <w:rsid w:val="00AE68A1"/>
    <w:rsid w:val="00AE6A07"/>
    <w:rsid w:val="00AE6C27"/>
    <w:rsid w:val="00AE7097"/>
    <w:rsid w:val="00AE7A2C"/>
    <w:rsid w:val="00AE7D82"/>
    <w:rsid w:val="00AE7EAB"/>
    <w:rsid w:val="00AF02EC"/>
    <w:rsid w:val="00AF04A5"/>
    <w:rsid w:val="00AF054F"/>
    <w:rsid w:val="00AF0809"/>
    <w:rsid w:val="00AF094F"/>
    <w:rsid w:val="00AF095F"/>
    <w:rsid w:val="00AF0E4A"/>
    <w:rsid w:val="00AF1439"/>
    <w:rsid w:val="00AF1DDC"/>
    <w:rsid w:val="00AF2222"/>
    <w:rsid w:val="00AF22A6"/>
    <w:rsid w:val="00AF243E"/>
    <w:rsid w:val="00AF2641"/>
    <w:rsid w:val="00AF3B8A"/>
    <w:rsid w:val="00AF3FDF"/>
    <w:rsid w:val="00AF40B6"/>
    <w:rsid w:val="00AF425C"/>
    <w:rsid w:val="00AF5320"/>
    <w:rsid w:val="00AF58F7"/>
    <w:rsid w:val="00AF6130"/>
    <w:rsid w:val="00AF664B"/>
    <w:rsid w:val="00AF6919"/>
    <w:rsid w:val="00AF69A5"/>
    <w:rsid w:val="00AF7280"/>
    <w:rsid w:val="00AF7677"/>
    <w:rsid w:val="00AF7706"/>
    <w:rsid w:val="00AF77AD"/>
    <w:rsid w:val="00B001CE"/>
    <w:rsid w:val="00B0114B"/>
    <w:rsid w:val="00B01524"/>
    <w:rsid w:val="00B01605"/>
    <w:rsid w:val="00B034EA"/>
    <w:rsid w:val="00B0410D"/>
    <w:rsid w:val="00B04863"/>
    <w:rsid w:val="00B04CE8"/>
    <w:rsid w:val="00B05017"/>
    <w:rsid w:val="00B058E0"/>
    <w:rsid w:val="00B05A67"/>
    <w:rsid w:val="00B067A7"/>
    <w:rsid w:val="00B07238"/>
    <w:rsid w:val="00B07267"/>
    <w:rsid w:val="00B073DD"/>
    <w:rsid w:val="00B07688"/>
    <w:rsid w:val="00B10D25"/>
    <w:rsid w:val="00B12400"/>
    <w:rsid w:val="00B1245E"/>
    <w:rsid w:val="00B12FED"/>
    <w:rsid w:val="00B13261"/>
    <w:rsid w:val="00B1330A"/>
    <w:rsid w:val="00B13479"/>
    <w:rsid w:val="00B1370D"/>
    <w:rsid w:val="00B13BE1"/>
    <w:rsid w:val="00B13EFD"/>
    <w:rsid w:val="00B13F63"/>
    <w:rsid w:val="00B145EB"/>
    <w:rsid w:val="00B148AC"/>
    <w:rsid w:val="00B14C82"/>
    <w:rsid w:val="00B14FF1"/>
    <w:rsid w:val="00B15500"/>
    <w:rsid w:val="00B15C03"/>
    <w:rsid w:val="00B16561"/>
    <w:rsid w:val="00B1752A"/>
    <w:rsid w:val="00B20376"/>
    <w:rsid w:val="00B20667"/>
    <w:rsid w:val="00B20B86"/>
    <w:rsid w:val="00B213D4"/>
    <w:rsid w:val="00B214C7"/>
    <w:rsid w:val="00B219C1"/>
    <w:rsid w:val="00B21C38"/>
    <w:rsid w:val="00B21D06"/>
    <w:rsid w:val="00B220A3"/>
    <w:rsid w:val="00B2210F"/>
    <w:rsid w:val="00B22290"/>
    <w:rsid w:val="00B223E0"/>
    <w:rsid w:val="00B22465"/>
    <w:rsid w:val="00B226DF"/>
    <w:rsid w:val="00B234A6"/>
    <w:rsid w:val="00B23699"/>
    <w:rsid w:val="00B23792"/>
    <w:rsid w:val="00B23C4D"/>
    <w:rsid w:val="00B25200"/>
    <w:rsid w:val="00B25290"/>
    <w:rsid w:val="00B25BEE"/>
    <w:rsid w:val="00B26219"/>
    <w:rsid w:val="00B26C97"/>
    <w:rsid w:val="00B26CF0"/>
    <w:rsid w:val="00B27CFC"/>
    <w:rsid w:val="00B3015D"/>
    <w:rsid w:val="00B30D75"/>
    <w:rsid w:val="00B3175E"/>
    <w:rsid w:val="00B31F30"/>
    <w:rsid w:val="00B3273F"/>
    <w:rsid w:val="00B32763"/>
    <w:rsid w:val="00B32784"/>
    <w:rsid w:val="00B347F4"/>
    <w:rsid w:val="00B3558B"/>
    <w:rsid w:val="00B35FC7"/>
    <w:rsid w:val="00B3630E"/>
    <w:rsid w:val="00B3665C"/>
    <w:rsid w:val="00B371BF"/>
    <w:rsid w:val="00B37A0C"/>
    <w:rsid w:val="00B37C49"/>
    <w:rsid w:val="00B37E21"/>
    <w:rsid w:val="00B41268"/>
    <w:rsid w:val="00B4152F"/>
    <w:rsid w:val="00B433D7"/>
    <w:rsid w:val="00B44450"/>
    <w:rsid w:val="00B459E1"/>
    <w:rsid w:val="00B46A20"/>
    <w:rsid w:val="00B46D3E"/>
    <w:rsid w:val="00B50DDA"/>
    <w:rsid w:val="00B510B8"/>
    <w:rsid w:val="00B51486"/>
    <w:rsid w:val="00B51D32"/>
    <w:rsid w:val="00B521E0"/>
    <w:rsid w:val="00B5239A"/>
    <w:rsid w:val="00B523E1"/>
    <w:rsid w:val="00B52689"/>
    <w:rsid w:val="00B52691"/>
    <w:rsid w:val="00B52CB3"/>
    <w:rsid w:val="00B53500"/>
    <w:rsid w:val="00B53741"/>
    <w:rsid w:val="00B54262"/>
    <w:rsid w:val="00B542FA"/>
    <w:rsid w:val="00B548EC"/>
    <w:rsid w:val="00B54FB9"/>
    <w:rsid w:val="00B551FB"/>
    <w:rsid w:val="00B55569"/>
    <w:rsid w:val="00B56D6E"/>
    <w:rsid w:val="00B60966"/>
    <w:rsid w:val="00B61B33"/>
    <w:rsid w:val="00B61CBD"/>
    <w:rsid w:val="00B62322"/>
    <w:rsid w:val="00B6317D"/>
    <w:rsid w:val="00B638F2"/>
    <w:rsid w:val="00B63B75"/>
    <w:rsid w:val="00B640EC"/>
    <w:rsid w:val="00B64435"/>
    <w:rsid w:val="00B64C16"/>
    <w:rsid w:val="00B6521B"/>
    <w:rsid w:val="00B6535A"/>
    <w:rsid w:val="00B65967"/>
    <w:rsid w:val="00B66A50"/>
    <w:rsid w:val="00B66CAA"/>
    <w:rsid w:val="00B67882"/>
    <w:rsid w:val="00B701C3"/>
    <w:rsid w:val="00B704DC"/>
    <w:rsid w:val="00B709F6"/>
    <w:rsid w:val="00B71667"/>
    <w:rsid w:val="00B71929"/>
    <w:rsid w:val="00B72116"/>
    <w:rsid w:val="00B722C7"/>
    <w:rsid w:val="00B72757"/>
    <w:rsid w:val="00B72CD6"/>
    <w:rsid w:val="00B72CF5"/>
    <w:rsid w:val="00B731F1"/>
    <w:rsid w:val="00B7388B"/>
    <w:rsid w:val="00B73B66"/>
    <w:rsid w:val="00B73FC8"/>
    <w:rsid w:val="00B74A55"/>
    <w:rsid w:val="00B74DAD"/>
    <w:rsid w:val="00B752D6"/>
    <w:rsid w:val="00B754A3"/>
    <w:rsid w:val="00B76014"/>
    <w:rsid w:val="00B7604A"/>
    <w:rsid w:val="00B7655A"/>
    <w:rsid w:val="00B77209"/>
    <w:rsid w:val="00B7789F"/>
    <w:rsid w:val="00B806A9"/>
    <w:rsid w:val="00B807C9"/>
    <w:rsid w:val="00B808FA"/>
    <w:rsid w:val="00B80CA6"/>
    <w:rsid w:val="00B80F6E"/>
    <w:rsid w:val="00B822D4"/>
    <w:rsid w:val="00B82D51"/>
    <w:rsid w:val="00B82E9B"/>
    <w:rsid w:val="00B83D1A"/>
    <w:rsid w:val="00B83F1C"/>
    <w:rsid w:val="00B8495B"/>
    <w:rsid w:val="00B85FA2"/>
    <w:rsid w:val="00B86121"/>
    <w:rsid w:val="00B864E6"/>
    <w:rsid w:val="00B86C3E"/>
    <w:rsid w:val="00B87552"/>
    <w:rsid w:val="00B87BB9"/>
    <w:rsid w:val="00B87D85"/>
    <w:rsid w:val="00B9048C"/>
    <w:rsid w:val="00B904C4"/>
    <w:rsid w:val="00B92D84"/>
    <w:rsid w:val="00B930FB"/>
    <w:rsid w:val="00B93892"/>
    <w:rsid w:val="00B938F9"/>
    <w:rsid w:val="00B941DB"/>
    <w:rsid w:val="00B94302"/>
    <w:rsid w:val="00B9456B"/>
    <w:rsid w:val="00B969CC"/>
    <w:rsid w:val="00B96A49"/>
    <w:rsid w:val="00B96C69"/>
    <w:rsid w:val="00B97184"/>
    <w:rsid w:val="00B97CB0"/>
    <w:rsid w:val="00BA002D"/>
    <w:rsid w:val="00BA0E6E"/>
    <w:rsid w:val="00BA12AA"/>
    <w:rsid w:val="00BA1418"/>
    <w:rsid w:val="00BA288C"/>
    <w:rsid w:val="00BA30E7"/>
    <w:rsid w:val="00BA317F"/>
    <w:rsid w:val="00BA3275"/>
    <w:rsid w:val="00BA3490"/>
    <w:rsid w:val="00BA384F"/>
    <w:rsid w:val="00BA49AA"/>
    <w:rsid w:val="00BA4A53"/>
    <w:rsid w:val="00BA4DCC"/>
    <w:rsid w:val="00BA519B"/>
    <w:rsid w:val="00BA54FF"/>
    <w:rsid w:val="00BA5585"/>
    <w:rsid w:val="00BA7841"/>
    <w:rsid w:val="00BA7990"/>
    <w:rsid w:val="00BA7C52"/>
    <w:rsid w:val="00BB05C2"/>
    <w:rsid w:val="00BB1438"/>
    <w:rsid w:val="00BB224E"/>
    <w:rsid w:val="00BB23E4"/>
    <w:rsid w:val="00BB27DA"/>
    <w:rsid w:val="00BB281B"/>
    <w:rsid w:val="00BB2CCB"/>
    <w:rsid w:val="00BB34F1"/>
    <w:rsid w:val="00BB41BF"/>
    <w:rsid w:val="00BB429B"/>
    <w:rsid w:val="00BB48AD"/>
    <w:rsid w:val="00BB5B5D"/>
    <w:rsid w:val="00BB5C54"/>
    <w:rsid w:val="00BB6768"/>
    <w:rsid w:val="00BB6AE9"/>
    <w:rsid w:val="00BB6C0E"/>
    <w:rsid w:val="00BB6ECD"/>
    <w:rsid w:val="00BB77AF"/>
    <w:rsid w:val="00BB785B"/>
    <w:rsid w:val="00BC025E"/>
    <w:rsid w:val="00BC05F5"/>
    <w:rsid w:val="00BC0A15"/>
    <w:rsid w:val="00BC1060"/>
    <w:rsid w:val="00BC174E"/>
    <w:rsid w:val="00BC1798"/>
    <w:rsid w:val="00BC1B55"/>
    <w:rsid w:val="00BC271E"/>
    <w:rsid w:val="00BC2CB8"/>
    <w:rsid w:val="00BC3029"/>
    <w:rsid w:val="00BC3A82"/>
    <w:rsid w:val="00BC45A0"/>
    <w:rsid w:val="00BC48DE"/>
    <w:rsid w:val="00BC535C"/>
    <w:rsid w:val="00BC5A43"/>
    <w:rsid w:val="00BC61B7"/>
    <w:rsid w:val="00BD0072"/>
    <w:rsid w:val="00BD019B"/>
    <w:rsid w:val="00BD0DAD"/>
    <w:rsid w:val="00BD18E6"/>
    <w:rsid w:val="00BD1969"/>
    <w:rsid w:val="00BD1B38"/>
    <w:rsid w:val="00BD262D"/>
    <w:rsid w:val="00BD33EF"/>
    <w:rsid w:val="00BD38CC"/>
    <w:rsid w:val="00BD3965"/>
    <w:rsid w:val="00BD3AE6"/>
    <w:rsid w:val="00BD3B43"/>
    <w:rsid w:val="00BD3F3B"/>
    <w:rsid w:val="00BD3FEB"/>
    <w:rsid w:val="00BD4966"/>
    <w:rsid w:val="00BD4BF0"/>
    <w:rsid w:val="00BD4C0A"/>
    <w:rsid w:val="00BD5338"/>
    <w:rsid w:val="00BD582C"/>
    <w:rsid w:val="00BD5F38"/>
    <w:rsid w:val="00BD6111"/>
    <w:rsid w:val="00BD6531"/>
    <w:rsid w:val="00BD65C2"/>
    <w:rsid w:val="00BD671A"/>
    <w:rsid w:val="00BD682D"/>
    <w:rsid w:val="00BD6D0C"/>
    <w:rsid w:val="00BD7196"/>
    <w:rsid w:val="00BD727C"/>
    <w:rsid w:val="00BE0497"/>
    <w:rsid w:val="00BE0789"/>
    <w:rsid w:val="00BE097D"/>
    <w:rsid w:val="00BE09EB"/>
    <w:rsid w:val="00BE0DBD"/>
    <w:rsid w:val="00BE1445"/>
    <w:rsid w:val="00BE1B71"/>
    <w:rsid w:val="00BE30AE"/>
    <w:rsid w:val="00BE351C"/>
    <w:rsid w:val="00BE43B3"/>
    <w:rsid w:val="00BE46BD"/>
    <w:rsid w:val="00BE536D"/>
    <w:rsid w:val="00BE5717"/>
    <w:rsid w:val="00BE5C60"/>
    <w:rsid w:val="00BE61F2"/>
    <w:rsid w:val="00BE6F7A"/>
    <w:rsid w:val="00BE7147"/>
    <w:rsid w:val="00BE719E"/>
    <w:rsid w:val="00BE7255"/>
    <w:rsid w:val="00BE74C6"/>
    <w:rsid w:val="00BE7C23"/>
    <w:rsid w:val="00BE7E39"/>
    <w:rsid w:val="00BF024D"/>
    <w:rsid w:val="00BF086F"/>
    <w:rsid w:val="00BF0A40"/>
    <w:rsid w:val="00BF0C73"/>
    <w:rsid w:val="00BF1D06"/>
    <w:rsid w:val="00BF1D1F"/>
    <w:rsid w:val="00BF2E34"/>
    <w:rsid w:val="00BF33AF"/>
    <w:rsid w:val="00BF3E9C"/>
    <w:rsid w:val="00BF450E"/>
    <w:rsid w:val="00BF47E7"/>
    <w:rsid w:val="00BF52BC"/>
    <w:rsid w:val="00BF652F"/>
    <w:rsid w:val="00BF6B70"/>
    <w:rsid w:val="00BF6F71"/>
    <w:rsid w:val="00BF7BF6"/>
    <w:rsid w:val="00BF7C07"/>
    <w:rsid w:val="00BF7F09"/>
    <w:rsid w:val="00C00307"/>
    <w:rsid w:val="00C0044C"/>
    <w:rsid w:val="00C007EA"/>
    <w:rsid w:val="00C00C6C"/>
    <w:rsid w:val="00C014B2"/>
    <w:rsid w:val="00C0199D"/>
    <w:rsid w:val="00C01B98"/>
    <w:rsid w:val="00C0241A"/>
    <w:rsid w:val="00C037C3"/>
    <w:rsid w:val="00C03ABE"/>
    <w:rsid w:val="00C0459A"/>
    <w:rsid w:val="00C04642"/>
    <w:rsid w:val="00C04ACC"/>
    <w:rsid w:val="00C056D8"/>
    <w:rsid w:val="00C05A49"/>
    <w:rsid w:val="00C05C71"/>
    <w:rsid w:val="00C05DA1"/>
    <w:rsid w:val="00C0642A"/>
    <w:rsid w:val="00C065AB"/>
    <w:rsid w:val="00C0684A"/>
    <w:rsid w:val="00C068CC"/>
    <w:rsid w:val="00C06EF8"/>
    <w:rsid w:val="00C07397"/>
    <w:rsid w:val="00C0777A"/>
    <w:rsid w:val="00C07AF2"/>
    <w:rsid w:val="00C07B0C"/>
    <w:rsid w:val="00C07BA3"/>
    <w:rsid w:val="00C07E06"/>
    <w:rsid w:val="00C07ED7"/>
    <w:rsid w:val="00C10042"/>
    <w:rsid w:val="00C10258"/>
    <w:rsid w:val="00C103BB"/>
    <w:rsid w:val="00C11A86"/>
    <w:rsid w:val="00C11E5D"/>
    <w:rsid w:val="00C12441"/>
    <w:rsid w:val="00C125B1"/>
    <w:rsid w:val="00C13172"/>
    <w:rsid w:val="00C13BEA"/>
    <w:rsid w:val="00C1457D"/>
    <w:rsid w:val="00C14710"/>
    <w:rsid w:val="00C14A28"/>
    <w:rsid w:val="00C14A45"/>
    <w:rsid w:val="00C14CF9"/>
    <w:rsid w:val="00C15909"/>
    <w:rsid w:val="00C15B91"/>
    <w:rsid w:val="00C167AB"/>
    <w:rsid w:val="00C16898"/>
    <w:rsid w:val="00C168B4"/>
    <w:rsid w:val="00C179E5"/>
    <w:rsid w:val="00C17AEF"/>
    <w:rsid w:val="00C17F3B"/>
    <w:rsid w:val="00C20983"/>
    <w:rsid w:val="00C20F12"/>
    <w:rsid w:val="00C214CE"/>
    <w:rsid w:val="00C21E0C"/>
    <w:rsid w:val="00C22238"/>
    <w:rsid w:val="00C225F2"/>
    <w:rsid w:val="00C22848"/>
    <w:rsid w:val="00C2316C"/>
    <w:rsid w:val="00C23662"/>
    <w:rsid w:val="00C23788"/>
    <w:rsid w:val="00C23C4A"/>
    <w:rsid w:val="00C24194"/>
    <w:rsid w:val="00C2451D"/>
    <w:rsid w:val="00C24AAB"/>
    <w:rsid w:val="00C24D5E"/>
    <w:rsid w:val="00C24EAC"/>
    <w:rsid w:val="00C2565D"/>
    <w:rsid w:val="00C2619F"/>
    <w:rsid w:val="00C268C0"/>
    <w:rsid w:val="00C2700A"/>
    <w:rsid w:val="00C27542"/>
    <w:rsid w:val="00C2773C"/>
    <w:rsid w:val="00C2777C"/>
    <w:rsid w:val="00C27A7C"/>
    <w:rsid w:val="00C27C0B"/>
    <w:rsid w:val="00C304FC"/>
    <w:rsid w:val="00C30C11"/>
    <w:rsid w:val="00C31992"/>
    <w:rsid w:val="00C321F5"/>
    <w:rsid w:val="00C322AE"/>
    <w:rsid w:val="00C32F1B"/>
    <w:rsid w:val="00C33BFF"/>
    <w:rsid w:val="00C3419B"/>
    <w:rsid w:val="00C3440B"/>
    <w:rsid w:val="00C347AA"/>
    <w:rsid w:val="00C35268"/>
    <w:rsid w:val="00C35315"/>
    <w:rsid w:val="00C35357"/>
    <w:rsid w:val="00C3548B"/>
    <w:rsid w:val="00C37056"/>
    <w:rsid w:val="00C3789D"/>
    <w:rsid w:val="00C37C96"/>
    <w:rsid w:val="00C37E26"/>
    <w:rsid w:val="00C40860"/>
    <w:rsid w:val="00C40B9F"/>
    <w:rsid w:val="00C41692"/>
    <w:rsid w:val="00C41766"/>
    <w:rsid w:val="00C41FD9"/>
    <w:rsid w:val="00C427C5"/>
    <w:rsid w:val="00C436E5"/>
    <w:rsid w:val="00C43ED6"/>
    <w:rsid w:val="00C4492E"/>
    <w:rsid w:val="00C44D01"/>
    <w:rsid w:val="00C44EA5"/>
    <w:rsid w:val="00C45E1F"/>
    <w:rsid w:val="00C50547"/>
    <w:rsid w:val="00C507E5"/>
    <w:rsid w:val="00C50C1E"/>
    <w:rsid w:val="00C512A1"/>
    <w:rsid w:val="00C5186A"/>
    <w:rsid w:val="00C5192C"/>
    <w:rsid w:val="00C51E30"/>
    <w:rsid w:val="00C51F7C"/>
    <w:rsid w:val="00C52374"/>
    <w:rsid w:val="00C52CD6"/>
    <w:rsid w:val="00C532A2"/>
    <w:rsid w:val="00C536F8"/>
    <w:rsid w:val="00C5370B"/>
    <w:rsid w:val="00C5379A"/>
    <w:rsid w:val="00C53E58"/>
    <w:rsid w:val="00C54197"/>
    <w:rsid w:val="00C5436E"/>
    <w:rsid w:val="00C54457"/>
    <w:rsid w:val="00C54B51"/>
    <w:rsid w:val="00C54E7C"/>
    <w:rsid w:val="00C55066"/>
    <w:rsid w:val="00C55642"/>
    <w:rsid w:val="00C5594A"/>
    <w:rsid w:val="00C55B59"/>
    <w:rsid w:val="00C55BC2"/>
    <w:rsid w:val="00C56289"/>
    <w:rsid w:val="00C57509"/>
    <w:rsid w:val="00C575AA"/>
    <w:rsid w:val="00C600D3"/>
    <w:rsid w:val="00C60241"/>
    <w:rsid w:val="00C605CD"/>
    <w:rsid w:val="00C60E95"/>
    <w:rsid w:val="00C610FB"/>
    <w:rsid w:val="00C61610"/>
    <w:rsid w:val="00C61A7C"/>
    <w:rsid w:val="00C61CC1"/>
    <w:rsid w:val="00C61D92"/>
    <w:rsid w:val="00C62116"/>
    <w:rsid w:val="00C626F9"/>
    <w:rsid w:val="00C627D0"/>
    <w:rsid w:val="00C630C1"/>
    <w:rsid w:val="00C635F3"/>
    <w:rsid w:val="00C63601"/>
    <w:rsid w:val="00C637EA"/>
    <w:rsid w:val="00C63924"/>
    <w:rsid w:val="00C63BD1"/>
    <w:rsid w:val="00C64799"/>
    <w:rsid w:val="00C64CD2"/>
    <w:rsid w:val="00C651D3"/>
    <w:rsid w:val="00C654F2"/>
    <w:rsid w:val="00C65713"/>
    <w:rsid w:val="00C657F2"/>
    <w:rsid w:val="00C65C59"/>
    <w:rsid w:val="00C65D16"/>
    <w:rsid w:val="00C65E91"/>
    <w:rsid w:val="00C66899"/>
    <w:rsid w:val="00C6694D"/>
    <w:rsid w:val="00C66BAF"/>
    <w:rsid w:val="00C67183"/>
    <w:rsid w:val="00C6722E"/>
    <w:rsid w:val="00C677EC"/>
    <w:rsid w:val="00C67C66"/>
    <w:rsid w:val="00C7048E"/>
    <w:rsid w:val="00C706C7"/>
    <w:rsid w:val="00C708EA"/>
    <w:rsid w:val="00C70A8D"/>
    <w:rsid w:val="00C716BB"/>
    <w:rsid w:val="00C71CF8"/>
    <w:rsid w:val="00C71EA6"/>
    <w:rsid w:val="00C7218F"/>
    <w:rsid w:val="00C7309B"/>
    <w:rsid w:val="00C7314D"/>
    <w:rsid w:val="00C733E7"/>
    <w:rsid w:val="00C734D2"/>
    <w:rsid w:val="00C737B5"/>
    <w:rsid w:val="00C73A3D"/>
    <w:rsid w:val="00C758E6"/>
    <w:rsid w:val="00C763C5"/>
    <w:rsid w:val="00C76FDF"/>
    <w:rsid w:val="00C802C1"/>
    <w:rsid w:val="00C80722"/>
    <w:rsid w:val="00C80750"/>
    <w:rsid w:val="00C8085D"/>
    <w:rsid w:val="00C80A82"/>
    <w:rsid w:val="00C8175E"/>
    <w:rsid w:val="00C824E9"/>
    <w:rsid w:val="00C82B80"/>
    <w:rsid w:val="00C8305A"/>
    <w:rsid w:val="00C835C3"/>
    <w:rsid w:val="00C837EE"/>
    <w:rsid w:val="00C84C01"/>
    <w:rsid w:val="00C8510C"/>
    <w:rsid w:val="00C86448"/>
    <w:rsid w:val="00C86467"/>
    <w:rsid w:val="00C901FA"/>
    <w:rsid w:val="00C9054C"/>
    <w:rsid w:val="00C91751"/>
    <w:rsid w:val="00C91D8F"/>
    <w:rsid w:val="00C9266D"/>
    <w:rsid w:val="00C92AD2"/>
    <w:rsid w:val="00C93F00"/>
    <w:rsid w:val="00C94A10"/>
    <w:rsid w:val="00C954F9"/>
    <w:rsid w:val="00C9676E"/>
    <w:rsid w:val="00C96CB8"/>
    <w:rsid w:val="00C978DA"/>
    <w:rsid w:val="00C97C19"/>
    <w:rsid w:val="00CA0322"/>
    <w:rsid w:val="00CA0E4F"/>
    <w:rsid w:val="00CA15CC"/>
    <w:rsid w:val="00CA2295"/>
    <w:rsid w:val="00CA2484"/>
    <w:rsid w:val="00CA2A07"/>
    <w:rsid w:val="00CA2F48"/>
    <w:rsid w:val="00CA3580"/>
    <w:rsid w:val="00CA35E5"/>
    <w:rsid w:val="00CA39F3"/>
    <w:rsid w:val="00CA42C3"/>
    <w:rsid w:val="00CA5057"/>
    <w:rsid w:val="00CA50E7"/>
    <w:rsid w:val="00CA5C49"/>
    <w:rsid w:val="00CA5FFF"/>
    <w:rsid w:val="00CA6290"/>
    <w:rsid w:val="00CA647D"/>
    <w:rsid w:val="00CA65C1"/>
    <w:rsid w:val="00CA65F6"/>
    <w:rsid w:val="00CA7456"/>
    <w:rsid w:val="00CA7842"/>
    <w:rsid w:val="00CB00E8"/>
    <w:rsid w:val="00CB03D3"/>
    <w:rsid w:val="00CB11E0"/>
    <w:rsid w:val="00CB1465"/>
    <w:rsid w:val="00CB1D9A"/>
    <w:rsid w:val="00CB20EA"/>
    <w:rsid w:val="00CB407E"/>
    <w:rsid w:val="00CB4134"/>
    <w:rsid w:val="00CB4E87"/>
    <w:rsid w:val="00CB5256"/>
    <w:rsid w:val="00CB540C"/>
    <w:rsid w:val="00CB6920"/>
    <w:rsid w:val="00CB6A6E"/>
    <w:rsid w:val="00CB6C6B"/>
    <w:rsid w:val="00CB6D2C"/>
    <w:rsid w:val="00CB7D23"/>
    <w:rsid w:val="00CB7DB8"/>
    <w:rsid w:val="00CB7E4D"/>
    <w:rsid w:val="00CB7E89"/>
    <w:rsid w:val="00CC0765"/>
    <w:rsid w:val="00CC0B24"/>
    <w:rsid w:val="00CC0B6F"/>
    <w:rsid w:val="00CC0D1A"/>
    <w:rsid w:val="00CC267B"/>
    <w:rsid w:val="00CC2BC9"/>
    <w:rsid w:val="00CC35A2"/>
    <w:rsid w:val="00CC3C05"/>
    <w:rsid w:val="00CC40EF"/>
    <w:rsid w:val="00CC4958"/>
    <w:rsid w:val="00CC4BAB"/>
    <w:rsid w:val="00CC5059"/>
    <w:rsid w:val="00CC55E0"/>
    <w:rsid w:val="00CC6102"/>
    <w:rsid w:val="00CC7CB1"/>
    <w:rsid w:val="00CD048B"/>
    <w:rsid w:val="00CD0526"/>
    <w:rsid w:val="00CD05F5"/>
    <w:rsid w:val="00CD076F"/>
    <w:rsid w:val="00CD11D8"/>
    <w:rsid w:val="00CD1B1D"/>
    <w:rsid w:val="00CD216A"/>
    <w:rsid w:val="00CD2716"/>
    <w:rsid w:val="00CD2805"/>
    <w:rsid w:val="00CD2CB2"/>
    <w:rsid w:val="00CD319F"/>
    <w:rsid w:val="00CD3231"/>
    <w:rsid w:val="00CD3380"/>
    <w:rsid w:val="00CD3A81"/>
    <w:rsid w:val="00CD3AA1"/>
    <w:rsid w:val="00CD4187"/>
    <w:rsid w:val="00CD42B1"/>
    <w:rsid w:val="00CD4C97"/>
    <w:rsid w:val="00CD4DB6"/>
    <w:rsid w:val="00CD51E9"/>
    <w:rsid w:val="00CD585B"/>
    <w:rsid w:val="00CD637B"/>
    <w:rsid w:val="00CD67E9"/>
    <w:rsid w:val="00CD6AE0"/>
    <w:rsid w:val="00CD6E64"/>
    <w:rsid w:val="00CD7001"/>
    <w:rsid w:val="00CD7477"/>
    <w:rsid w:val="00CD74E9"/>
    <w:rsid w:val="00CE0066"/>
    <w:rsid w:val="00CE09D4"/>
    <w:rsid w:val="00CE149F"/>
    <w:rsid w:val="00CE16E2"/>
    <w:rsid w:val="00CE179D"/>
    <w:rsid w:val="00CE208B"/>
    <w:rsid w:val="00CE2178"/>
    <w:rsid w:val="00CE298B"/>
    <w:rsid w:val="00CE298E"/>
    <w:rsid w:val="00CE2A26"/>
    <w:rsid w:val="00CE313A"/>
    <w:rsid w:val="00CE34D7"/>
    <w:rsid w:val="00CE3DCA"/>
    <w:rsid w:val="00CE41A4"/>
    <w:rsid w:val="00CE43A2"/>
    <w:rsid w:val="00CE49EB"/>
    <w:rsid w:val="00CE4B09"/>
    <w:rsid w:val="00CE538D"/>
    <w:rsid w:val="00CE6509"/>
    <w:rsid w:val="00CE6639"/>
    <w:rsid w:val="00CE7BB8"/>
    <w:rsid w:val="00CE7D19"/>
    <w:rsid w:val="00CF070B"/>
    <w:rsid w:val="00CF09B2"/>
    <w:rsid w:val="00CF0A24"/>
    <w:rsid w:val="00CF1228"/>
    <w:rsid w:val="00CF1734"/>
    <w:rsid w:val="00CF1E0E"/>
    <w:rsid w:val="00CF23AE"/>
    <w:rsid w:val="00CF2495"/>
    <w:rsid w:val="00CF33CB"/>
    <w:rsid w:val="00CF3625"/>
    <w:rsid w:val="00CF3F28"/>
    <w:rsid w:val="00CF3FA8"/>
    <w:rsid w:val="00CF4938"/>
    <w:rsid w:val="00CF4CA9"/>
    <w:rsid w:val="00CF4D4F"/>
    <w:rsid w:val="00CF4E55"/>
    <w:rsid w:val="00CF5F53"/>
    <w:rsid w:val="00CF74CD"/>
    <w:rsid w:val="00CF7FC0"/>
    <w:rsid w:val="00CF7FC4"/>
    <w:rsid w:val="00D000E5"/>
    <w:rsid w:val="00D000FE"/>
    <w:rsid w:val="00D00204"/>
    <w:rsid w:val="00D0057A"/>
    <w:rsid w:val="00D00752"/>
    <w:rsid w:val="00D0089B"/>
    <w:rsid w:val="00D00E60"/>
    <w:rsid w:val="00D01700"/>
    <w:rsid w:val="00D01FEF"/>
    <w:rsid w:val="00D021DC"/>
    <w:rsid w:val="00D02E71"/>
    <w:rsid w:val="00D02FF6"/>
    <w:rsid w:val="00D0355D"/>
    <w:rsid w:val="00D0409A"/>
    <w:rsid w:val="00D044A5"/>
    <w:rsid w:val="00D048AF"/>
    <w:rsid w:val="00D052F9"/>
    <w:rsid w:val="00D05A49"/>
    <w:rsid w:val="00D06288"/>
    <w:rsid w:val="00D06917"/>
    <w:rsid w:val="00D06930"/>
    <w:rsid w:val="00D06FAE"/>
    <w:rsid w:val="00D0730A"/>
    <w:rsid w:val="00D075BF"/>
    <w:rsid w:val="00D0790F"/>
    <w:rsid w:val="00D07918"/>
    <w:rsid w:val="00D07CF0"/>
    <w:rsid w:val="00D07EFC"/>
    <w:rsid w:val="00D100C3"/>
    <w:rsid w:val="00D10CF8"/>
    <w:rsid w:val="00D115B8"/>
    <w:rsid w:val="00D1188A"/>
    <w:rsid w:val="00D124DE"/>
    <w:rsid w:val="00D1263E"/>
    <w:rsid w:val="00D12D96"/>
    <w:rsid w:val="00D130A8"/>
    <w:rsid w:val="00D137F9"/>
    <w:rsid w:val="00D13ACE"/>
    <w:rsid w:val="00D142EF"/>
    <w:rsid w:val="00D1481C"/>
    <w:rsid w:val="00D1492B"/>
    <w:rsid w:val="00D14EFB"/>
    <w:rsid w:val="00D15027"/>
    <w:rsid w:val="00D16377"/>
    <w:rsid w:val="00D16657"/>
    <w:rsid w:val="00D16837"/>
    <w:rsid w:val="00D16B93"/>
    <w:rsid w:val="00D17CBC"/>
    <w:rsid w:val="00D20208"/>
    <w:rsid w:val="00D20392"/>
    <w:rsid w:val="00D20539"/>
    <w:rsid w:val="00D20805"/>
    <w:rsid w:val="00D219B2"/>
    <w:rsid w:val="00D21ABF"/>
    <w:rsid w:val="00D22295"/>
    <w:rsid w:val="00D22487"/>
    <w:rsid w:val="00D22AE2"/>
    <w:rsid w:val="00D23195"/>
    <w:rsid w:val="00D23314"/>
    <w:rsid w:val="00D2346B"/>
    <w:rsid w:val="00D2349A"/>
    <w:rsid w:val="00D23699"/>
    <w:rsid w:val="00D2392A"/>
    <w:rsid w:val="00D23A88"/>
    <w:rsid w:val="00D23A89"/>
    <w:rsid w:val="00D23F0F"/>
    <w:rsid w:val="00D244FD"/>
    <w:rsid w:val="00D24691"/>
    <w:rsid w:val="00D247EE"/>
    <w:rsid w:val="00D24CD8"/>
    <w:rsid w:val="00D24F99"/>
    <w:rsid w:val="00D264F1"/>
    <w:rsid w:val="00D266B7"/>
    <w:rsid w:val="00D2713F"/>
    <w:rsid w:val="00D27290"/>
    <w:rsid w:val="00D27513"/>
    <w:rsid w:val="00D27B48"/>
    <w:rsid w:val="00D27BF1"/>
    <w:rsid w:val="00D30461"/>
    <w:rsid w:val="00D304F0"/>
    <w:rsid w:val="00D30985"/>
    <w:rsid w:val="00D3101D"/>
    <w:rsid w:val="00D310C0"/>
    <w:rsid w:val="00D312B4"/>
    <w:rsid w:val="00D316DB"/>
    <w:rsid w:val="00D31A07"/>
    <w:rsid w:val="00D31A5C"/>
    <w:rsid w:val="00D31F0B"/>
    <w:rsid w:val="00D3224F"/>
    <w:rsid w:val="00D32406"/>
    <w:rsid w:val="00D327BF"/>
    <w:rsid w:val="00D33097"/>
    <w:rsid w:val="00D342DF"/>
    <w:rsid w:val="00D34480"/>
    <w:rsid w:val="00D3452F"/>
    <w:rsid w:val="00D349A6"/>
    <w:rsid w:val="00D355B6"/>
    <w:rsid w:val="00D359D6"/>
    <w:rsid w:val="00D35F96"/>
    <w:rsid w:val="00D36287"/>
    <w:rsid w:val="00D36AC3"/>
    <w:rsid w:val="00D36F67"/>
    <w:rsid w:val="00D37905"/>
    <w:rsid w:val="00D37DD8"/>
    <w:rsid w:val="00D4036B"/>
    <w:rsid w:val="00D406B7"/>
    <w:rsid w:val="00D40DC3"/>
    <w:rsid w:val="00D40EA8"/>
    <w:rsid w:val="00D42C4E"/>
    <w:rsid w:val="00D4329E"/>
    <w:rsid w:val="00D434C5"/>
    <w:rsid w:val="00D4397A"/>
    <w:rsid w:val="00D4418B"/>
    <w:rsid w:val="00D449E1"/>
    <w:rsid w:val="00D44CA5"/>
    <w:rsid w:val="00D44D32"/>
    <w:rsid w:val="00D44D35"/>
    <w:rsid w:val="00D45C1C"/>
    <w:rsid w:val="00D46E76"/>
    <w:rsid w:val="00D47404"/>
    <w:rsid w:val="00D47867"/>
    <w:rsid w:val="00D5007C"/>
    <w:rsid w:val="00D5033E"/>
    <w:rsid w:val="00D50ACB"/>
    <w:rsid w:val="00D514C8"/>
    <w:rsid w:val="00D51AF7"/>
    <w:rsid w:val="00D52C3C"/>
    <w:rsid w:val="00D539FE"/>
    <w:rsid w:val="00D54810"/>
    <w:rsid w:val="00D54F41"/>
    <w:rsid w:val="00D55089"/>
    <w:rsid w:val="00D565FC"/>
    <w:rsid w:val="00D56D56"/>
    <w:rsid w:val="00D570B9"/>
    <w:rsid w:val="00D57C93"/>
    <w:rsid w:val="00D600EA"/>
    <w:rsid w:val="00D605B2"/>
    <w:rsid w:val="00D607D0"/>
    <w:rsid w:val="00D611AD"/>
    <w:rsid w:val="00D611DA"/>
    <w:rsid w:val="00D617AB"/>
    <w:rsid w:val="00D61AB7"/>
    <w:rsid w:val="00D61D53"/>
    <w:rsid w:val="00D63007"/>
    <w:rsid w:val="00D634D6"/>
    <w:rsid w:val="00D63907"/>
    <w:rsid w:val="00D63B01"/>
    <w:rsid w:val="00D643C7"/>
    <w:rsid w:val="00D644AD"/>
    <w:rsid w:val="00D64921"/>
    <w:rsid w:val="00D6509F"/>
    <w:rsid w:val="00D658CF"/>
    <w:rsid w:val="00D660F0"/>
    <w:rsid w:val="00D662C9"/>
    <w:rsid w:val="00D663C2"/>
    <w:rsid w:val="00D66A01"/>
    <w:rsid w:val="00D66E9E"/>
    <w:rsid w:val="00D6719F"/>
    <w:rsid w:val="00D67D15"/>
    <w:rsid w:val="00D7044D"/>
    <w:rsid w:val="00D70530"/>
    <w:rsid w:val="00D70D61"/>
    <w:rsid w:val="00D7119A"/>
    <w:rsid w:val="00D71937"/>
    <w:rsid w:val="00D72565"/>
    <w:rsid w:val="00D72C57"/>
    <w:rsid w:val="00D72CEF"/>
    <w:rsid w:val="00D7374C"/>
    <w:rsid w:val="00D73EA4"/>
    <w:rsid w:val="00D7430D"/>
    <w:rsid w:val="00D7478D"/>
    <w:rsid w:val="00D74EA0"/>
    <w:rsid w:val="00D7522E"/>
    <w:rsid w:val="00D75885"/>
    <w:rsid w:val="00D75A73"/>
    <w:rsid w:val="00D75C41"/>
    <w:rsid w:val="00D7601E"/>
    <w:rsid w:val="00D76279"/>
    <w:rsid w:val="00D764F1"/>
    <w:rsid w:val="00D7680F"/>
    <w:rsid w:val="00D76B56"/>
    <w:rsid w:val="00D76BC6"/>
    <w:rsid w:val="00D76FA2"/>
    <w:rsid w:val="00D77BB7"/>
    <w:rsid w:val="00D80651"/>
    <w:rsid w:val="00D80D63"/>
    <w:rsid w:val="00D80E43"/>
    <w:rsid w:val="00D81095"/>
    <w:rsid w:val="00D81A25"/>
    <w:rsid w:val="00D81A3B"/>
    <w:rsid w:val="00D81BCD"/>
    <w:rsid w:val="00D820FA"/>
    <w:rsid w:val="00D82546"/>
    <w:rsid w:val="00D82929"/>
    <w:rsid w:val="00D838FA"/>
    <w:rsid w:val="00D83DCE"/>
    <w:rsid w:val="00D83F8B"/>
    <w:rsid w:val="00D848C8"/>
    <w:rsid w:val="00D85360"/>
    <w:rsid w:val="00D85A04"/>
    <w:rsid w:val="00D85A36"/>
    <w:rsid w:val="00D86600"/>
    <w:rsid w:val="00D868D0"/>
    <w:rsid w:val="00D86D7C"/>
    <w:rsid w:val="00D86E70"/>
    <w:rsid w:val="00D870CD"/>
    <w:rsid w:val="00D87156"/>
    <w:rsid w:val="00D87476"/>
    <w:rsid w:val="00D877B2"/>
    <w:rsid w:val="00D87CF9"/>
    <w:rsid w:val="00D90038"/>
    <w:rsid w:val="00D9077E"/>
    <w:rsid w:val="00D910D8"/>
    <w:rsid w:val="00D91B11"/>
    <w:rsid w:val="00D92264"/>
    <w:rsid w:val="00D9427F"/>
    <w:rsid w:val="00D9477E"/>
    <w:rsid w:val="00D94CD1"/>
    <w:rsid w:val="00D94F22"/>
    <w:rsid w:val="00D95CB1"/>
    <w:rsid w:val="00D96CAC"/>
    <w:rsid w:val="00D97285"/>
    <w:rsid w:val="00D97594"/>
    <w:rsid w:val="00DA0A0A"/>
    <w:rsid w:val="00DA0A38"/>
    <w:rsid w:val="00DA0A69"/>
    <w:rsid w:val="00DA0B77"/>
    <w:rsid w:val="00DA119E"/>
    <w:rsid w:val="00DA174C"/>
    <w:rsid w:val="00DA201C"/>
    <w:rsid w:val="00DA238B"/>
    <w:rsid w:val="00DA293C"/>
    <w:rsid w:val="00DA2A73"/>
    <w:rsid w:val="00DA2BA4"/>
    <w:rsid w:val="00DA37EE"/>
    <w:rsid w:val="00DA38C2"/>
    <w:rsid w:val="00DA3DE1"/>
    <w:rsid w:val="00DA4464"/>
    <w:rsid w:val="00DA4A6F"/>
    <w:rsid w:val="00DA4F33"/>
    <w:rsid w:val="00DA56BC"/>
    <w:rsid w:val="00DA5945"/>
    <w:rsid w:val="00DA5C26"/>
    <w:rsid w:val="00DA6114"/>
    <w:rsid w:val="00DA6127"/>
    <w:rsid w:val="00DA6B8D"/>
    <w:rsid w:val="00DA6E9A"/>
    <w:rsid w:val="00DA7C40"/>
    <w:rsid w:val="00DA7E94"/>
    <w:rsid w:val="00DB059C"/>
    <w:rsid w:val="00DB07FF"/>
    <w:rsid w:val="00DB0A5B"/>
    <w:rsid w:val="00DB0E28"/>
    <w:rsid w:val="00DB1C6D"/>
    <w:rsid w:val="00DB1EF2"/>
    <w:rsid w:val="00DB2183"/>
    <w:rsid w:val="00DB25ED"/>
    <w:rsid w:val="00DB2608"/>
    <w:rsid w:val="00DB35C8"/>
    <w:rsid w:val="00DB4416"/>
    <w:rsid w:val="00DB470A"/>
    <w:rsid w:val="00DB472D"/>
    <w:rsid w:val="00DB5199"/>
    <w:rsid w:val="00DB57F8"/>
    <w:rsid w:val="00DB5895"/>
    <w:rsid w:val="00DB6BF5"/>
    <w:rsid w:val="00DB6CD6"/>
    <w:rsid w:val="00DB6FE8"/>
    <w:rsid w:val="00DB7617"/>
    <w:rsid w:val="00DB76DB"/>
    <w:rsid w:val="00DB7EE9"/>
    <w:rsid w:val="00DC0358"/>
    <w:rsid w:val="00DC08E2"/>
    <w:rsid w:val="00DC0D04"/>
    <w:rsid w:val="00DC11AF"/>
    <w:rsid w:val="00DC1EF6"/>
    <w:rsid w:val="00DC20C0"/>
    <w:rsid w:val="00DC2E12"/>
    <w:rsid w:val="00DC3307"/>
    <w:rsid w:val="00DC3731"/>
    <w:rsid w:val="00DC3984"/>
    <w:rsid w:val="00DC46EB"/>
    <w:rsid w:val="00DC4AA0"/>
    <w:rsid w:val="00DC53B9"/>
    <w:rsid w:val="00DC5ABB"/>
    <w:rsid w:val="00DC5C2F"/>
    <w:rsid w:val="00DC64B9"/>
    <w:rsid w:val="00DC64BA"/>
    <w:rsid w:val="00DC66C2"/>
    <w:rsid w:val="00DC6802"/>
    <w:rsid w:val="00DC6F98"/>
    <w:rsid w:val="00DC73F6"/>
    <w:rsid w:val="00DD0227"/>
    <w:rsid w:val="00DD040C"/>
    <w:rsid w:val="00DD14EB"/>
    <w:rsid w:val="00DD18DF"/>
    <w:rsid w:val="00DD18FC"/>
    <w:rsid w:val="00DD19CB"/>
    <w:rsid w:val="00DD1D21"/>
    <w:rsid w:val="00DD213D"/>
    <w:rsid w:val="00DD220B"/>
    <w:rsid w:val="00DD22C6"/>
    <w:rsid w:val="00DD23D4"/>
    <w:rsid w:val="00DD2C3E"/>
    <w:rsid w:val="00DD3588"/>
    <w:rsid w:val="00DD3A99"/>
    <w:rsid w:val="00DD4332"/>
    <w:rsid w:val="00DD4333"/>
    <w:rsid w:val="00DD433C"/>
    <w:rsid w:val="00DD48B7"/>
    <w:rsid w:val="00DD4DCD"/>
    <w:rsid w:val="00DD54D5"/>
    <w:rsid w:val="00DD590C"/>
    <w:rsid w:val="00DD5946"/>
    <w:rsid w:val="00DD5C3D"/>
    <w:rsid w:val="00DD6490"/>
    <w:rsid w:val="00DD6CB2"/>
    <w:rsid w:val="00DD7A32"/>
    <w:rsid w:val="00DE04E1"/>
    <w:rsid w:val="00DE08E2"/>
    <w:rsid w:val="00DE194D"/>
    <w:rsid w:val="00DE1FC2"/>
    <w:rsid w:val="00DE253B"/>
    <w:rsid w:val="00DE2E53"/>
    <w:rsid w:val="00DE427D"/>
    <w:rsid w:val="00DE472C"/>
    <w:rsid w:val="00DE49AC"/>
    <w:rsid w:val="00DE4B57"/>
    <w:rsid w:val="00DE4B77"/>
    <w:rsid w:val="00DE4DFB"/>
    <w:rsid w:val="00DE5759"/>
    <w:rsid w:val="00DE5F1A"/>
    <w:rsid w:val="00DE5FBF"/>
    <w:rsid w:val="00DE6311"/>
    <w:rsid w:val="00DE6908"/>
    <w:rsid w:val="00DE7117"/>
    <w:rsid w:val="00DE7573"/>
    <w:rsid w:val="00DE7778"/>
    <w:rsid w:val="00DE7D85"/>
    <w:rsid w:val="00DF088C"/>
    <w:rsid w:val="00DF0C76"/>
    <w:rsid w:val="00DF2725"/>
    <w:rsid w:val="00DF28BF"/>
    <w:rsid w:val="00DF2934"/>
    <w:rsid w:val="00DF2A13"/>
    <w:rsid w:val="00DF2B2A"/>
    <w:rsid w:val="00DF2D8A"/>
    <w:rsid w:val="00DF30E1"/>
    <w:rsid w:val="00DF3120"/>
    <w:rsid w:val="00DF42DA"/>
    <w:rsid w:val="00DF5148"/>
    <w:rsid w:val="00DF58AD"/>
    <w:rsid w:val="00DF5C32"/>
    <w:rsid w:val="00DF5DBD"/>
    <w:rsid w:val="00DF6AC8"/>
    <w:rsid w:val="00E0060B"/>
    <w:rsid w:val="00E00706"/>
    <w:rsid w:val="00E00E43"/>
    <w:rsid w:val="00E01219"/>
    <w:rsid w:val="00E01CA1"/>
    <w:rsid w:val="00E02F59"/>
    <w:rsid w:val="00E03026"/>
    <w:rsid w:val="00E0321A"/>
    <w:rsid w:val="00E03B19"/>
    <w:rsid w:val="00E03C52"/>
    <w:rsid w:val="00E04222"/>
    <w:rsid w:val="00E0428F"/>
    <w:rsid w:val="00E046B8"/>
    <w:rsid w:val="00E04825"/>
    <w:rsid w:val="00E0488E"/>
    <w:rsid w:val="00E04EA1"/>
    <w:rsid w:val="00E05379"/>
    <w:rsid w:val="00E055C0"/>
    <w:rsid w:val="00E05817"/>
    <w:rsid w:val="00E05935"/>
    <w:rsid w:val="00E05A66"/>
    <w:rsid w:val="00E05BD1"/>
    <w:rsid w:val="00E05BFB"/>
    <w:rsid w:val="00E065E3"/>
    <w:rsid w:val="00E06B26"/>
    <w:rsid w:val="00E100E0"/>
    <w:rsid w:val="00E1071D"/>
    <w:rsid w:val="00E1101F"/>
    <w:rsid w:val="00E112AB"/>
    <w:rsid w:val="00E112B4"/>
    <w:rsid w:val="00E116D2"/>
    <w:rsid w:val="00E11F94"/>
    <w:rsid w:val="00E1233F"/>
    <w:rsid w:val="00E12463"/>
    <w:rsid w:val="00E1319C"/>
    <w:rsid w:val="00E135C6"/>
    <w:rsid w:val="00E13D07"/>
    <w:rsid w:val="00E13DBB"/>
    <w:rsid w:val="00E143AE"/>
    <w:rsid w:val="00E156A9"/>
    <w:rsid w:val="00E156D4"/>
    <w:rsid w:val="00E15882"/>
    <w:rsid w:val="00E158E9"/>
    <w:rsid w:val="00E15BCB"/>
    <w:rsid w:val="00E15C71"/>
    <w:rsid w:val="00E15CD8"/>
    <w:rsid w:val="00E16165"/>
    <w:rsid w:val="00E1668E"/>
    <w:rsid w:val="00E17E90"/>
    <w:rsid w:val="00E2056E"/>
    <w:rsid w:val="00E209E4"/>
    <w:rsid w:val="00E20D3A"/>
    <w:rsid w:val="00E2163F"/>
    <w:rsid w:val="00E2217F"/>
    <w:rsid w:val="00E22981"/>
    <w:rsid w:val="00E22F63"/>
    <w:rsid w:val="00E23D03"/>
    <w:rsid w:val="00E248B0"/>
    <w:rsid w:val="00E2527F"/>
    <w:rsid w:val="00E2614D"/>
    <w:rsid w:val="00E26F20"/>
    <w:rsid w:val="00E27F57"/>
    <w:rsid w:val="00E30059"/>
    <w:rsid w:val="00E30351"/>
    <w:rsid w:val="00E30767"/>
    <w:rsid w:val="00E308C4"/>
    <w:rsid w:val="00E31029"/>
    <w:rsid w:val="00E3121D"/>
    <w:rsid w:val="00E3162D"/>
    <w:rsid w:val="00E3165C"/>
    <w:rsid w:val="00E3185F"/>
    <w:rsid w:val="00E31B9B"/>
    <w:rsid w:val="00E31F70"/>
    <w:rsid w:val="00E320E3"/>
    <w:rsid w:val="00E32C9C"/>
    <w:rsid w:val="00E32D1B"/>
    <w:rsid w:val="00E33423"/>
    <w:rsid w:val="00E33778"/>
    <w:rsid w:val="00E33CEF"/>
    <w:rsid w:val="00E34FA3"/>
    <w:rsid w:val="00E36674"/>
    <w:rsid w:val="00E3673D"/>
    <w:rsid w:val="00E36984"/>
    <w:rsid w:val="00E369C3"/>
    <w:rsid w:val="00E36A37"/>
    <w:rsid w:val="00E36C68"/>
    <w:rsid w:val="00E37A44"/>
    <w:rsid w:val="00E40738"/>
    <w:rsid w:val="00E424E7"/>
    <w:rsid w:val="00E42717"/>
    <w:rsid w:val="00E42B32"/>
    <w:rsid w:val="00E42F44"/>
    <w:rsid w:val="00E43005"/>
    <w:rsid w:val="00E43D9C"/>
    <w:rsid w:val="00E44020"/>
    <w:rsid w:val="00E4437D"/>
    <w:rsid w:val="00E443F8"/>
    <w:rsid w:val="00E449CC"/>
    <w:rsid w:val="00E44E9C"/>
    <w:rsid w:val="00E45217"/>
    <w:rsid w:val="00E45295"/>
    <w:rsid w:val="00E45623"/>
    <w:rsid w:val="00E45A2A"/>
    <w:rsid w:val="00E45F47"/>
    <w:rsid w:val="00E4687A"/>
    <w:rsid w:val="00E46BC2"/>
    <w:rsid w:val="00E47562"/>
    <w:rsid w:val="00E4768E"/>
    <w:rsid w:val="00E500D2"/>
    <w:rsid w:val="00E50206"/>
    <w:rsid w:val="00E50340"/>
    <w:rsid w:val="00E50AC4"/>
    <w:rsid w:val="00E515E3"/>
    <w:rsid w:val="00E52075"/>
    <w:rsid w:val="00E53349"/>
    <w:rsid w:val="00E536C9"/>
    <w:rsid w:val="00E53B06"/>
    <w:rsid w:val="00E53B86"/>
    <w:rsid w:val="00E53BDC"/>
    <w:rsid w:val="00E54CFD"/>
    <w:rsid w:val="00E551D9"/>
    <w:rsid w:val="00E553C8"/>
    <w:rsid w:val="00E556F4"/>
    <w:rsid w:val="00E560DC"/>
    <w:rsid w:val="00E568CC"/>
    <w:rsid w:val="00E56FE4"/>
    <w:rsid w:val="00E57416"/>
    <w:rsid w:val="00E57890"/>
    <w:rsid w:val="00E57B0E"/>
    <w:rsid w:val="00E57E85"/>
    <w:rsid w:val="00E60DF3"/>
    <w:rsid w:val="00E6112E"/>
    <w:rsid w:val="00E61392"/>
    <w:rsid w:val="00E619BB"/>
    <w:rsid w:val="00E61B99"/>
    <w:rsid w:val="00E61FA7"/>
    <w:rsid w:val="00E6203B"/>
    <w:rsid w:val="00E621EF"/>
    <w:rsid w:val="00E626B7"/>
    <w:rsid w:val="00E628EB"/>
    <w:rsid w:val="00E64183"/>
    <w:rsid w:val="00E6448D"/>
    <w:rsid w:val="00E64922"/>
    <w:rsid w:val="00E64ED0"/>
    <w:rsid w:val="00E65110"/>
    <w:rsid w:val="00E65629"/>
    <w:rsid w:val="00E65E8C"/>
    <w:rsid w:val="00E6606F"/>
    <w:rsid w:val="00E662AA"/>
    <w:rsid w:val="00E675E2"/>
    <w:rsid w:val="00E67691"/>
    <w:rsid w:val="00E677ED"/>
    <w:rsid w:val="00E67B96"/>
    <w:rsid w:val="00E70CA1"/>
    <w:rsid w:val="00E70EE5"/>
    <w:rsid w:val="00E71975"/>
    <w:rsid w:val="00E72165"/>
    <w:rsid w:val="00E73002"/>
    <w:rsid w:val="00E7375E"/>
    <w:rsid w:val="00E740C1"/>
    <w:rsid w:val="00E747F2"/>
    <w:rsid w:val="00E74D1A"/>
    <w:rsid w:val="00E752D0"/>
    <w:rsid w:val="00E76A91"/>
    <w:rsid w:val="00E76ABA"/>
    <w:rsid w:val="00E7733C"/>
    <w:rsid w:val="00E774FA"/>
    <w:rsid w:val="00E7760F"/>
    <w:rsid w:val="00E77AA6"/>
    <w:rsid w:val="00E77D23"/>
    <w:rsid w:val="00E8069B"/>
    <w:rsid w:val="00E80CC9"/>
    <w:rsid w:val="00E82B1B"/>
    <w:rsid w:val="00E82BCB"/>
    <w:rsid w:val="00E83241"/>
    <w:rsid w:val="00E83543"/>
    <w:rsid w:val="00E83679"/>
    <w:rsid w:val="00E8390A"/>
    <w:rsid w:val="00E83919"/>
    <w:rsid w:val="00E840D7"/>
    <w:rsid w:val="00E85D13"/>
    <w:rsid w:val="00E868DA"/>
    <w:rsid w:val="00E872F3"/>
    <w:rsid w:val="00E87D62"/>
    <w:rsid w:val="00E90231"/>
    <w:rsid w:val="00E90898"/>
    <w:rsid w:val="00E908EE"/>
    <w:rsid w:val="00E9168B"/>
    <w:rsid w:val="00E918A4"/>
    <w:rsid w:val="00E91929"/>
    <w:rsid w:val="00E91F91"/>
    <w:rsid w:val="00E92CFB"/>
    <w:rsid w:val="00E92FDB"/>
    <w:rsid w:val="00E934B2"/>
    <w:rsid w:val="00E937CF"/>
    <w:rsid w:val="00E93DD3"/>
    <w:rsid w:val="00E9400C"/>
    <w:rsid w:val="00E94F78"/>
    <w:rsid w:val="00E958A1"/>
    <w:rsid w:val="00E95B67"/>
    <w:rsid w:val="00E95CC6"/>
    <w:rsid w:val="00E9652C"/>
    <w:rsid w:val="00E967FE"/>
    <w:rsid w:val="00E96EB4"/>
    <w:rsid w:val="00E978B6"/>
    <w:rsid w:val="00E97AF2"/>
    <w:rsid w:val="00EA0274"/>
    <w:rsid w:val="00EA1087"/>
    <w:rsid w:val="00EA2145"/>
    <w:rsid w:val="00EA2767"/>
    <w:rsid w:val="00EA28DE"/>
    <w:rsid w:val="00EA2F63"/>
    <w:rsid w:val="00EA392A"/>
    <w:rsid w:val="00EA3C85"/>
    <w:rsid w:val="00EA43BB"/>
    <w:rsid w:val="00EA5282"/>
    <w:rsid w:val="00EA5BAB"/>
    <w:rsid w:val="00EA62AC"/>
    <w:rsid w:val="00EA6524"/>
    <w:rsid w:val="00EA7279"/>
    <w:rsid w:val="00EA778F"/>
    <w:rsid w:val="00EB00A3"/>
    <w:rsid w:val="00EB0D11"/>
    <w:rsid w:val="00EB1001"/>
    <w:rsid w:val="00EB3105"/>
    <w:rsid w:val="00EB3FC6"/>
    <w:rsid w:val="00EB4A67"/>
    <w:rsid w:val="00EB5696"/>
    <w:rsid w:val="00EB5962"/>
    <w:rsid w:val="00EB66DD"/>
    <w:rsid w:val="00EB6A32"/>
    <w:rsid w:val="00EB6A58"/>
    <w:rsid w:val="00EB6DBC"/>
    <w:rsid w:val="00EB7B47"/>
    <w:rsid w:val="00EC0009"/>
    <w:rsid w:val="00EC08D4"/>
    <w:rsid w:val="00EC09E2"/>
    <w:rsid w:val="00EC1037"/>
    <w:rsid w:val="00EC1442"/>
    <w:rsid w:val="00EC22E1"/>
    <w:rsid w:val="00EC23F8"/>
    <w:rsid w:val="00EC2884"/>
    <w:rsid w:val="00EC2B59"/>
    <w:rsid w:val="00EC34D5"/>
    <w:rsid w:val="00EC4374"/>
    <w:rsid w:val="00EC4382"/>
    <w:rsid w:val="00EC455A"/>
    <w:rsid w:val="00EC4929"/>
    <w:rsid w:val="00EC55AC"/>
    <w:rsid w:val="00EC5DAF"/>
    <w:rsid w:val="00EC68F2"/>
    <w:rsid w:val="00EC6EA1"/>
    <w:rsid w:val="00EC7C17"/>
    <w:rsid w:val="00EC7EA8"/>
    <w:rsid w:val="00ED01DC"/>
    <w:rsid w:val="00ED210A"/>
    <w:rsid w:val="00ED218A"/>
    <w:rsid w:val="00ED23DD"/>
    <w:rsid w:val="00ED2786"/>
    <w:rsid w:val="00ED27BD"/>
    <w:rsid w:val="00ED2D12"/>
    <w:rsid w:val="00ED33BE"/>
    <w:rsid w:val="00ED349F"/>
    <w:rsid w:val="00ED34CE"/>
    <w:rsid w:val="00ED35B1"/>
    <w:rsid w:val="00ED392E"/>
    <w:rsid w:val="00ED3CE1"/>
    <w:rsid w:val="00ED3F5E"/>
    <w:rsid w:val="00ED4589"/>
    <w:rsid w:val="00ED4D14"/>
    <w:rsid w:val="00ED4ED4"/>
    <w:rsid w:val="00ED5894"/>
    <w:rsid w:val="00ED5A4C"/>
    <w:rsid w:val="00ED6726"/>
    <w:rsid w:val="00ED69F3"/>
    <w:rsid w:val="00ED6A29"/>
    <w:rsid w:val="00ED6CE3"/>
    <w:rsid w:val="00ED6FB6"/>
    <w:rsid w:val="00ED72D3"/>
    <w:rsid w:val="00ED7464"/>
    <w:rsid w:val="00ED7841"/>
    <w:rsid w:val="00ED7A80"/>
    <w:rsid w:val="00EE0033"/>
    <w:rsid w:val="00EE0C3E"/>
    <w:rsid w:val="00EE0D72"/>
    <w:rsid w:val="00EE0F97"/>
    <w:rsid w:val="00EE10C8"/>
    <w:rsid w:val="00EE12C2"/>
    <w:rsid w:val="00EE1691"/>
    <w:rsid w:val="00EE19A2"/>
    <w:rsid w:val="00EE1A7A"/>
    <w:rsid w:val="00EE1ADC"/>
    <w:rsid w:val="00EE1E1C"/>
    <w:rsid w:val="00EE2387"/>
    <w:rsid w:val="00EE2C2B"/>
    <w:rsid w:val="00EE3236"/>
    <w:rsid w:val="00EE35E3"/>
    <w:rsid w:val="00EE401F"/>
    <w:rsid w:val="00EE40B0"/>
    <w:rsid w:val="00EE4173"/>
    <w:rsid w:val="00EE440D"/>
    <w:rsid w:val="00EE45CC"/>
    <w:rsid w:val="00EE623D"/>
    <w:rsid w:val="00EE65A0"/>
    <w:rsid w:val="00EE6C64"/>
    <w:rsid w:val="00EE6E99"/>
    <w:rsid w:val="00EE7058"/>
    <w:rsid w:val="00EE7A05"/>
    <w:rsid w:val="00EE7E68"/>
    <w:rsid w:val="00EF043D"/>
    <w:rsid w:val="00EF08FB"/>
    <w:rsid w:val="00EF192D"/>
    <w:rsid w:val="00EF1B0F"/>
    <w:rsid w:val="00EF1B58"/>
    <w:rsid w:val="00EF1D25"/>
    <w:rsid w:val="00EF249F"/>
    <w:rsid w:val="00EF25FA"/>
    <w:rsid w:val="00EF26C8"/>
    <w:rsid w:val="00EF2B05"/>
    <w:rsid w:val="00EF305D"/>
    <w:rsid w:val="00EF31AC"/>
    <w:rsid w:val="00EF385F"/>
    <w:rsid w:val="00EF3DE7"/>
    <w:rsid w:val="00EF5853"/>
    <w:rsid w:val="00EF5B5F"/>
    <w:rsid w:val="00EF5CD0"/>
    <w:rsid w:val="00EF5F76"/>
    <w:rsid w:val="00EF716C"/>
    <w:rsid w:val="00EF7176"/>
    <w:rsid w:val="00EF74CB"/>
    <w:rsid w:val="00EF7695"/>
    <w:rsid w:val="00EF7883"/>
    <w:rsid w:val="00F00D31"/>
    <w:rsid w:val="00F012BB"/>
    <w:rsid w:val="00F01AD6"/>
    <w:rsid w:val="00F02783"/>
    <w:rsid w:val="00F02AF2"/>
    <w:rsid w:val="00F02B50"/>
    <w:rsid w:val="00F02ECD"/>
    <w:rsid w:val="00F02F5E"/>
    <w:rsid w:val="00F031D2"/>
    <w:rsid w:val="00F031DC"/>
    <w:rsid w:val="00F03855"/>
    <w:rsid w:val="00F039DF"/>
    <w:rsid w:val="00F0414F"/>
    <w:rsid w:val="00F04286"/>
    <w:rsid w:val="00F043B2"/>
    <w:rsid w:val="00F04440"/>
    <w:rsid w:val="00F044E7"/>
    <w:rsid w:val="00F04C4B"/>
    <w:rsid w:val="00F04EE5"/>
    <w:rsid w:val="00F05303"/>
    <w:rsid w:val="00F059C0"/>
    <w:rsid w:val="00F05DC6"/>
    <w:rsid w:val="00F06090"/>
    <w:rsid w:val="00F061E8"/>
    <w:rsid w:val="00F067D5"/>
    <w:rsid w:val="00F0722D"/>
    <w:rsid w:val="00F076BA"/>
    <w:rsid w:val="00F07768"/>
    <w:rsid w:val="00F07C49"/>
    <w:rsid w:val="00F07F6F"/>
    <w:rsid w:val="00F103E4"/>
    <w:rsid w:val="00F1080C"/>
    <w:rsid w:val="00F1222D"/>
    <w:rsid w:val="00F12662"/>
    <w:rsid w:val="00F12A05"/>
    <w:rsid w:val="00F12B5A"/>
    <w:rsid w:val="00F13834"/>
    <w:rsid w:val="00F138A9"/>
    <w:rsid w:val="00F13AB8"/>
    <w:rsid w:val="00F15171"/>
    <w:rsid w:val="00F158DC"/>
    <w:rsid w:val="00F161B0"/>
    <w:rsid w:val="00F16254"/>
    <w:rsid w:val="00F168A2"/>
    <w:rsid w:val="00F16CDC"/>
    <w:rsid w:val="00F16E02"/>
    <w:rsid w:val="00F1711D"/>
    <w:rsid w:val="00F1725B"/>
    <w:rsid w:val="00F1776D"/>
    <w:rsid w:val="00F21795"/>
    <w:rsid w:val="00F21BD6"/>
    <w:rsid w:val="00F21D95"/>
    <w:rsid w:val="00F2250F"/>
    <w:rsid w:val="00F22838"/>
    <w:rsid w:val="00F2294E"/>
    <w:rsid w:val="00F23175"/>
    <w:rsid w:val="00F24348"/>
    <w:rsid w:val="00F245AC"/>
    <w:rsid w:val="00F24781"/>
    <w:rsid w:val="00F25156"/>
    <w:rsid w:val="00F2643F"/>
    <w:rsid w:val="00F268A8"/>
    <w:rsid w:val="00F30946"/>
    <w:rsid w:val="00F30FAC"/>
    <w:rsid w:val="00F31023"/>
    <w:rsid w:val="00F3144F"/>
    <w:rsid w:val="00F3164D"/>
    <w:rsid w:val="00F31DFF"/>
    <w:rsid w:val="00F3213F"/>
    <w:rsid w:val="00F32424"/>
    <w:rsid w:val="00F32E05"/>
    <w:rsid w:val="00F334C4"/>
    <w:rsid w:val="00F338C2"/>
    <w:rsid w:val="00F354A5"/>
    <w:rsid w:val="00F37842"/>
    <w:rsid w:val="00F40303"/>
    <w:rsid w:val="00F41070"/>
    <w:rsid w:val="00F41191"/>
    <w:rsid w:val="00F411EC"/>
    <w:rsid w:val="00F4184F"/>
    <w:rsid w:val="00F41BF7"/>
    <w:rsid w:val="00F420BD"/>
    <w:rsid w:val="00F424F2"/>
    <w:rsid w:val="00F42532"/>
    <w:rsid w:val="00F42606"/>
    <w:rsid w:val="00F432BA"/>
    <w:rsid w:val="00F43A5C"/>
    <w:rsid w:val="00F43BAC"/>
    <w:rsid w:val="00F4409F"/>
    <w:rsid w:val="00F4447A"/>
    <w:rsid w:val="00F45508"/>
    <w:rsid w:val="00F45835"/>
    <w:rsid w:val="00F45982"/>
    <w:rsid w:val="00F45B8D"/>
    <w:rsid w:val="00F461E1"/>
    <w:rsid w:val="00F4644E"/>
    <w:rsid w:val="00F4661E"/>
    <w:rsid w:val="00F46A86"/>
    <w:rsid w:val="00F46FDE"/>
    <w:rsid w:val="00F4749F"/>
    <w:rsid w:val="00F478D4"/>
    <w:rsid w:val="00F47CFF"/>
    <w:rsid w:val="00F5127F"/>
    <w:rsid w:val="00F5141F"/>
    <w:rsid w:val="00F51F64"/>
    <w:rsid w:val="00F52E90"/>
    <w:rsid w:val="00F53CD1"/>
    <w:rsid w:val="00F54091"/>
    <w:rsid w:val="00F540C6"/>
    <w:rsid w:val="00F54767"/>
    <w:rsid w:val="00F551FE"/>
    <w:rsid w:val="00F558DD"/>
    <w:rsid w:val="00F55DF3"/>
    <w:rsid w:val="00F55F6D"/>
    <w:rsid w:val="00F56261"/>
    <w:rsid w:val="00F575C6"/>
    <w:rsid w:val="00F608CF"/>
    <w:rsid w:val="00F60BB9"/>
    <w:rsid w:val="00F60F52"/>
    <w:rsid w:val="00F6199C"/>
    <w:rsid w:val="00F62D02"/>
    <w:rsid w:val="00F630B7"/>
    <w:rsid w:val="00F63B55"/>
    <w:rsid w:val="00F63EC6"/>
    <w:rsid w:val="00F63F7F"/>
    <w:rsid w:val="00F6403E"/>
    <w:rsid w:val="00F6439B"/>
    <w:rsid w:val="00F65910"/>
    <w:rsid w:val="00F65B17"/>
    <w:rsid w:val="00F66406"/>
    <w:rsid w:val="00F66759"/>
    <w:rsid w:val="00F671B8"/>
    <w:rsid w:val="00F6791C"/>
    <w:rsid w:val="00F7021D"/>
    <w:rsid w:val="00F703B0"/>
    <w:rsid w:val="00F70720"/>
    <w:rsid w:val="00F71AD3"/>
    <w:rsid w:val="00F720C8"/>
    <w:rsid w:val="00F72128"/>
    <w:rsid w:val="00F72318"/>
    <w:rsid w:val="00F729A3"/>
    <w:rsid w:val="00F72B87"/>
    <w:rsid w:val="00F72BB9"/>
    <w:rsid w:val="00F72E58"/>
    <w:rsid w:val="00F72EBC"/>
    <w:rsid w:val="00F7312D"/>
    <w:rsid w:val="00F7325B"/>
    <w:rsid w:val="00F73942"/>
    <w:rsid w:val="00F73A71"/>
    <w:rsid w:val="00F73BAC"/>
    <w:rsid w:val="00F74C50"/>
    <w:rsid w:val="00F74D67"/>
    <w:rsid w:val="00F74F86"/>
    <w:rsid w:val="00F753D6"/>
    <w:rsid w:val="00F75C0C"/>
    <w:rsid w:val="00F75D1F"/>
    <w:rsid w:val="00F761BE"/>
    <w:rsid w:val="00F76FA8"/>
    <w:rsid w:val="00F772E1"/>
    <w:rsid w:val="00F802F3"/>
    <w:rsid w:val="00F8047B"/>
    <w:rsid w:val="00F809DC"/>
    <w:rsid w:val="00F81B57"/>
    <w:rsid w:val="00F81E70"/>
    <w:rsid w:val="00F81EC1"/>
    <w:rsid w:val="00F823B9"/>
    <w:rsid w:val="00F8285B"/>
    <w:rsid w:val="00F83031"/>
    <w:rsid w:val="00F83CB1"/>
    <w:rsid w:val="00F845D7"/>
    <w:rsid w:val="00F84AC7"/>
    <w:rsid w:val="00F84DBC"/>
    <w:rsid w:val="00F85216"/>
    <w:rsid w:val="00F85A97"/>
    <w:rsid w:val="00F85E29"/>
    <w:rsid w:val="00F860B1"/>
    <w:rsid w:val="00F87483"/>
    <w:rsid w:val="00F9017D"/>
    <w:rsid w:val="00F9095A"/>
    <w:rsid w:val="00F90B4B"/>
    <w:rsid w:val="00F90D03"/>
    <w:rsid w:val="00F90D11"/>
    <w:rsid w:val="00F90FBC"/>
    <w:rsid w:val="00F916E3"/>
    <w:rsid w:val="00F91A76"/>
    <w:rsid w:val="00F91B3E"/>
    <w:rsid w:val="00F91D87"/>
    <w:rsid w:val="00F926A1"/>
    <w:rsid w:val="00F938BB"/>
    <w:rsid w:val="00F93E5A"/>
    <w:rsid w:val="00F9425B"/>
    <w:rsid w:val="00F959E2"/>
    <w:rsid w:val="00F9736A"/>
    <w:rsid w:val="00F976D6"/>
    <w:rsid w:val="00F97741"/>
    <w:rsid w:val="00F97886"/>
    <w:rsid w:val="00F978F4"/>
    <w:rsid w:val="00F97C0B"/>
    <w:rsid w:val="00FA1A47"/>
    <w:rsid w:val="00FA1D22"/>
    <w:rsid w:val="00FA1D9A"/>
    <w:rsid w:val="00FA28D9"/>
    <w:rsid w:val="00FA29A7"/>
    <w:rsid w:val="00FA29F7"/>
    <w:rsid w:val="00FA2CB5"/>
    <w:rsid w:val="00FA392F"/>
    <w:rsid w:val="00FA3FCA"/>
    <w:rsid w:val="00FA4D01"/>
    <w:rsid w:val="00FA4D68"/>
    <w:rsid w:val="00FA5D46"/>
    <w:rsid w:val="00FA63E2"/>
    <w:rsid w:val="00FA7C2E"/>
    <w:rsid w:val="00FB0E57"/>
    <w:rsid w:val="00FB0EB0"/>
    <w:rsid w:val="00FB1B15"/>
    <w:rsid w:val="00FB1D4E"/>
    <w:rsid w:val="00FB1E8B"/>
    <w:rsid w:val="00FB20B0"/>
    <w:rsid w:val="00FB2AEF"/>
    <w:rsid w:val="00FB4824"/>
    <w:rsid w:val="00FB49E2"/>
    <w:rsid w:val="00FB531B"/>
    <w:rsid w:val="00FB7059"/>
    <w:rsid w:val="00FB70BE"/>
    <w:rsid w:val="00FC03B9"/>
    <w:rsid w:val="00FC055E"/>
    <w:rsid w:val="00FC0908"/>
    <w:rsid w:val="00FC09EC"/>
    <w:rsid w:val="00FC0DFD"/>
    <w:rsid w:val="00FC2152"/>
    <w:rsid w:val="00FC32D8"/>
    <w:rsid w:val="00FC37B1"/>
    <w:rsid w:val="00FC5588"/>
    <w:rsid w:val="00FC6A7D"/>
    <w:rsid w:val="00FC6CDB"/>
    <w:rsid w:val="00FC7A91"/>
    <w:rsid w:val="00FD02E8"/>
    <w:rsid w:val="00FD050A"/>
    <w:rsid w:val="00FD0982"/>
    <w:rsid w:val="00FD098F"/>
    <w:rsid w:val="00FD0C4D"/>
    <w:rsid w:val="00FD0F2D"/>
    <w:rsid w:val="00FD197A"/>
    <w:rsid w:val="00FD254B"/>
    <w:rsid w:val="00FD2A0A"/>
    <w:rsid w:val="00FD2FD9"/>
    <w:rsid w:val="00FD33DE"/>
    <w:rsid w:val="00FD3B54"/>
    <w:rsid w:val="00FD3C5B"/>
    <w:rsid w:val="00FD3E1D"/>
    <w:rsid w:val="00FD3E6E"/>
    <w:rsid w:val="00FD3EFC"/>
    <w:rsid w:val="00FD4021"/>
    <w:rsid w:val="00FD4174"/>
    <w:rsid w:val="00FD4F1B"/>
    <w:rsid w:val="00FD4F6D"/>
    <w:rsid w:val="00FD5072"/>
    <w:rsid w:val="00FD5200"/>
    <w:rsid w:val="00FD55E3"/>
    <w:rsid w:val="00FD5734"/>
    <w:rsid w:val="00FD6200"/>
    <w:rsid w:val="00FE0667"/>
    <w:rsid w:val="00FE090D"/>
    <w:rsid w:val="00FE0ADF"/>
    <w:rsid w:val="00FE0E7B"/>
    <w:rsid w:val="00FE1030"/>
    <w:rsid w:val="00FE149F"/>
    <w:rsid w:val="00FE177F"/>
    <w:rsid w:val="00FE18D5"/>
    <w:rsid w:val="00FE1FA1"/>
    <w:rsid w:val="00FE222F"/>
    <w:rsid w:val="00FE29B0"/>
    <w:rsid w:val="00FE3DCA"/>
    <w:rsid w:val="00FE3EB7"/>
    <w:rsid w:val="00FE5030"/>
    <w:rsid w:val="00FE6891"/>
    <w:rsid w:val="00FE7846"/>
    <w:rsid w:val="00FE7999"/>
    <w:rsid w:val="00FF0135"/>
    <w:rsid w:val="00FF0920"/>
    <w:rsid w:val="00FF0D13"/>
    <w:rsid w:val="00FF11AD"/>
    <w:rsid w:val="00FF2051"/>
    <w:rsid w:val="00FF2827"/>
    <w:rsid w:val="00FF2BCA"/>
    <w:rsid w:val="00FF2D73"/>
    <w:rsid w:val="00FF2F61"/>
    <w:rsid w:val="00FF30A9"/>
    <w:rsid w:val="00FF32F8"/>
    <w:rsid w:val="00FF3A33"/>
    <w:rsid w:val="00FF495E"/>
    <w:rsid w:val="00FF4F0C"/>
    <w:rsid w:val="00FF528D"/>
    <w:rsid w:val="00FF53EF"/>
    <w:rsid w:val="00FF5756"/>
    <w:rsid w:val="00FF5D47"/>
    <w:rsid w:val="00FF5F7B"/>
    <w:rsid w:val="00FF7708"/>
    <w:rsid w:val="00FF7828"/>
    <w:rsid w:val="00FF7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ECD11"/>
  <w15:docId w15:val="{38860DD1-6EA5-4586-A7A7-CD9FD356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86D"/>
    <w:pPr>
      <w:spacing w:after="200" w:line="276" w:lineRule="auto"/>
    </w:pPr>
    <w:rPr>
      <w:rFonts w:ascii="Calibri" w:eastAsia="Calibri" w:hAnsi="Calibri" w:cs="Times New Roman"/>
    </w:rPr>
  </w:style>
  <w:style w:type="paragraph" w:styleId="1">
    <w:name w:val="heading 1"/>
    <w:basedOn w:val="a"/>
    <w:link w:val="10"/>
    <w:uiPriority w:val="9"/>
    <w:qFormat/>
    <w:rsid w:val="00D76279"/>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nhideWhenUsed/>
    <w:qFormat/>
    <w:rsid w:val="00D379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203CD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B20B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627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D3790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203CD1"/>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FB20B0"/>
    <w:rPr>
      <w:rFonts w:asciiTheme="majorHAnsi" w:eastAsiaTheme="majorEastAsia" w:hAnsiTheme="majorHAnsi" w:cstheme="majorBidi"/>
      <w:i/>
      <w:iCs/>
      <w:color w:val="2E74B5" w:themeColor="accent1" w:themeShade="BF"/>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D76279"/>
    <w:pPr>
      <w:ind w:left="720"/>
      <w:contextualSpacing/>
    </w:pPr>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locked/>
    <w:rsid w:val="00735568"/>
    <w:rPr>
      <w:rFonts w:ascii="Calibri" w:eastAsia="Calibri" w:hAnsi="Calibri" w:cs="Times New Roman"/>
    </w:rPr>
  </w:style>
  <w:style w:type="paragraph" w:styleId="a5">
    <w:name w:val="footer"/>
    <w:basedOn w:val="a"/>
    <w:link w:val="a6"/>
    <w:uiPriority w:val="99"/>
    <w:unhideWhenUsed/>
    <w:rsid w:val="00D76279"/>
    <w:pPr>
      <w:tabs>
        <w:tab w:val="center" w:pos="4677"/>
        <w:tab w:val="right" w:pos="9355"/>
      </w:tabs>
    </w:pPr>
  </w:style>
  <w:style w:type="character" w:customStyle="1" w:styleId="a6">
    <w:name w:val="Нижний колонтитул Знак"/>
    <w:basedOn w:val="a0"/>
    <w:link w:val="a5"/>
    <w:uiPriority w:val="99"/>
    <w:rsid w:val="00D76279"/>
    <w:rPr>
      <w:rFonts w:ascii="Calibri" w:eastAsia="Calibri" w:hAnsi="Calibri" w:cs="Times New Roman"/>
    </w:rPr>
  </w:style>
  <w:style w:type="character" w:styleId="a7">
    <w:name w:val="Strong"/>
    <w:uiPriority w:val="22"/>
    <w:qFormat/>
    <w:rsid w:val="00D76279"/>
    <w:rPr>
      <w:b/>
      <w:bCs/>
    </w:rPr>
  </w:style>
  <w:style w:type="paragraph" w:styleId="a8">
    <w:name w:val="footnote text"/>
    <w:basedOn w:val="a"/>
    <w:link w:val="a9"/>
    <w:uiPriority w:val="99"/>
    <w:semiHidden/>
    <w:unhideWhenUsed/>
    <w:rsid w:val="00174760"/>
    <w:pPr>
      <w:spacing w:after="0" w:line="240" w:lineRule="auto"/>
    </w:pPr>
    <w:rPr>
      <w:sz w:val="20"/>
      <w:szCs w:val="20"/>
    </w:rPr>
  </w:style>
  <w:style w:type="character" w:customStyle="1" w:styleId="a9">
    <w:name w:val="Текст сноски Знак"/>
    <w:basedOn w:val="a0"/>
    <w:link w:val="a8"/>
    <w:uiPriority w:val="99"/>
    <w:semiHidden/>
    <w:rsid w:val="00174760"/>
    <w:rPr>
      <w:rFonts w:ascii="Calibri" w:eastAsia="Calibri" w:hAnsi="Calibri" w:cs="Times New Roman"/>
      <w:sz w:val="20"/>
      <w:szCs w:val="20"/>
    </w:rPr>
  </w:style>
  <w:style w:type="character" w:styleId="aa">
    <w:name w:val="footnote reference"/>
    <w:basedOn w:val="a0"/>
    <w:uiPriority w:val="99"/>
    <w:unhideWhenUsed/>
    <w:rsid w:val="006E0760"/>
    <w:rPr>
      <w:rFonts w:ascii="Times New Roman" w:hAnsi="Times New Roman"/>
      <w:sz w:val="28"/>
      <w:vertAlign w:val="baseline"/>
    </w:rPr>
  </w:style>
  <w:style w:type="paragraph" w:styleId="ab">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w:basedOn w:val="a"/>
    <w:link w:val="ac"/>
    <w:uiPriority w:val="99"/>
    <w:unhideWhenUsed/>
    <w:qFormat/>
    <w:rsid w:val="006C2F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c">
    <w:name w:val="Обычный (веб) Знак"/>
    <w:aliases w:val="Обычный (Web) Знак,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Знак Знак Знак Знак Знак Знак1"/>
    <w:basedOn w:val="a0"/>
    <w:link w:val="ab"/>
    <w:uiPriority w:val="99"/>
    <w:rsid w:val="006C2FD6"/>
    <w:rPr>
      <w:rFonts w:ascii="Times New Roman" w:eastAsia="Times New Roman" w:hAnsi="Times New Roman" w:cs="Times New Roman"/>
      <w:sz w:val="24"/>
      <w:szCs w:val="24"/>
      <w:lang w:eastAsia="ru-RU"/>
    </w:rPr>
  </w:style>
  <w:style w:type="character" w:customStyle="1" w:styleId="11">
    <w:name w:val="Основной текст Знак1"/>
    <w:basedOn w:val="a0"/>
    <w:link w:val="ad"/>
    <w:uiPriority w:val="99"/>
    <w:rsid w:val="006C2FD6"/>
    <w:rPr>
      <w:rFonts w:ascii="Times New Roman" w:hAnsi="Times New Roman" w:cs="Times New Roman"/>
      <w:sz w:val="28"/>
      <w:szCs w:val="28"/>
      <w:shd w:val="clear" w:color="auto" w:fill="FFFFFF"/>
    </w:rPr>
  </w:style>
  <w:style w:type="paragraph" w:styleId="ad">
    <w:name w:val="Body Text"/>
    <w:basedOn w:val="a"/>
    <w:link w:val="11"/>
    <w:uiPriority w:val="99"/>
    <w:rsid w:val="006C2FD6"/>
    <w:pPr>
      <w:shd w:val="clear" w:color="auto" w:fill="FFFFFF"/>
      <w:spacing w:after="0" w:line="240" w:lineRule="atLeast"/>
      <w:ind w:hanging="1840"/>
    </w:pPr>
    <w:rPr>
      <w:rFonts w:ascii="Times New Roman" w:eastAsiaTheme="minorHAnsi" w:hAnsi="Times New Roman"/>
      <w:sz w:val="28"/>
      <w:szCs w:val="28"/>
    </w:rPr>
  </w:style>
  <w:style w:type="character" w:customStyle="1" w:styleId="ae">
    <w:name w:val="Основной текст Знак"/>
    <w:basedOn w:val="a0"/>
    <w:uiPriority w:val="99"/>
    <w:semiHidden/>
    <w:rsid w:val="006C2FD6"/>
    <w:rPr>
      <w:rFonts w:ascii="Calibri" w:eastAsia="Calibri" w:hAnsi="Calibri" w:cs="Times New Roman"/>
    </w:rPr>
  </w:style>
  <w:style w:type="character" w:styleId="af">
    <w:name w:val="Hyperlink"/>
    <w:basedOn w:val="a0"/>
    <w:uiPriority w:val="99"/>
    <w:unhideWhenUsed/>
    <w:rsid w:val="00053B23"/>
    <w:rPr>
      <w:color w:val="0563C1" w:themeColor="hyperlink"/>
      <w:u w:val="single"/>
    </w:rPr>
  </w:style>
  <w:style w:type="paragraph" w:customStyle="1" w:styleId="af0">
    <w:name w:val="a"/>
    <w:basedOn w:val="a"/>
    <w:rsid w:val="00E006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9">
    <w:name w:val="9"/>
    <w:basedOn w:val="a0"/>
    <w:rsid w:val="00E0060B"/>
  </w:style>
  <w:style w:type="table" w:styleId="af1">
    <w:name w:val="Table Grid"/>
    <w:basedOn w:val="a1"/>
    <w:uiPriority w:val="59"/>
    <w:rsid w:val="004B6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rsid w:val="004B6BDF"/>
  </w:style>
  <w:style w:type="paragraph" w:styleId="21">
    <w:name w:val="Body Text 2"/>
    <w:basedOn w:val="a"/>
    <w:link w:val="22"/>
    <w:uiPriority w:val="99"/>
    <w:unhideWhenUsed/>
    <w:rsid w:val="004B6BDF"/>
    <w:pPr>
      <w:spacing w:after="120" w:line="480" w:lineRule="auto"/>
    </w:pPr>
  </w:style>
  <w:style w:type="character" w:customStyle="1" w:styleId="22">
    <w:name w:val="Основной текст 2 Знак"/>
    <w:basedOn w:val="a0"/>
    <w:link w:val="21"/>
    <w:uiPriority w:val="99"/>
    <w:rsid w:val="004B6BDF"/>
    <w:rPr>
      <w:rFonts w:ascii="Calibri" w:eastAsia="Calibri" w:hAnsi="Calibri" w:cs="Times New Roman"/>
    </w:rPr>
  </w:style>
  <w:style w:type="paragraph" w:styleId="23">
    <w:name w:val="Body Text Indent 2"/>
    <w:basedOn w:val="a"/>
    <w:link w:val="24"/>
    <w:uiPriority w:val="99"/>
    <w:semiHidden/>
    <w:unhideWhenUsed/>
    <w:rsid w:val="004B6BDF"/>
    <w:pPr>
      <w:spacing w:after="120" w:line="480" w:lineRule="auto"/>
      <w:ind w:left="283"/>
    </w:pPr>
    <w:rPr>
      <w:rFonts w:asciiTheme="minorHAnsi" w:eastAsiaTheme="minorHAnsi" w:hAnsiTheme="minorHAnsi" w:cstheme="minorBidi"/>
    </w:rPr>
  </w:style>
  <w:style w:type="character" w:customStyle="1" w:styleId="24">
    <w:name w:val="Основной текст с отступом 2 Знак"/>
    <w:basedOn w:val="a0"/>
    <w:link w:val="23"/>
    <w:uiPriority w:val="99"/>
    <w:semiHidden/>
    <w:rsid w:val="004B6BDF"/>
  </w:style>
  <w:style w:type="paragraph" w:styleId="af2">
    <w:name w:val="endnote text"/>
    <w:basedOn w:val="a"/>
    <w:link w:val="af3"/>
    <w:uiPriority w:val="99"/>
    <w:unhideWhenUsed/>
    <w:rsid w:val="009271EF"/>
    <w:pPr>
      <w:spacing w:after="0" w:line="240" w:lineRule="auto"/>
    </w:pPr>
    <w:rPr>
      <w:rFonts w:asciiTheme="minorHAnsi" w:eastAsiaTheme="minorHAnsi" w:hAnsiTheme="minorHAnsi" w:cstheme="minorBidi"/>
      <w:sz w:val="20"/>
      <w:szCs w:val="20"/>
    </w:rPr>
  </w:style>
  <w:style w:type="character" w:customStyle="1" w:styleId="af3">
    <w:name w:val="Текст концевой сноски Знак"/>
    <w:basedOn w:val="a0"/>
    <w:link w:val="af2"/>
    <w:uiPriority w:val="99"/>
    <w:rsid w:val="009271EF"/>
    <w:rPr>
      <w:sz w:val="20"/>
      <w:szCs w:val="20"/>
    </w:rPr>
  </w:style>
  <w:style w:type="paragraph" w:customStyle="1" w:styleId="j11">
    <w:name w:val="j11"/>
    <w:basedOn w:val="a"/>
    <w:rsid w:val="005402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4">
    <w:name w:val="Style4"/>
    <w:basedOn w:val="a"/>
    <w:rsid w:val="006A4DCE"/>
    <w:pPr>
      <w:widowControl w:val="0"/>
      <w:autoSpaceDE w:val="0"/>
      <w:autoSpaceDN w:val="0"/>
      <w:adjustRightInd w:val="0"/>
      <w:spacing w:after="0" w:line="442" w:lineRule="exact"/>
      <w:jc w:val="center"/>
    </w:pPr>
    <w:rPr>
      <w:rFonts w:ascii="Microsoft Sans Serif" w:eastAsia="Times New Roman" w:hAnsi="Microsoft Sans Serif"/>
      <w:sz w:val="24"/>
      <w:szCs w:val="24"/>
      <w:lang w:eastAsia="ru-RU"/>
    </w:rPr>
  </w:style>
  <w:style w:type="character" w:customStyle="1" w:styleId="FontStyle141">
    <w:name w:val="Font Style141"/>
    <w:basedOn w:val="a0"/>
    <w:rsid w:val="006A4DCE"/>
    <w:rPr>
      <w:rFonts w:ascii="Microsoft Sans Serif" w:hAnsi="Microsoft Sans Serif" w:cs="Microsoft Sans Serif"/>
      <w:b/>
      <w:bCs/>
      <w:spacing w:val="20"/>
      <w:sz w:val="22"/>
      <w:szCs w:val="22"/>
    </w:rPr>
  </w:style>
  <w:style w:type="character" w:customStyle="1" w:styleId="25">
    <w:name w:val="Обычный (веб) Знак2"/>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 Знак Знак Знак Знак Знак,Знак4 Знак"/>
    <w:uiPriority w:val="99"/>
    <w:semiHidden/>
    <w:locked/>
    <w:rsid w:val="007970DA"/>
    <w:rPr>
      <w:rFonts w:ascii="Times New Roman" w:eastAsia="Times New Roman" w:hAnsi="Times New Roman" w:cs="Times New Roman"/>
      <w:sz w:val="24"/>
      <w:szCs w:val="24"/>
      <w:lang w:eastAsia="ru-RU"/>
    </w:rPr>
  </w:style>
  <w:style w:type="paragraph" w:customStyle="1" w:styleId="paragraph">
    <w:name w:val="paragraph"/>
    <w:basedOn w:val="a"/>
    <w:uiPriority w:val="99"/>
    <w:qFormat/>
    <w:rsid w:val="007970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7970DA"/>
  </w:style>
  <w:style w:type="character" w:customStyle="1" w:styleId="eop">
    <w:name w:val="eop"/>
    <w:basedOn w:val="a0"/>
    <w:rsid w:val="007970DA"/>
  </w:style>
  <w:style w:type="character" w:customStyle="1" w:styleId="spellingerror">
    <w:name w:val="spellingerror"/>
    <w:basedOn w:val="a0"/>
    <w:rsid w:val="007970DA"/>
  </w:style>
  <w:style w:type="character" w:styleId="af4">
    <w:name w:val="Emphasis"/>
    <w:basedOn w:val="a0"/>
    <w:uiPriority w:val="20"/>
    <w:qFormat/>
    <w:rsid w:val="007D7365"/>
    <w:rPr>
      <w:i/>
      <w:iCs/>
    </w:rPr>
  </w:style>
  <w:style w:type="paragraph" w:styleId="af5">
    <w:name w:val="Balloon Text"/>
    <w:basedOn w:val="a"/>
    <w:link w:val="af6"/>
    <w:uiPriority w:val="99"/>
    <w:semiHidden/>
    <w:unhideWhenUsed/>
    <w:rsid w:val="0094539E"/>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94539E"/>
    <w:rPr>
      <w:rFonts w:ascii="Segoe UI" w:eastAsia="Calibri" w:hAnsi="Segoe UI" w:cs="Segoe UI"/>
      <w:sz w:val="18"/>
      <w:szCs w:val="18"/>
    </w:rPr>
  </w:style>
  <w:style w:type="character" w:styleId="af7">
    <w:name w:val="endnote reference"/>
    <w:basedOn w:val="a0"/>
    <w:uiPriority w:val="99"/>
    <w:semiHidden/>
    <w:unhideWhenUsed/>
    <w:rsid w:val="00A36B7C"/>
    <w:rPr>
      <w:vertAlign w:val="superscript"/>
    </w:rPr>
  </w:style>
  <w:style w:type="paragraph" w:styleId="af8">
    <w:name w:val="Subtitle"/>
    <w:basedOn w:val="a"/>
    <w:next w:val="a"/>
    <w:link w:val="af9"/>
    <w:uiPriority w:val="11"/>
    <w:qFormat/>
    <w:rsid w:val="002E7DB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9">
    <w:name w:val="Подзаголовок Знак"/>
    <w:basedOn w:val="a0"/>
    <w:link w:val="af8"/>
    <w:uiPriority w:val="11"/>
    <w:rsid w:val="002E7DB8"/>
    <w:rPr>
      <w:rFonts w:eastAsiaTheme="minorEastAsia"/>
      <w:color w:val="5A5A5A" w:themeColor="text1" w:themeTint="A5"/>
      <w:spacing w:val="15"/>
    </w:rPr>
  </w:style>
  <w:style w:type="character" w:customStyle="1" w:styleId="relative">
    <w:name w:val="relative"/>
    <w:basedOn w:val="a0"/>
    <w:rsid w:val="00D349A6"/>
  </w:style>
  <w:style w:type="paragraph" w:customStyle="1" w:styleId="not-prose">
    <w:name w:val="not-prose"/>
    <w:basedOn w:val="a"/>
    <w:rsid w:val="00D349A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s-1">
    <w:name w:val="ms-1"/>
    <w:basedOn w:val="a0"/>
    <w:rsid w:val="00C35268"/>
  </w:style>
  <w:style w:type="character" w:customStyle="1" w:styleId="max-w-15ch">
    <w:name w:val="max-w-[15ch]"/>
    <w:basedOn w:val="a0"/>
    <w:rsid w:val="00C35268"/>
  </w:style>
  <w:style w:type="character" w:customStyle="1" w:styleId="-me-1">
    <w:name w:val="-me-1"/>
    <w:basedOn w:val="a0"/>
    <w:rsid w:val="00C35268"/>
  </w:style>
  <w:style w:type="paragraph" w:styleId="afa">
    <w:name w:val="header"/>
    <w:basedOn w:val="a"/>
    <w:link w:val="afb"/>
    <w:uiPriority w:val="99"/>
    <w:unhideWhenUsed/>
    <w:rsid w:val="00803B06"/>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803B06"/>
    <w:rPr>
      <w:rFonts w:ascii="Calibri" w:eastAsia="Calibri" w:hAnsi="Calibri" w:cs="Times New Roman"/>
    </w:rPr>
  </w:style>
  <w:style w:type="character" w:styleId="afc">
    <w:name w:val="FollowedHyperlink"/>
    <w:basedOn w:val="a0"/>
    <w:uiPriority w:val="99"/>
    <w:semiHidden/>
    <w:unhideWhenUsed/>
    <w:rsid w:val="00A22891"/>
    <w:rPr>
      <w:color w:val="954F72" w:themeColor="followedHyperlink"/>
      <w:u w:val="single"/>
    </w:rPr>
  </w:style>
  <w:style w:type="character" w:customStyle="1" w:styleId="katex-mathml">
    <w:name w:val="katex-mathml"/>
    <w:basedOn w:val="a0"/>
    <w:rsid w:val="00A625A5"/>
  </w:style>
  <w:style w:type="character" w:customStyle="1" w:styleId="mord">
    <w:name w:val="mord"/>
    <w:basedOn w:val="a0"/>
    <w:rsid w:val="00A625A5"/>
  </w:style>
  <w:style w:type="character" w:customStyle="1" w:styleId="vlist-s">
    <w:name w:val="vlist-s"/>
    <w:basedOn w:val="a0"/>
    <w:rsid w:val="00A625A5"/>
  </w:style>
  <w:style w:type="character" w:customStyle="1" w:styleId="mrel">
    <w:name w:val="mrel"/>
    <w:basedOn w:val="a0"/>
    <w:rsid w:val="00A625A5"/>
  </w:style>
  <w:style w:type="character" w:customStyle="1" w:styleId="mpunct">
    <w:name w:val="mpunct"/>
    <w:basedOn w:val="a0"/>
    <w:rsid w:val="00A625A5"/>
  </w:style>
  <w:style w:type="character" w:customStyle="1" w:styleId="mbin">
    <w:name w:val="mbin"/>
    <w:basedOn w:val="a0"/>
    <w:rsid w:val="00A625A5"/>
  </w:style>
  <w:style w:type="character" w:styleId="afd">
    <w:name w:val="Placeholder Text"/>
    <w:basedOn w:val="a0"/>
    <w:uiPriority w:val="99"/>
    <w:semiHidden/>
    <w:rsid w:val="00C1457D"/>
    <w:rPr>
      <w:color w:val="808080"/>
    </w:rPr>
  </w:style>
  <w:style w:type="paragraph" w:styleId="HTML">
    <w:name w:val="HTML Preformatted"/>
    <w:basedOn w:val="a"/>
    <w:link w:val="HTML0"/>
    <w:uiPriority w:val="99"/>
    <w:semiHidden/>
    <w:unhideWhenUsed/>
    <w:rsid w:val="00FA29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A29A7"/>
    <w:rPr>
      <w:rFonts w:ascii="Courier New" w:eastAsia="Times New Roman" w:hAnsi="Courier New" w:cs="Courier New"/>
      <w:sz w:val="20"/>
      <w:szCs w:val="20"/>
      <w:lang w:eastAsia="ru-RU"/>
    </w:rPr>
  </w:style>
  <w:style w:type="character" w:styleId="HTML1">
    <w:name w:val="HTML Code"/>
    <w:basedOn w:val="a0"/>
    <w:uiPriority w:val="99"/>
    <w:semiHidden/>
    <w:unhideWhenUsed/>
    <w:rsid w:val="00FA29A7"/>
    <w:rPr>
      <w:rFonts w:ascii="Courier New" w:eastAsia="Times New Roman" w:hAnsi="Courier New" w:cs="Courier New"/>
      <w:sz w:val="20"/>
      <w:szCs w:val="20"/>
    </w:rPr>
  </w:style>
  <w:style w:type="paragraph" w:styleId="afe">
    <w:name w:val="Body Text Indent"/>
    <w:basedOn w:val="a"/>
    <w:link w:val="aff"/>
    <w:uiPriority w:val="99"/>
    <w:rsid w:val="00C80722"/>
    <w:pPr>
      <w:spacing w:after="120" w:line="240" w:lineRule="auto"/>
      <w:ind w:left="283"/>
    </w:pPr>
    <w:rPr>
      <w:rFonts w:ascii="Times New Roman" w:eastAsia="Times New Roman" w:hAnsi="Times New Roman"/>
      <w:sz w:val="24"/>
      <w:szCs w:val="24"/>
      <w:lang w:eastAsia="ru-RU"/>
    </w:rPr>
  </w:style>
  <w:style w:type="character" w:customStyle="1" w:styleId="aff">
    <w:name w:val="Основной текст с отступом Знак"/>
    <w:basedOn w:val="a0"/>
    <w:link w:val="afe"/>
    <w:uiPriority w:val="99"/>
    <w:rsid w:val="00C80722"/>
    <w:rPr>
      <w:rFonts w:ascii="Times New Roman" w:eastAsia="Times New Roman" w:hAnsi="Times New Roman" w:cs="Times New Roman"/>
      <w:sz w:val="24"/>
      <w:szCs w:val="24"/>
      <w:lang w:eastAsia="ru-RU"/>
    </w:rPr>
  </w:style>
  <w:style w:type="paragraph" w:customStyle="1" w:styleId="Default">
    <w:name w:val="Default"/>
    <w:rsid w:val="00C8072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l63">
    <w:name w:val="xl63"/>
    <w:basedOn w:val="a"/>
    <w:uiPriority w:val="99"/>
    <w:rsid w:val="00C80722"/>
    <w:pPr>
      <w:spacing w:before="100" w:beforeAutospacing="1" w:after="100" w:afterAutospacing="1" w:line="240" w:lineRule="auto"/>
    </w:pPr>
    <w:rPr>
      <w:rFonts w:ascii="Arial" w:eastAsia="Times New Roman" w:hAnsi="Arial"/>
      <w:sz w:val="24"/>
      <w:szCs w:val="24"/>
      <w:lang w:eastAsia="ru-RU"/>
    </w:rPr>
  </w:style>
  <w:style w:type="paragraph" w:customStyle="1" w:styleId="xl64">
    <w:name w:val="xl64"/>
    <w:basedOn w:val="a"/>
    <w:uiPriority w:val="99"/>
    <w:rsid w:val="00C80722"/>
    <w:pPr>
      <w:spacing w:before="100" w:beforeAutospacing="1" w:after="100" w:afterAutospacing="1" w:line="240" w:lineRule="auto"/>
    </w:pPr>
    <w:rPr>
      <w:rFonts w:ascii="Arial" w:eastAsia="Times New Roman" w:hAnsi="Arial"/>
      <w:sz w:val="16"/>
      <w:szCs w:val="16"/>
      <w:lang w:eastAsia="ru-RU"/>
    </w:rPr>
  </w:style>
  <w:style w:type="paragraph" w:customStyle="1" w:styleId="xl65">
    <w:name w:val="xl65"/>
    <w:basedOn w:val="a"/>
    <w:uiPriority w:val="99"/>
    <w:rsid w:val="00C80722"/>
    <w:pPr>
      <w:spacing w:before="100" w:beforeAutospacing="1" w:after="100" w:afterAutospacing="1" w:line="240" w:lineRule="auto"/>
    </w:pPr>
    <w:rPr>
      <w:rFonts w:ascii="Arial" w:eastAsia="Times New Roman" w:hAnsi="Arial"/>
      <w:sz w:val="16"/>
      <w:szCs w:val="16"/>
      <w:lang w:eastAsia="ru-RU"/>
    </w:rPr>
  </w:style>
  <w:style w:type="paragraph" w:customStyle="1" w:styleId="xl66">
    <w:name w:val="xl66"/>
    <w:basedOn w:val="a"/>
    <w:uiPriority w:val="99"/>
    <w:rsid w:val="00C80722"/>
    <w:pP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67">
    <w:name w:val="xl67"/>
    <w:basedOn w:val="a"/>
    <w:uiPriority w:val="99"/>
    <w:rsid w:val="00C8072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8">
    <w:name w:val="xl68"/>
    <w:basedOn w:val="a"/>
    <w:uiPriority w:val="99"/>
    <w:rsid w:val="00C80722"/>
    <w:pPr>
      <w:spacing w:before="100" w:beforeAutospacing="1" w:after="100" w:afterAutospacing="1" w:line="240" w:lineRule="auto"/>
      <w:jc w:val="center"/>
    </w:pPr>
    <w:rPr>
      <w:rFonts w:ascii="Arial" w:eastAsia="Times New Roman" w:hAnsi="Arial"/>
      <w:b/>
      <w:bCs/>
      <w:sz w:val="16"/>
      <w:szCs w:val="16"/>
      <w:lang w:eastAsia="ru-RU"/>
    </w:rPr>
  </w:style>
  <w:style w:type="paragraph" w:customStyle="1" w:styleId="xl69">
    <w:name w:val="xl69"/>
    <w:basedOn w:val="a"/>
    <w:uiPriority w:val="99"/>
    <w:rsid w:val="00C80722"/>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0">
    <w:name w:val="xl70"/>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b/>
      <w:bCs/>
      <w:sz w:val="14"/>
      <w:szCs w:val="14"/>
      <w:lang w:eastAsia="ru-RU"/>
    </w:rPr>
  </w:style>
  <w:style w:type="paragraph" w:customStyle="1" w:styleId="xl71">
    <w:name w:val="xl71"/>
    <w:basedOn w:val="a"/>
    <w:uiPriority w:val="99"/>
    <w:rsid w:val="00C8072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72">
    <w:name w:val="xl72"/>
    <w:basedOn w:val="a"/>
    <w:uiPriority w:val="99"/>
    <w:rsid w:val="00C8072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73">
    <w:name w:val="xl73"/>
    <w:basedOn w:val="a"/>
    <w:uiPriority w:val="99"/>
    <w:rsid w:val="00C80722"/>
    <w:pPr>
      <w:pBdr>
        <w:top w:val="single" w:sz="4" w:space="0" w:color="auto"/>
      </w:pBd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74">
    <w:name w:val="xl74"/>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b/>
      <w:bCs/>
      <w:sz w:val="18"/>
      <w:szCs w:val="18"/>
      <w:lang w:eastAsia="ru-RU"/>
    </w:rPr>
  </w:style>
  <w:style w:type="paragraph" w:customStyle="1" w:styleId="xl75">
    <w:name w:val="xl75"/>
    <w:basedOn w:val="a"/>
    <w:uiPriority w:val="99"/>
    <w:rsid w:val="00C80722"/>
    <w:pPr>
      <w:spacing w:before="100" w:beforeAutospacing="1" w:after="100" w:afterAutospacing="1" w:line="240" w:lineRule="auto"/>
    </w:pPr>
    <w:rPr>
      <w:rFonts w:ascii="Arial" w:eastAsia="Times New Roman" w:hAnsi="Arial"/>
      <w:sz w:val="18"/>
      <w:szCs w:val="18"/>
      <w:lang w:eastAsia="ru-RU"/>
    </w:rPr>
  </w:style>
  <w:style w:type="paragraph" w:customStyle="1" w:styleId="xl76">
    <w:name w:val="xl76"/>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b/>
      <w:bCs/>
      <w:sz w:val="14"/>
      <w:szCs w:val="14"/>
      <w:lang w:eastAsia="ru-RU"/>
    </w:rPr>
  </w:style>
  <w:style w:type="paragraph" w:customStyle="1" w:styleId="xl77">
    <w:name w:val="xl77"/>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8">
    <w:name w:val="xl78"/>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80">
    <w:name w:val="xl80"/>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81">
    <w:name w:val="xl81"/>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3">
    <w:name w:val="xl8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84">
    <w:name w:val="xl84"/>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5">
    <w:name w:val="xl85"/>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16"/>
      <w:szCs w:val="16"/>
      <w:lang w:eastAsia="ru-RU"/>
    </w:rPr>
  </w:style>
  <w:style w:type="paragraph" w:customStyle="1" w:styleId="xl86">
    <w:name w:val="xl86"/>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8">
    <w:name w:val="xl88"/>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b/>
      <w:bCs/>
      <w:sz w:val="12"/>
      <w:szCs w:val="12"/>
      <w:lang w:eastAsia="ru-RU"/>
    </w:rPr>
  </w:style>
  <w:style w:type="paragraph" w:customStyle="1" w:styleId="xl89">
    <w:name w:val="xl89"/>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b/>
      <w:bCs/>
      <w:sz w:val="12"/>
      <w:szCs w:val="12"/>
      <w:lang w:eastAsia="ru-RU"/>
    </w:rPr>
  </w:style>
  <w:style w:type="paragraph" w:customStyle="1" w:styleId="xl90">
    <w:name w:val="xl90"/>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b/>
      <w:bCs/>
      <w:sz w:val="12"/>
      <w:szCs w:val="12"/>
      <w:lang w:eastAsia="ru-RU"/>
    </w:rPr>
  </w:style>
  <w:style w:type="paragraph" w:customStyle="1" w:styleId="xl91">
    <w:name w:val="xl91"/>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b/>
      <w:bCs/>
      <w:sz w:val="12"/>
      <w:szCs w:val="12"/>
      <w:lang w:eastAsia="ru-RU"/>
    </w:rPr>
  </w:style>
  <w:style w:type="paragraph" w:customStyle="1" w:styleId="xl92">
    <w:name w:val="xl92"/>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3">
    <w:name w:val="xl9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4">
    <w:name w:val="xl94"/>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5">
    <w:name w:val="xl95"/>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i/>
      <w:iCs/>
      <w:sz w:val="24"/>
      <w:szCs w:val="24"/>
      <w:lang w:eastAsia="ru-RU"/>
    </w:rPr>
  </w:style>
  <w:style w:type="paragraph" w:customStyle="1" w:styleId="xl96">
    <w:name w:val="xl96"/>
    <w:basedOn w:val="a"/>
    <w:uiPriority w:val="99"/>
    <w:rsid w:val="00C8072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b/>
      <w:bCs/>
      <w:i/>
      <w:iCs/>
      <w:sz w:val="24"/>
      <w:szCs w:val="24"/>
      <w:lang w:eastAsia="ru-RU"/>
    </w:rPr>
  </w:style>
  <w:style w:type="paragraph" w:customStyle="1" w:styleId="xl97">
    <w:name w:val="xl97"/>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2"/>
      <w:szCs w:val="12"/>
      <w:lang w:eastAsia="ru-RU"/>
    </w:rPr>
  </w:style>
  <w:style w:type="paragraph" w:customStyle="1" w:styleId="xl98">
    <w:name w:val="xl98"/>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4"/>
      <w:szCs w:val="14"/>
      <w:lang w:eastAsia="ru-RU"/>
    </w:rPr>
  </w:style>
  <w:style w:type="paragraph" w:customStyle="1" w:styleId="xl99">
    <w:name w:val="xl99"/>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2"/>
      <w:szCs w:val="12"/>
      <w:lang w:eastAsia="ru-RU"/>
    </w:rPr>
  </w:style>
  <w:style w:type="paragraph" w:customStyle="1" w:styleId="xl100">
    <w:name w:val="xl100"/>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01">
    <w:name w:val="xl101"/>
    <w:basedOn w:val="a"/>
    <w:uiPriority w:val="99"/>
    <w:rsid w:val="00C80722"/>
    <w:pP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b/>
      <w:bCs/>
      <w:sz w:val="12"/>
      <w:szCs w:val="12"/>
      <w:lang w:eastAsia="ru-RU"/>
    </w:rPr>
  </w:style>
  <w:style w:type="paragraph" w:customStyle="1" w:styleId="xl103">
    <w:name w:val="xl10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04">
    <w:name w:val="xl104"/>
    <w:basedOn w:val="a"/>
    <w:uiPriority w:val="99"/>
    <w:rsid w:val="00C8072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2"/>
      <w:szCs w:val="12"/>
      <w:lang w:eastAsia="ru-RU"/>
    </w:rPr>
  </w:style>
  <w:style w:type="paragraph" w:customStyle="1" w:styleId="xl105">
    <w:name w:val="xl105"/>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eastAsia="Times New Roman" w:hAnsi="Arial"/>
      <w:b/>
      <w:bCs/>
      <w:sz w:val="18"/>
      <w:szCs w:val="18"/>
      <w:lang w:eastAsia="ru-RU"/>
    </w:rPr>
  </w:style>
  <w:style w:type="paragraph" w:customStyle="1" w:styleId="xl106">
    <w:name w:val="xl106"/>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7">
    <w:name w:val="xl107"/>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8">
    <w:name w:val="xl108"/>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09">
    <w:name w:val="xl109"/>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i/>
      <w:iCs/>
      <w:sz w:val="24"/>
      <w:szCs w:val="24"/>
      <w:lang w:eastAsia="ru-RU"/>
    </w:rPr>
  </w:style>
  <w:style w:type="paragraph" w:customStyle="1" w:styleId="xl110">
    <w:name w:val="xl110"/>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b/>
      <w:bCs/>
      <w:sz w:val="16"/>
      <w:szCs w:val="16"/>
      <w:lang w:eastAsia="ru-RU"/>
    </w:rPr>
  </w:style>
  <w:style w:type="paragraph" w:customStyle="1" w:styleId="xl111">
    <w:name w:val="xl111"/>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Arial" w:eastAsia="Times New Roman" w:hAnsi="Arial"/>
      <w:b/>
      <w:bCs/>
      <w:sz w:val="16"/>
      <w:szCs w:val="16"/>
      <w:lang w:eastAsia="ru-RU"/>
    </w:rPr>
  </w:style>
  <w:style w:type="paragraph" w:customStyle="1" w:styleId="xl112">
    <w:name w:val="xl112"/>
    <w:basedOn w:val="a"/>
    <w:uiPriority w:val="99"/>
    <w:rsid w:val="00C807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3">
    <w:name w:val="xl11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114">
    <w:name w:val="xl114"/>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eastAsia="ru-RU"/>
    </w:rPr>
  </w:style>
  <w:style w:type="paragraph" w:customStyle="1" w:styleId="xl115">
    <w:name w:val="xl115"/>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b/>
      <w:bCs/>
      <w:sz w:val="16"/>
      <w:szCs w:val="16"/>
      <w:lang w:eastAsia="ru-RU"/>
    </w:rPr>
  </w:style>
  <w:style w:type="paragraph" w:customStyle="1" w:styleId="xl116">
    <w:name w:val="xl116"/>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b/>
      <w:bCs/>
      <w:sz w:val="16"/>
      <w:szCs w:val="16"/>
      <w:lang w:eastAsia="ru-RU"/>
    </w:rPr>
  </w:style>
  <w:style w:type="paragraph" w:customStyle="1" w:styleId="xl117">
    <w:name w:val="xl117"/>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b/>
      <w:bCs/>
      <w:sz w:val="16"/>
      <w:szCs w:val="16"/>
      <w:lang w:eastAsia="ru-RU"/>
    </w:rPr>
  </w:style>
  <w:style w:type="paragraph" w:customStyle="1" w:styleId="xl118">
    <w:name w:val="xl118"/>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19">
    <w:name w:val="xl119"/>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20">
    <w:name w:val="xl120"/>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21">
    <w:name w:val="xl121"/>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2">
    <w:name w:val="xl122"/>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3">
    <w:name w:val="xl123"/>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4">
    <w:name w:val="xl124"/>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5">
    <w:name w:val="xl125"/>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6">
    <w:name w:val="xl126"/>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7">
    <w:name w:val="xl127"/>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16"/>
      <w:szCs w:val="16"/>
      <w:lang w:eastAsia="ru-RU"/>
    </w:rPr>
  </w:style>
  <w:style w:type="paragraph" w:customStyle="1" w:styleId="xl128">
    <w:name w:val="xl128"/>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29">
    <w:name w:val="xl129"/>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0">
    <w:name w:val="xl130"/>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1">
    <w:name w:val="xl131"/>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2">
    <w:name w:val="xl132"/>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3">
    <w:name w:val="xl13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34">
    <w:name w:val="xl134"/>
    <w:basedOn w:val="a"/>
    <w:uiPriority w:val="99"/>
    <w:rsid w:val="00C8072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b/>
      <w:bCs/>
      <w:sz w:val="16"/>
      <w:szCs w:val="16"/>
      <w:lang w:eastAsia="ru-RU"/>
    </w:rPr>
  </w:style>
  <w:style w:type="paragraph" w:customStyle="1" w:styleId="xl135">
    <w:name w:val="xl135"/>
    <w:basedOn w:val="a"/>
    <w:uiPriority w:val="99"/>
    <w:rsid w:val="00C80722"/>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36">
    <w:name w:val="xl136"/>
    <w:basedOn w:val="a"/>
    <w:uiPriority w:val="99"/>
    <w:rsid w:val="00C80722"/>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37">
    <w:name w:val="xl137"/>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b/>
      <w:bCs/>
      <w:sz w:val="16"/>
      <w:szCs w:val="16"/>
      <w:lang w:eastAsia="ru-RU"/>
    </w:rPr>
  </w:style>
  <w:style w:type="paragraph" w:customStyle="1" w:styleId="xl138">
    <w:name w:val="xl138"/>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39">
    <w:name w:val="xl139"/>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40">
    <w:name w:val="xl140"/>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41">
    <w:name w:val="xl141"/>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42">
    <w:name w:val="xl142"/>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43">
    <w:name w:val="xl143"/>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44">
    <w:name w:val="xl144"/>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b/>
      <w:bCs/>
      <w:sz w:val="16"/>
      <w:szCs w:val="16"/>
      <w:lang w:eastAsia="ru-RU"/>
    </w:rPr>
  </w:style>
  <w:style w:type="paragraph" w:customStyle="1" w:styleId="xl145">
    <w:name w:val="xl145"/>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146">
    <w:name w:val="xl146"/>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47">
    <w:name w:val="xl147"/>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48">
    <w:name w:val="xl148"/>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49">
    <w:name w:val="xl149"/>
    <w:basedOn w:val="a"/>
    <w:uiPriority w:val="99"/>
    <w:rsid w:val="00C807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50">
    <w:name w:val="xl150"/>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51">
    <w:name w:val="xl151"/>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52">
    <w:name w:val="xl152"/>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53">
    <w:name w:val="xl153"/>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ru-RU"/>
    </w:rPr>
  </w:style>
  <w:style w:type="paragraph" w:customStyle="1" w:styleId="xl154">
    <w:name w:val="xl154"/>
    <w:basedOn w:val="a"/>
    <w:uiPriority w:val="99"/>
    <w:rsid w:val="00C8072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i/>
      <w:iCs/>
      <w:sz w:val="16"/>
      <w:szCs w:val="16"/>
      <w:lang w:eastAsia="ru-RU"/>
    </w:rPr>
  </w:style>
  <w:style w:type="paragraph" w:customStyle="1" w:styleId="xl155">
    <w:name w:val="xl155"/>
    <w:basedOn w:val="a"/>
    <w:uiPriority w:val="99"/>
    <w:rsid w:val="00C8072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56">
    <w:name w:val="xl156"/>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7">
    <w:name w:val="xl157"/>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lang w:eastAsia="ru-RU"/>
    </w:rPr>
  </w:style>
  <w:style w:type="paragraph" w:customStyle="1" w:styleId="xl158">
    <w:name w:val="xl158"/>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9">
    <w:name w:val="xl159"/>
    <w:basedOn w:val="a"/>
    <w:uiPriority w:val="99"/>
    <w:rsid w:val="00C807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16"/>
      <w:szCs w:val="16"/>
      <w:lang w:eastAsia="ru-RU"/>
    </w:rPr>
  </w:style>
  <w:style w:type="paragraph" w:customStyle="1" w:styleId="xl160">
    <w:name w:val="xl160"/>
    <w:basedOn w:val="a"/>
    <w:uiPriority w:val="99"/>
    <w:rsid w:val="00C8072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xl161">
    <w:name w:val="xl161"/>
    <w:basedOn w:val="a"/>
    <w:uiPriority w:val="99"/>
    <w:rsid w:val="00C80722"/>
    <w:pPr>
      <w:pBdr>
        <w:top w:val="single" w:sz="4" w:space="0" w:color="auto"/>
        <w:bottom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xl162">
    <w:name w:val="xl162"/>
    <w:basedOn w:val="a"/>
    <w:uiPriority w:val="99"/>
    <w:rsid w:val="00C8072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xl163">
    <w:name w:val="xl163"/>
    <w:basedOn w:val="a"/>
    <w:uiPriority w:val="99"/>
    <w:rsid w:val="00C8072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xl164">
    <w:name w:val="xl164"/>
    <w:basedOn w:val="a"/>
    <w:uiPriority w:val="99"/>
    <w:rsid w:val="00C80722"/>
    <w:pPr>
      <w:pBdr>
        <w:top w:val="single" w:sz="4" w:space="0" w:color="auto"/>
        <w:bottom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xl165">
    <w:name w:val="xl165"/>
    <w:basedOn w:val="a"/>
    <w:uiPriority w:val="99"/>
    <w:rsid w:val="00C8072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i/>
      <w:iCs/>
      <w:lang w:eastAsia="ru-RU"/>
    </w:rPr>
  </w:style>
  <w:style w:type="paragraph" w:customStyle="1" w:styleId="12">
    <w:name w:val="Абзац списка1"/>
    <w:basedOn w:val="a"/>
    <w:rsid w:val="00C80722"/>
    <w:pPr>
      <w:widowControl w:val="0"/>
      <w:autoSpaceDE w:val="0"/>
      <w:autoSpaceDN w:val="0"/>
      <w:adjustRightInd w:val="0"/>
      <w:spacing w:after="0" w:line="240" w:lineRule="auto"/>
      <w:ind w:left="720"/>
      <w:contextualSpacing/>
    </w:pPr>
    <w:rPr>
      <w:rFonts w:ascii="Times New Roman" w:eastAsia="Times New Roman" w:hAnsi="Times New Roman"/>
      <w:sz w:val="20"/>
      <w:szCs w:val="20"/>
      <w:lang w:eastAsia="ru-RU"/>
    </w:rPr>
  </w:style>
  <w:style w:type="character" w:customStyle="1" w:styleId="apple-converted-space">
    <w:name w:val="apple-converted-space"/>
    <w:rsid w:val="00C80722"/>
  </w:style>
  <w:style w:type="paragraph" w:styleId="aff0">
    <w:name w:val="No Spacing"/>
    <w:uiPriority w:val="1"/>
    <w:qFormat/>
    <w:rsid w:val="00C80722"/>
    <w:pPr>
      <w:spacing w:after="0" w:line="240" w:lineRule="auto"/>
    </w:pPr>
    <w:rPr>
      <w:rFonts w:ascii="Calibri" w:eastAsia="Calibri" w:hAnsi="Calibri" w:cs="Times New Roman"/>
    </w:rPr>
  </w:style>
  <w:style w:type="character" w:customStyle="1" w:styleId="s0">
    <w:name w:val="s0"/>
    <w:basedOn w:val="a0"/>
    <w:rsid w:val="00C80722"/>
  </w:style>
  <w:style w:type="character" w:customStyle="1" w:styleId="ezkurwreuab5ozgtqnkl">
    <w:name w:val="ezkurwreuab5ozgtqnkl"/>
    <w:basedOn w:val="a0"/>
    <w:rsid w:val="00C80722"/>
  </w:style>
  <w:style w:type="paragraph" w:customStyle="1" w:styleId="pj">
    <w:name w:val="pj"/>
    <w:basedOn w:val="a"/>
    <w:rsid w:val="001D28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2">
    <w:name w:val="s2"/>
    <w:basedOn w:val="a0"/>
    <w:rsid w:val="001D2854"/>
  </w:style>
  <w:style w:type="character" w:customStyle="1" w:styleId="whitespace-normal">
    <w:name w:val="whitespace-normal"/>
    <w:basedOn w:val="a0"/>
    <w:rsid w:val="00BE7255"/>
  </w:style>
  <w:style w:type="character" w:customStyle="1" w:styleId="mopen">
    <w:name w:val="mopen"/>
    <w:basedOn w:val="a0"/>
    <w:rsid w:val="00166CD8"/>
  </w:style>
  <w:style w:type="character" w:customStyle="1" w:styleId="mop">
    <w:name w:val="mop"/>
    <w:basedOn w:val="a0"/>
    <w:rsid w:val="00166CD8"/>
  </w:style>
  <w:style w:type="character" w:customStyle="1" w:styleId="mclose">
    <w:name w:val="mclose"/>
    <w:basedOn w:val="a0"/>
    <w:rsid w:val="00166CD8"/>
  </w:style>
  <w:style w:type="character" w:customStyle="1" w:styleId="minner">
    <w:name w:val="minner"/>
    <w:basedOn w:val="a0"/>
    <w:rsid w:val="009A1D0A"/>
  </w:style>
  <w:style w:type="character" w:customStyle="1" w:styleId="delimsizing">
    <w:name w:val="delimsizing"/>
    <w:basedOn w:val="a0"/>
    <w:rsid w:val="009A1D0A"/>
  </w:style>
  <w:style w:type="character" w:styleId="aff1">
    <w:name w:val="annotation reference"/>
    <w:basedOn w:val="a0"/>
    <w:uiPriority w:val="99"/>
    <w:semiHidden/>
    <w:unhideWhenUsed/>
    <w:rsid w:val="00D45C1C"/>
    <w:rPr>
      <w:sz w:val="16"/>
      <w:szCs w:val="16"/>
    </w:rPr>
  </w:style>
  <w:style w:type="paragraph" w:styleId="aff2">
    <w:name w:val="annotation text"/>
    <w:basedOn w:val="a"/>
    <w:link w:val="aff3"/>
    <w:uiPriority w:val="99"/>
    <w:semiHidden/>
    <w:unhideWhenUsed/>
    <w:rsid w:val="00D45C1C"/>
    <w:pPr>
      <w:spacing w:line="240" w:lineRule="auto"/>
    </w:pPr>
    <w:rPr>
      <w:sz w:val="20"/>
      <w:szCs w:val="20"/>
    </w:rPr>
  </w:style>
  <w:style w:type="character" w:customStyle="1" w:styleId="aff3">
    <w:name w:val="Текст примечания Знак"/>
    <w:basedOn w:val="a0"/>
    <w:link w:val="aff2"/>
    <w:uiPriority w:val="99"/>
    <w:semiHidden/>
    <w:rsid w:val="00D45C1C"/>
    <w:rPr>
      <w:rFonts w:ascii="Calibri" w:eastAsia="Calibri" w:hAnsi="Calibri" w:cs="Times New Roman"/>
      <w:sz w:val="20"/>
      <w:szCs w:val="20"/>
    </w:rPr>
  </w:style>
  <w:style w:type="paragraph" w:styleId="aff4">
    <w:name w:val="annotation subject"/>
    <w:basedOn w:val="aff2"/>
    <w:next w:val="aff2"/>
    <w:link w:val="aff5"/>
    <w:uiPriority w:val="99"/>
    <w:semiHidden/>
    <w:unhideWhenUsed/>
    <w:rsid w:val="00D45C1C"/>
    <w:rPr>
      <w:b/>
      <w:bCs/>
    </w:rPr>
  </w:style>
  <w:style w:type="character" w:customStyle="1" w:styleId="aff5">
    <w:name w:val="Тема примечания Знак"/>
    <w:basedOn w:val="aff3"/>
    <w:link w:val="aff4"/>
    <w:uiPriority w:val="99"/>
    <w:semiHidden/>
    <w:rsid w:val="00D45C1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8829">
      <w:bodyDiv w:val="1"/>
      <w:marLeft w:val="0"/>
      <w:marRight w:val="0"/>
      <w:marTop w:val="0"/>
      <w:marBottom w:val="0"/>
      <w:divBdr>
        <w:top w:val="none" w:sz="0" w:space="0" w:color="auto"/>
        <w:left w:val="none" w:sz="0" w:space="0" w:color="auto"/>
        <w:bottom w:val="none" w:sz="0" w:space="0" w:color="auto"/>
        <w:right w:val="none" w:sz="0" w:space="0" w:color="auto"/>
      </w:divBdr>
    </w:div>
    <w:div w:id="16738482">
      <w:bodyDiv w:val="1"/>
      <w:marLeft w:val="0"/>
      <w:marRight w:val="0"/>
      <w:marTop w:val="0"/>
      <w:marBottom w:val="0"/>
      <w:divBdr>
        <w:top w:val="none" w:sz="0" w:space="0" w:color="auto"/>
        <w:left w:val="none" w:sz="0" w:space="0" w:color="auto"/>
        <w:bottom w:val="none" w:sz="0" w:space="0" w:color="auto"/>
        <w:right w:val="none" w:sz="0" w:space="0" w:color="auto"/>
      </w:divBdr>
    </w:div>
    <w:div w:id="20135716">
      <w:bodyDiv w:val="1"/>
      <w:marLeft w:val="0"/>
      <w:marRight w:val="0"/>
      <w:marTop w:val="0"/>
      <w:marBottom w:val="0"/>
      <w:divBdr>
        <w:top w:val="none" w:sz="0" w:space="0" w:color="auto"/>
        <w:left w:val="none" w:sz="0" w:space="0" w:color="auto"/>
        <w:bottom w:val="none" w:sz="0" w:space="0" w:color="auto"/>
        <w:right w:val="none" w:sz="0" w:space="0" w:color="auto"/>
      </w:divBdr>
    </w:div>
    <w:div w:id="24185539">
      <w:bodyDiv w:val="1"/>
      <w:marLeft w:val="0"/>
      <w:marRight w:val="0"/>
      <w:marTop w:val="0"/>
      <w:marBottom w:val="0"/>
      <w:divBdr>
        <w:top w:val="none" w:sz="0" w:space="0" w:color="auto"/>
        <w:left w:val="none" w:sz="0" w:space="0" w:color="auto"/>
        <w:bottom w:val="none" w:sz="0" w:space="0" w:color="auto"/>
        <w:right w:val="none" w:sz="0" w:space="0" w:color="auto"/>
      </w:divBdr>
    </w:div>
    <w:div w:id="30150525">
      <w:bodyDiv w:val="1"/>
      <w:marLeft w:val="0"/>
      <w:marRight w:val="0"/>
      <w:marTop w:val="0"/>
      <w:marBottom w:val="0"/>
      <w:divBdr>
        <w:top w:val="none" w:sz="0" w:space="0" w:color="auto"/>
        <w:left w:val="none" w:sz="0" w:space="0" w:color="auto"/>
        <w:bottom w:val="none" w:sz="0" w:space="0" w:color="auto"/>
        <w:right w:val="none" w:sz="0" w:space="0" w:color="auto"/>
      </w:divBdr>
    </w:div>
    <w:div w:id="36861650">
      <w:bodyDiv w:val="1"/>
      <w:marLeft w:val="0"/>
      <w:marRight w:val="0"/>
      <w:marTop w:val="0"/>
      <w:marBottom w:val="0"/>
      <w:divBdr>
        <w:top w:val="none" w:sz="0" w:space="0" w:color="auto"/>
        <w:left w:val="none" w:sz="0" w:space="0" w:color="auto"/>
        <w:bottom w:val="none" w:sz="0" w:space="0" w:color="auto"/>
        <w:right w:val="none" w:sz="0" w:space="0" w:color="auto"/>
      </w:divBdr>
    </w:div>
    <w:div w:id="41095922">
      <w:bodyDiv w:val="1"/>
      <w:marLeft w:val="0"/>
      <w:marRight w:val="0"/>
      <w:marTop w:val="0"/>
      <w:marBottom w:val="0"/>
      <w:divBdr>
        <w:top w:val="none" w:sz="0" w:space="0" w:color="auto"/>
        <w:left w:val="none" w:sz="0" w:space="0" w:color="auto"/>
        <w:bottom w:val="none" w:sz="0" w:space="0" w:color="auto"/>
        <w:right w:val="none" w:sz="0" w:space="0" w:color="auto"/>
      </w:divBdr>
    </w:div>
    <w:div w:id="57293476">
      <w:bodyDiv w:val="1"/>
      <w:marLeft w:val="0"/>
      <w:marRight w:val="0"/>
      <w:marTop w:val="0"/>
      <w:marBottom w:val="0"/>
      <w:divBdr>
        <w:top w:val="none" w:sz="0" w:space="0" w:color="auto"/>
        <w:left w:val="none" w:sz="0" w:space="0" w:color="auto"/>
        <w:bottom w:val="none" w:sz="0" w:space="0" w:color="auto"/>
        <w:right w:val="none" w:sz="0" w:space="0" w:color="auto"/>
      </w:divBdr>
    </w:div>
    <w:div w:id="67844158">
      <w:bodyDiv w:val="1"/>
      <w:marLeft w:val="0"/>
      <w:marRight w:val="0"/>
      <w:marTop w:val="0"/>
      <w:marBottom w:val="0"/>
      <w:divBdr>
        <w:top w:val="none" w:sz="0" w:space="0" w:color="auto"/>
        <w:left w:val="none" w:sz="0" w:space="0" w:color="auto"/>
        <w:bottom w:val="none" w:sz="0" w:space="0" w:color="auto"/>
        <w:right w:val="none" w:sz="0" w:space="0" w:color="auto"/>
      </w:divBdr>
    </w:div>
    <w:div w:id="70810920">
      <w:bodyDiv w:val="1"/>
      <w:marLeft w:val="0"/>
      <w:marRight w:val="0"/>
      <w:marTop w:val="0"/>
      <w:marBottom w:val="0"/>
      <w:divBdr>
        <w:top w:val="none" w:sz="0" w:space="0" w:color="auto"/>
        <w:left w:val="none" w:sz="0" w:space="0" w:color="auto"/>
        <w:bottom w:val="none" w:sz="0" w:space="0" w:color="auto"/>
        <w:right w:val="none" w:sz="0" w:space="0" w:color="auto"/>
      </w:divBdr>
    </w:div>
    <w:div w:id="73359924">
      <w:bodyDiv w:val="1"/>
      <w:marLeft w:val="0"/>
      <w:marRight w:val="0"/>
      <w:marTop w:val="0"/>
      <w:marBottom w:val="0"/>
      <w:divBdr>
        <w:top w:val="none" w:sz="0" w:space="0" w:color="auto"/>
        <w:left w:val="none" w:sz="0" w:space="0" w:color="auto"/>
        <w:bottom w:val="none" w:sz="0" w:space="0" w:color="auto"/>
        <w:right w:val="none" w:sz="0" w:space="0" w:color="auto"/>
      </w:divBdr>
      <w:divsChild>
        <w:div w:id="973675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749879">
      <w:bodyDiv w:val="1"/>
      <w:marLeft w:val="0"/>
      <w:marRight w:val="0"/>
      <w:marTop w:val="0"/>
      <w:marBottom w:val="0"/>
      <w:divBdr>
        <w:top w:val="none" w:sz="0" w:space="0" w:color="auto"/>
        <w:left w:val="none" w:sz="0" w:space="0" w:color="auto"/>
        <w:bottom w:val="none" w:sz="0" w:space="0" w:color="auto"/>
        <w:right w:val="none" w:sz="0" w:space="0" w:color="auto"/>
      </w:divBdr>
    </w:div>
    <w:div w:id="73825003">
      <w:bodyDiv w:val="1"/>
      <w:marLeft w:val="0"/>
      <w:marRight w:val="0"/>
      <w:marTop w:val="0"/>
      <w:marBottom w:val="0"/>
      <w:divBdr>
        <w:top w:val="none" w:sz="0" w:space="0" w:color="auto"/>
        <w:left w:val="none" w:sz="0" w:space="0" w:color="auto"/>
        <w:bottom w:val="none" w:sz="0" w:space="0" w:color="auto"/>
        <w:right w:val="none" w:sz="0" w:space="0" w:color="auto"/>
      </w:divBdr>
      <w:divsChild>
        <w:div w:id="529414909">
          <w:marLeft w:val="0"/>
          <w:marRight w:val="0"/>
          <w:marTop w:val="0"/>
          <w:marBottom w:val="0"/>
          <w:divBdr>
            <w:top w:val="none" w:sz="0" w:space="0" w:color="auto"/>
            <w:left w:val="none" w:sz="0" w:space="0" w:color="auto"/>
            <w:bottom w:val="none" w:sz="0" w:space="0" w:color="auto"/>
            <w:right w:val="none" w:sz="0" w:space="0" w:color="auto"/>
          </w:divBdr>
          <w:divsChild>
            <w:div w:id="1483541118">
              <w:marLeft w:val="0"/>
              <w:marRight w:val="0"/>
              <w:marTop w:val="0"/>
              <w:marBottom w:val="0"/>
              <w:divBdr>
                <w:top w:val="none" w:sz="0" w:space="0" w:color="auto"/>
                <w:left w:val="none" w:sz="0" w:space="0" w:color="auto"/>
                <w:bottom w:val="none" w:sz="0" w:space="0" w:color="auto"/>
                <w:right w:val="none" w:sz="0" w:space="0" w:color="auto"/>
              </w:divBdr>
              <w:divsChild>
                <w:div w:id="321349782">
                  <w:marLeft w:val="0"/>
                  <w:marRight w:val="0"/>
                  <w:marTop w:val="0"/>
                  <w:marBottom w:val="0"/>
                  <w:divBdr>
                    <w:top w:val="none" w:sz="0" w:space="0" w:color="auto"/>
                    <w:left w:val="none" w:sz="0" w:space="0" w:color="auto"/>
                    <w:bottom w:val="none" w:sz="0" w:space="0" w:color="auto"/>
                    <w:right w:val="none" w:sz="0" w:space="0" w:color="auto"/>
                  </w:divBdr>
                  <w:divsChild>
                    <w:div w:id="1143543590">
                      <w:marLeft w:val="0"/>
                      <w:marRight w:val="0"/>
                      <w:marTop w:val="0"/>
                      <w:marBottom w:val="0"/>
                      <w:divBdr>
                        <w:top w:val="none" w:sz="0" w:space="0" w:color="auto"/>
                        <w:left w:val="none" w:sz="0" w:space="0" w:color="auto"/>
                        <w:bottom w:val="none" w:sz="0" w:space="0" w:color="auto"/>
                        <w:right w:val="none" w:sz="0" w:space="0" w:color="auto"/>
                      </w:divBdr>
                      <w:divsChild>
                        <w:div w:id="650867698">
                          <w:marLeft w:val="0"/>
                          <w:marRight w:val="0"/>
                          <w:marTop w:val="0"/>
                          <w:marBottom w:val="0"/>
                          <w:divBdr>
                            <w:top w:val="none" w:sz="0" w:space="0" w:color="auto"/>
                            <w:left w:val="none" w:sz="0" w:space="0" w:color="auto"/>
                            <w:bottom w:val="none" w:sz="0" w:space="0" w:color="auto"/>
                            <w:right w:val="none" w:sz="0" w:space="0" w:color="auto"/>
                          </w:divBdr>
                          <w:divsChild>
                            <w:div w:id="14363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7412">
      <w:bodyDiv w:val="1"/>
      <w:marLeft w:val="0"/>
      <w:marRight w:val="0"/>
      <w:marTop w:val="0"/>
      <w:marBottom w:val="0"/>
      <w:divBdr>
        <w:top w:val="none" w:sz="0" w:space="0" w:color="auto"/>
        <w:left w:val="none" w:sz="0" w:space="0" w:color="auto"/>
        <w:bottom w:val="none" w:sz="0" w:space="0" w:color="auto"/>
        <w:right w:val="none" w:sz="0" w:space="0" w:color="auto"/>
      </w:divBdr>
    </w:div>
    <w:div w:id="85001312">
      <w:bodyDiv w:val="1"/>
      <w:marLeft w:val="0"/>
      <w:marRight w:val="0"/>
      <w:marTop w:val="0"/>
      <w:marBottom w:val="0"/>
      <w:divBdr>
        <w:top w:val="none" w:sz="0" w:space="0" w:color="auto"/>
        <w:left w:val="none" w:sz="0" w:space="0" w:color="auto"/>
        <w:bottom w:val="none" w:sz="0" w:space="0" w:color="auto"/>
        <w:right w:val="none" w:sz="0" w:space="0" w:color="auto"/>
      </w:divBdr>
    </w:div>
    <w:div w:id="85268825">
      <w:bodyDiv w:val="1"/>
      <w:marLeft w:val="0"/>
      <w:marRight w:val="0"/>
      <w:marTop w:val="0"/>
      <w:marBottom w:val="0"/>
      <w:divBdr>
        <w:top w:val="none" w:sz="0" w:space="0" w:color="auto"/>
        <w:left w:val="none" w:sz="0" w:space="0" w:color="auto"/>
        <w:bottom w:val="none" w:sz="0" w:space="0" w:color="auto"/>
        <w:right w:val="none" w:sz="0" w:space="0" w:color="auto"/>
      </w:divBdr>
    </w:div>
    <w:div w:id="90052621">
      <w:bodyDiv w:val="1"/>
      <w:marLeft w:val="0"/>
      <w:marRight w:val="0"/>
      <w:marTop w:val="0"/>
      <w:marBottom w:val="0"/>
      <w:divBdr>
        <w:top w:val="none" w:sz="0" w:space="0" w:color="auto"/>
        <w:left w:val="none" w:sz="0" w:space="0" w:color="auto"/>
        <w:bottom w:val="none" w:sz="0" w:space="0" w:color="auto"/>
        <w:right w:val="none" w:sz="0" w:space="0" w:color="auto"/>
      </w:divBdr>
    </w:div>
    <w:div w:id="90779660">
      <w:bodyDiv w:val="1"/>
      <w:marLeft w:val="0"/>
      <w:marRight w:val="0"/>
      <w:marTop w:val="0"/>
      <w:marBottom w:val="0"/>
      <w:divBdr>
        <w:top w:val="none" w:sz="0" w:space="0" w:color="auto"/>
        <w:left w:val="none" w:sz="0" w:space="0" w:color="auto"/>
        <w:bottom w:val="none" w:sz="0" w:space="0" w:color="auto"/>
        <w:right w:val="none" w:sz="0" w:space="0" w:color="auto"/>
      </w:divBdr>
    </w:div>
    <w:div w:id="113059151">
      <w:bodyDiv w:val="1"/>
      <w:marLeft w:val="0"/>
      <w:marRight w:val="0"/>
      <w:marTop w:val="0"/>
      <w:marBottom w:val="0"/>
      <w:divBdr>
        <w:top w:val="none" w:sz="0" w:space="0" w:color="auto"/>
        <w:left w:val="none" w:sz="0" w:space="0" w:color="auto"/>
        <w:bottom w:val="none" w:sz="0" w:space="0" w:color="auto"/>
        <w:right w:val="none" w:sz="0" w:space="0" w:color="auto"/>
      </w:divBdr>
    </w:div>
    <w:div w:id="115763216">
      <w:bodyDiv w:val="1"/>
      <w:marLeft w:val="0"/>
      <w:marRight w:val="0"/>
      <w:marTop w:val="0"/>
      <w:marBottom w:val="0"/>
      <w:divBdr>
        <w:top w:val="none" w:sz="0" w:space="0" w:color="auto"/>
        <w:left w:val="none" w:sz="0" w:space="0" w:color="auto"/>
        <w:bottom w:val="none" w:sz="0" w:space="0" w:color="auto"/>
        <w:right w:val="none" w:sz="0" w:space="0" w:color="auto"/>
      </w:divBdr>
    </w:div>
    <w:div w:id="124548280">
      <w:bodyDiv w:val="1"/>
      <w:marLeft w:val="0"/>
      <w:marRight w:val="0"/>
      <w:marTop w:val="0"/>
      <w:marBottom w:val="0"/>
      <w:divBdr>
        <w:top w:val="none" w:sz="0" w:space="0" w:color="auto"/>
        <w:left w:val="none" w:sz="0" w:space="0" w:color="auto"/>
        <w:bottom w:val="none" w:sz="0" w:space="0" w:color="auto"/>
        <w:right w:val="none" w:sz="0" w:space="0" w:color="auto"/>
      </w:divBdr>
    </w:div>
    <w:div w:id="131943570">
      <w:bodyDiv w:val="1"/>
      <w:marLeft w:val="0"/>
      <w:marRight w:val="0"/>
      <w:marTop w:val="0"/>
      <w:marBottom w:val="0"/>
      <w:divBdr>
        <w:top w:val="none" w:sz="0" w:space="0" w:color="auto"/>
        <w:left w:val="none" w:sz="0" w:space="0" w:color="auto"/>
        <w:bottom w:val="none" w:sz="0" w:space="0" w:color="auto"/>
        <w:right w:val="none" w:sz="0" w:space="0" w:color="auto"/>
      </w:divBdr>
    </w:div>
    <w:div w:id="142550238">
      <w:bodyDiv w:val="1"/>
      <w:marLeft w:val="0"/>
      <w:marRight w:val="0"/>
      <w:marTop w:val="0"/>
      <w:marBottom w:val="0"/>
      <w:divBdr>
        <w:top w:val="none" w:sz="0" w:space="0" w:color="auto"/>
        <w:left w:val="none" w:sz="0" w:space="0" w:color="auto"/>
        <w:bottom w:val="none" w:sz="0" w:space="0" w:color="auto"/>
        <w:right w:val="none" w:sz="0" w:space="0" w:color="auto"/>
      </w:divBdr>
    </w:div>
    <w:div w:id="161313263">
      <w:bodyDiv w:val="1"/>
      <w:marLeft w:val="0"/>
      <w:marRight w:val="0"/>
      <w:marTop w:val="0"/>
      <w:marBottom w:val="0"/>
      <w:divBdr>
        <w:top w:val="none" w:sz="0" w:space="0" w:color="auto"/>
        <w:left w:val="none" w:sz="0" w:space="0" w:color="auto"/>
        <w:bottom w:val="none" w:sz="0" w:space="0" w:color="auto"/>
        <w:right w:val="none" w:sz="0" w:space="0" w:color="auto"/>
      </w:divBdr>
    </w:div>
    <w:div w:id="184828427">
      <w:bodyDiv w:val="1"/>
      <w:marLeft w:val="0"/>
      <w:marRight w:val="0"/>
      <w:marTop w:val="0"/>
      <w:marBottom w:val="0"/>
      <w:divBdr>
        <w:top w:val="none" w:sz="0" w:space="0" w:color="auto"/>
        <w:left w:val="none" w:sz="0" w:space="0" w:color="auto"/>
        <w:bottom w:val="none" w:sz="0" w:space="0" w:color="auto"/>
        <w:right w:val="none" w:sz="0" w:space="0" w:color="auto"/>
      </w:divBdr>
    </w:div>
    <w:div w:id="195122148">
      <w:bodyDiv w:val="1"/>
      <w:marLeft w:val="0"/>
      <w:marRight w:val="0"/>
      <w:marTop w:val="0"/>
      <w:marBottom w:val="0"/>
      <w:divBdr>
        <w:top w:val="none" w:sz="0" w:space="0" w:color="auto"/>
        <w:left w:val="none" w:sz="0" w:space="0" w:color="auto"/>
        <w:bottom w:val="none" w:sz="0" w:space="0" w:color="auto"/>
        <w:right w:val="none" w:sz="0" w:space="0" w:color="auto"/>
      </w:divBdr>
    </w:div>
    <w:div w:id="197085554">
      <w:bodyDiv w:val="1"/>
      <w:marLeft w:val="0"/>
      <w:marRight w:val="0"/>
      <w:marTop w:val="0"/>
      <w:marBottom w:val="0"/>
      <w:divBdr>
        <w:top w:val="none" w:sz="0" w:space="0" w:color="auto"/>
        <w:left w:val="none" w:sz="0" w:space="0" w:color="auto"/>
        <w:bottom w:val="none" w:sz="0" w:space="0" w:color="auto"/>
        <w:right w:val="none" w:sz="0" w:space="0" w:color="auto"/>
      </w:divBdr>
    </w:div>
    <w:div w:id="201409471">
      <w:bodyDiv w:val="1"/>
      <w:marLeft w:val="0"/>
      <w:marRight w:val="0"/>
      <w:marTop w:val="0"/>
      <w:marBottom w:val="0"/>
      <w:divBdr>
        <w:top w:val="none" w:sz="0" w:space="0" w:color="auto"/>
        <w:left w:val="none" w:sz="0" w:space="0" w:color="auto"/>
        <w:bottom w:val="none" w:sz="0" w:space="0" w:color="auto"/>
        <w:right w:val="none" w:sz="0" w:space="0" w:color="auto"/>
      </w:divBdr>
    </w:div>
    <w:div w:id="206533159">
      <w:bodyDiv w:val="1"/>
      <w:marLeft w:val="0"/>
      <w:marRight w:val="0"/>
      <w:marTop w:val="0"/>
      <w:marBottom w:val="0"/>
      <w:divBdr>
        <w:top w:val="none" w:sz="0" w:space="0" w:color="auto"/>
        <w:left w:val="none" w:sz="0" w:space="0" w:color="auto"/>
        <w:bottom w:val="none" w:sz="0" w:space="0" w:color="auto"/>
        <w:right w:val="none" w:sz="0" w:space="0" w:color="auto"/>
      </w:divBdr>
      <w:divsChild>
        <w:div w:id="934707066">
          <w:marLeft w:val="547"/>
          <w:marRight w:val="0"/>
          <w:marTop w:val="0"/>
          <w:marBottom w:val="0"/>
          <w:divBdr>
            <w:top w:val="none" w:sz="0" w:space="0" w:color="auto"/>
            <w:left w:val="none" w:sz="0" w:space="0" w:color="auto"/>
            <w:bottom w:val="none" w:sz="0" w:space="0" w:color="auto"/>
            <w:right w:val="none" w:sz="0" w:space="0" w:color="auto"/>
          </w:divBdr>
        </w:div>
      </w:divsChild>
    </w:div>
    <w:div w:id="208881800">
      <w:bodyDiv w:val="1"/>
      <w:marLeft w:val="0"/>
      <w:marRight w:val="0"/>
      <w:marTop w:val="0"/>
      <w:marBottom w:val="0"/>
      <w:divBdr>
        <w:top w:val="none" w:sz="0" w:space="0" w:color="auto"/>
        <w:left w:val="none" w:sz="0" w:space="0" w:color="auto"/>
        <w:bottom w:val="none" w:sz="0" w:space="0" w:color="auto"/>
        <w:right w:val="none" w:sz="0" w:space="0" w:color="auto"/>
      </w:divBdr>
    </w:div>
    <w:div w:id="210266478">
      <w:bodyDiv w:val="1"/>
      <w:marLeft w:val="0"/>
      <w:marRight w:val="0"/>
      <w:marTop w:val="0"/>
      <w:marBottom w:val="0"/>
      <w:divBdr>
        <w:top w:val="none" w:sz="0" w:space="0" w:color="auto"/>
        <w:left w:val="none" w:sz="0" w:space="0" w:color="auto"/>
        <w:bottom w:val="none" w:sz="0" w:space="0" w:color="auto"/>
        <w:right w:val="none" w:sz="0" w:space="0" w:color="auto"/>
      </w:divBdr>
    </w:div>
    <w:div w:id="211161772">
      <w:bodyDiv w:val="1"/>
      <w:marLeft w:val="0"/>
      <w:marRight w:val="0"/>
      <w:marTop w:val="0"/>
      <w:marBottom w:val="0"/>
      <w:divBdr>
        <w:top w:val="none" w:sz="0" w:space="0" w:color="auto"/>
        <w:left w:val="none" w:sz="0" w:space="0" w:color="auto"/>
        <w:bottom w:val="none" w:sz="0" w:space="0" w:color="auto"/>
        <w:right w:val="none" w:sz="0" w:space="0" w:color="auto"/>
      </w:divBdr>
    </w:div>
    <w:div w:id="214314970">
      <w:bodyDiv w:val="1"/>
      <w:marLeft w:val="0"/>
      <w:marRight w:val="0"/>
      <w:marTop w:val="0"/>
      <w:marBottom w:val="0"/>
      <w:divBdr>
        <w:top w:val="none" w:sz="0" w:space="0" w:color="auto"/>
        <w:left w:val="none" w:sz="0" w:space="0" w:color="auto"/>
        <w:bottom w:val="none" w:sz="0" w:space="0" w:color="auto"/>
        <w:right w:val="none" w:sz="0" w:space="0" w:color="auto"/>
      </w:divBdr>
    </w:div>
    <w:div w:id="220140753">
      <w:bodyDiv w:val="1"/>
      <w:marLeft w:val="0"/>
      <w:marRight w:val="0"/>
      <w:marTop w:val="0"/>
      <w:marBottom w:val="0"/>
      <w:divBdr>
        <w:top w:val="none" w:sz="0" w:space="0" w:color="auto"/>
        <w:left w:val="none" w:sz="0" w:space="0" w:color="auto"/>
        <w:bottom w:val="none" w:sz="0" w:space="0" w:color="auto"/>
        <w:right w:val="none" w:sz="0" w:space="0" w:color="auto"/>
      </w:divBdr>
    </w:div>
    <w:div w:id="221213083">
      <w:bodyDiv w:val="1"/>
      <w:marLeft w:val="0"/>
      <w:marRight w:val="0"/>
      <w:marTop w:val="0"/>
      <w:marBottom w:val="0"/>
      <w:divBdr>
        <w:top w:val="none" w:sz="0" w:space="0" w:color="auto"/>
        <w:left w:val="none" w:sz="0" w:space="0" w:color="auto"/>
        <w:bottom w:val="none" w:sz="0" w:space="0" w:color="auto"/>
        <w:right w:val="none" w:sz="0" w:space="0" w:color="auto"/>
      </w:divBdr>
      <w:divsChild>
        <w:div w:id="1553349546">
          <w:marLeft w:val="0"/>
          <w:marRight w:val="0"/>
          <w:marTop w:val="0"/>
          <w:marBottom w:val="0"/>
          <w:divBdr>
            <w:top w:val="none" w:sz="0" w:space="0" w:color="auto"/>
            <w:left w:val="none" w:sz="0" w:space="0" w:color="auto"/>
            <w:bottom w:val="none" w:sz="0" w:space="0" w:color="auto"/>
            <w:right w:val="none" w:sz="0" w:space="0" w:color="auto"/>
          </w:divBdr>
          <w:divsChild>
            <w:div w:id="147136383">
              <w:marLeft w:val="0"/>
              <w:marRight w:val="0"/>
              <w:marTop w:val="0"/>
              <w:marBottom w:val="0"/>
              <w:divBdr>
                <w:top w:val="none" w:sz="0" w:space="0" w:color="auto"/>
                <w:left w:val="none" w:sz="0" w:space="0" w:color="auto"/>
                <w:bottom w:val="none" w:sz="0" w:space="0" w:color="auto"/>
                <w:right w:val="none" w:sz="0" w:space="0" w:color="auto"/>
              </w:divBdr>
              <w:divsChild>
                <w:div w:id="1600723807">
                  <w:marLeft w:val="0"/>
                  <w:marRight w:val="0"/>
                  <w:marTop w:val="0"/>
                  <w:marBottom w:val="0"/>
                  <w:divBdr>
                    <w:top w:val="none" w:sz="0" w:space="0" w:color="auto"/>
                    <w:left w:val="none" w:sz="0" w:space="0" w:color="auto"/>
                    <w:bottom w:val="none" w:sz="0" w:space="0" w:color="auto"/>
                    <w:right w:val="none" w:sz="0" w:space="0" w:color="auto"/>
                  </w:divBdr>
                  <w:divsChild>
                    <w:div w:id="145505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512011">
      <w:bodyDiv w:val="1"/>
      <w:marLeft w:val="0"/>
      <w:marRight w:val="0"/>
      <w:marTop w:val="0"/>
      <w:marBottom w:val="0"/>
      <w:divBdr>
        <w:top w:val="none" w:sz="0" w:space="0" w:color="auto"/>
        <w:left w:val="none" w:sz="0" w:space="0" w:color="auto"/>
        <w:bottom w:val="none" w:sz="0" w:space="0" w:color="auto"/>
        <w:right w:val="none" w:sz="0" w:space="0" w:color="auto"/>
      </w:divBdr>
    </w:div>
    <w:div w:id="245916678">
      <w:bodyDiv w:val="1"/>
      <w:marLeft w:val="0"/>
      <w:marRight w:val="0"/>
      <w:marTop w:val="0"/>
      <w:marBottom w:val="0"/>
      <w:divBdr>
        <w:top w:val="none" w:sz="0" w:space="0" w:color="auto"/>
        <w:left w:val="none" w:sz="0" w:space="0" w:color="auto"/>
        <w:bottom w:val="none" w:sz="0" w:space="0" w:color="auto"/>
        <w:right w:val="none" w:sz="0" w:space="0" w:color="auto"/>
      </w:divBdr>
    </w:div>
    <w:div w:id="246621151">
      <w:bodyDiv w:val="1"/>
      <w:marLeft w:val="0"/>
      <w:marRight w:val="0"/>
      <w:marTop w:val="0"/>
      <w:marBottom w:val="0"/>
      <w:divBdr>
        <w:top w:val="none" w:sz="0" w:space="0" w:color="auto"/>
        <w:left w:val="none" w:sz="0" w:space="0" w:color="auto"/>
        <w:bottom w:val="none" w:sz="0" w:space="0" w:color="auto"/>
        <w:right w:val="none" w:sz="0" w:space="0" w:color="auto"/>
      </w:divBdr>
    </w:div>
    <w:div w:id="250701692">
      <w:bodyDiv w:val="1"/>
      <w:marLeft w:val="0"/>
      <w:marRight w:val="0"/>
      <w:marTop w:val="0"/>
      <w:marBottom w:val="0"/>
      <w:divBdr>
        <w:top w:val="none" w:sz="0" w:space="0" w:color="auto"/>
        <w:left w:val="none" w:sz="0" w:space="0" w:color="auto"/>
        <w:bottom w:val="none" w:sz="0" w:space="0" w:color="auto"/>
        <w:right w:val="none" w:sz="0" w:space="0" w:color="auto"/>
      </w:divBdr>
    </w:div>
    <w:div w:id="276840987">
      <w:bodyDiv w:val="1"/>
      <w:marLeft w:val="0"/>
      <w:marRight w:val="0"/>
      <w:marTop w:val="0"/>
      <w:marBottom w:val="0"/>
      <w:divBdr>
        <w:top w:val="none" w:sz="0" w:space="0" w:color="auto"/>
        <w:left w:val="none" w:sz="0" w:space="0" w:color="auto"/>
        <w:bottom w:val="none" w:sz="0" w:space="0" w:color="auto"/>
        <w:right w:val="none" w:sz="0" w:space="0" w:color="auto"/>
      </w:divBdr>
    </w:div>
    <w:div w:id="283004501">
      <w:bodyDiv w:val="1"/>
      <w:marLeft w:val="0"/>
      <w:marRight w:val="0"/>
      <w:marTop w:val="0"/>
      <w:marBottom w:val="0"/>
      <w:divBdr>
        <w:top w:val="none" w:sz="0" w:space="0" w:color="auto"/>
        <w:left w:val="none" w:sz="0" w:space="0" w:color="auto"/>
        <w:bottom w:val="none" w:sz="0" w:space="0" w:color="auto"/>
        <w:right w:val="none" w:sz="0" w:space="0" w:color="auto"/>
      </w:divBdr>
    </w:div>
    <w:div w:id="313340033">
      <w:bodyDiv w:val="1"/>
      <w:marLeft w:val="0"/>
      <w:marRight w:val="0"/>
      <w:marTop w:val="0"/>
      <w:marBottom w:val="0"/>
      <w:divBdr>
        <w:top w:val="none" w:sz="0" w:space="0" w:color="auto"/>
        <w:left w:val="none" w:sz="0" w:space="0" w:color="auto"/>
        <w:bottom w:val="none" w:sz="0" w:space="0" w:color="auto"/>
        <w:right w:val="none" w:sz="0" w:space="0" w:color="auto"/>
      </w:divBdr>
    </w:div>
    <w:div w:id="325402684">
      <w:bodyDiv w:val="1"/>
      <w:marLeft w:val="0"/>
      <w:marRight w:val="0"/>
      <w:marTop w:val="0"/>
      <w:marBottom w:val="0"/>
      <w:divBdr>
        <w:top w:val="none" w:sz="0" w:space="0" w:color="auto"/>
        <w:left w:val="none" w:sz="0" w:space="0" w:color="auto"/>
        <w:bottom w:val="none" w:sz="0" w:space="0" w:color="auto"/>
        <w:right w:val="none" w:sz="0" w:space="0" w:color="auto"/>
      </w:divBdr>
    </w:div>
    <w:div w:id="327634365">
      <w:bodyDiv w:val="1"/>
      <w:marLeft w:val="0"/>
      <w:marRight w:val="0"/>
      <w:marTop w:val="0"/>
      <w:marBottom w:val="0"/>
      <w:divBdr>
        <w:top w:val="none" w:sz="0" w:space="0" w:color="auto"/>
        <w:left w:val="none" w:sz="0" w:space="0" w:color="auto"/>
        <w:bottom w:val="none" w:sz="0" w:space="0" w:color="auto"/>
        <w:right w:val="none" w:sz="0" w:space="0" w:color="auto"/>
      </w:divBdr>
    </w:div>
    <w:div w:id="329412847">
      <w:bodyDiv w:val="1"/>
      <w:marLeft w:val="0"/>
      <w:marRight w:val="0"/>
      <w:marTop w:val="0"/>
      <w:marBottom w:val="0"/>
      <w:divBdr>
        <w:top w:val="none" w:sz="0" w:space="0" w:color="auto"/>
        <w:left w:val="none" w:sz="0" w:space="0" w:color="auto"/>
        <w:bottom w:val="none" w:sz="0" w:space="0" w:color="auto"/>
        <w:right w:val="none" w:sz="0" w:space="0" w:color="auto"/>
      </w:divBdr>
      <w:divsChild>
        <w:div w:id="347685242">
          <w:marLeft w:val="0"/>
          <w:marRight w:val="0"/>
          <w:marTop w:val="0"/>
          <w:marBottom w:val="0"/>
          <w:divBdr>
            <w:top w:val="none" w:sz="0" w:space="0" w:color="auto"/>
            <w:left w:val="none" w:sz="0" w:space="0" w:color="auto"/>
            <w:bottom w:val="none" w:sz="0" w:space="0" w:color="auto"/>
            <w:right w:val="none" w:sz="0" w:space="0" w:color="auto"/>
          </w:divBdr>
        </w:div>
      </w:divsChild>
    </w:div>
    <w:div w:id="331639276">
      <w:bodyDiv w:val="1"/>
      <w:marLeft w:val="0"/>
      <w:marRight w:val="0"/>
      <w:marTop w:val="0"/>
      <w:marBottom w:val="0"/>
      <w:divBdr>
        <w:top w:val="none" w:sz="0" w:space="0" w:color="auto"/>
        <w:left w:val="none" w:sz="0" w:space="0" w:color="auto"/>
        <w:bottom w:val="none" w:sz="0" w:space="0" w:color="auto"/>
        <w:right w:val="none" w:sz="0" w:space="0" w:color="auto"/>
      </w:divBdr>
    </w:div>
    <w:div w:id="332686367">
      <w:bodyDiv w:val="1"/>
      <w:marLeft w:val="0"/>
      <w:marRight w:val="0"/>
      <w:marTop w:val="0"/>
      <w:marBottom w:val="0"/>
      <w:divBdr>
        <w:top w:val="none" w:sz="0" w:space="0" w:color="auto"/>
        <w:left w:val="none" w:sz="0" w:space="0" w:color="auto"/>
        <w:bottom w:val="none" w:sz="0" w:space="0" w:color="auto"/>
        <w:right w:val="none" w:sz="0" w:space="0" w:color="auto"/>
      </w:divBdr>
    </w:div>
    <w:div w:id="336617812">
      <w:bodyDiv w:val="1"/>
      <w:marLeft w:val="0"/>
      <w:marRight w:val="0"/>
      <w:marTop w:val="0"/>
      <w:marBottom w:val="0"/>
      <w:divBdr>
        <w:top w:val="none" w:sz="0" w:space="0" w:color="auto"/>
        <w:left w:val="none" w:sz="0" w:space="0" w:color="auto"/>
        <w:bottom w:val="none" w:sz="0" w:space="0" w:color="auto"/>
        <w:right w:val="none" w:sz="0" w:space="0" w:color="auto"/>
      </w:divBdr>
      <w:divsChild>
        <w:div w:id="1700007429">
          <w:marLeft w:val="0"/>
          <w:marRight w:val="0"/>
          <w:marTop w:val="0"/>
          <w:marBottom w:val="0"/>
          <w:divBdr>
            <w:top w:val="none" w:sz="0" w:space="0" w:color="auto"/>
            <w:left w:val="none" w:sz="0" w:space="0" w:color="auto"/>
            <w:bottom w:val="none" w:sz="0" w:space="0" w:color="auto"/>
            <w:right w:val="none" w:sz="0" w:space="0" w:color="auto"/>
          </w:divBdr>
        </w:div>
      </w:divsChild>
    </w:div>
    <w:div w:id="341208376">
      <w:bodyDiv w:val="1"/>
      <w:marLeft w:val="0"/>
      <w:marRight w:val="0"/>
      <w:marTop w:val="0"/>
      <w:marBottom w:val="0"/>
      <w:divBdr>
        <w:top w:val="none" w:sz="0" w:space="0" w:color="auto"/>
        <w:left w:val="none" w:sz="0" w:space="0" w:color="auto"/>
        <w:bottom w:val="none" w:sz="0" w:space="0" w:color="auto"/>
        <w:right w:val="none" w:sz="0" w:space="0" w:color="auto"/>
      </w:divBdr>
    </w:div>
    <w:div w:id="347609604">
      <w:bodyDiv w:val="1"/>
      <w:marLeft w:val="0"/>
      <w:marRight w:val="0"/>
      <w:marTop w:val="0"/>
      <w:marBottom w:val="0"/>
      <w:divBdr>
        <w:top w:val="none" w:sz="0" w:space="0" w:color="auto"/>
        <w:left w:val="none" w:sz="0" w:space="0" w:color="auto"/>
        <w:bottom w:val="none" w:sz="0" w:space="0" w:color="auto"/>
        <w:right w:val="none" w:sz="0" w:space="0" w:color="auto"/>
      </w:divBdr>
    </w:div>
    <w:div w:id="365570325">
      <w:bodyDiv w:val="1"/>
      <w:marLeft w:val="0"/>
      <w:marRight w:val="0"/>
      <w:marTop w:val="0"/>
      <w:marBottom w:val="0"/>
      <w:divBdr>
        <w:top w:val="none" w:sz="0" w:space="0" w:color="auto"/>
        <w:left w:val="none" w:sz="0" w:space="0" w:color="auto"/>
        <w:bottom w:val="none" w:sz="0" w:space="0" w:color="auto"/>
        <w:right w:val="none" w:sz="0" w:space="0" w:color="auto"/>
      </w:divBdr>
    </w:div>
    <w:div w:id="370616085">
      <w:bodyDiv w:val="1"/>
      <w:marLeft w:val="0"/>
      <w:marRight w:val="0"/>
      <w:marTop w:val="0"/>
      <w:marBottom w:val="0"/>
      <w:divBdr>
        <w:top w:val="none" w:sz="0" w:space="0" w:color="auto"/>
        <w:left w:val="none" w:sz="0" w:space="0" w:color="auto"/>
        <w:bottom w:val="none" w:sz="0" w:space="0" w:color="auto"/>
        <w:right w:val="none" w:sz="0" w:space="0" w:color="auto"/>
      </w:divBdr>
    </w:div>
    <w:div w:id="379862426">
      <w:bodyDiv w:val="1"/>
      <w:marLeft w:val="0"/>
      <w:marRight w:val="0"/>
      <w:marTop w:val="0"/>
      <w:marBottom w:val="0"/>
      <w:divBdr>
        <w:top w:val="none" w:sz="0" w:space="0" w:color="auto"/>
        <w:left w:val="none" w:sz="0" w:space="0" w:color="auto"/>
        <w:bottom w:val="none" w:sz="0" w:space="0" w:color="auto"/>
        <w:right w:val="none" w:sz="0" w:space="0" w:color="auto"/>
      </w:divBdr>
    </w:div>
    <w:div w:id="387843351">
      <w:bodyDiv w:val="1"/>
      <w:marLeft w:val="0"/>
      <w:marRight w:val="0"/>
      <w:marTop w:val="0"/>
      <w:marBottom w:val="0"/>
      <w:divBdr>
        <w:top w:val="none" w:sz="0" w:space="0" w:color="auto"/>
        <w:left w:val="none" w:sz="0" w:space="0" w:color="auto"/>
        <w:bottom w:val="none" w:sz="0" w:space="0" w:color="auto"/>
        <w:right w:val="none" w:sz="0" w:space="0" w:color="auto"/>
      </w:divBdr>
      <w:divsChild>
        <w:div w:id="1704398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6437196">
      <w:bodyDiv w:val="1"/>
      <w:marLeft w:val="0"/>
      <w:marRight w:val="0"/>
      <w:marTop w:val="0"/>
      <w:marBottom w:val="0"/>
      <w:divBdr>
        <w:top w:val="none" w:sz="0" w:space="0" w:color="auto"/>
        <w:left w:val="none" w:sz="0" w:space="0" w:color="auto"/>
        <w:bottom w:val="none" w:sz="0" w:space="0" w:color="auto"/>
        <w:right w:val="none" w:sz="0" w:space="0" w:color="auto"/>
      </w:divBdr>
    </w:div>
    <w:div w:id="424111004">
      <w:bodyDiv w:val="1"/>
      <w:marLeft w:val="0"/>
      <w:marRight w:val="0"/>
      <w:marTop w:val="0"/>
      <w:marBottom w:val="0"/>
      <w:divBdr>
        <w:top w:val="none" w:sz="0" w:space="0" w:color="auto"/>
        <w:left w:val="none" w:sz="0" w:space="0" w:color="auto"/>
        <w:bottom w:val="none" w:sz="0" w:space="0" w:color="auto"/>
        <w:right w:val="none" w:sz="0" w:space="0" w:color="auto"/>
      </w:divBdr>
    </w:div>
    <w:div w:id="434134915">
      <w:bodyDiv w:val="1"/>
      <w:marLeft w:val="0"/>
      <w:marRight w:val="0"/>
      <w:marTop w:val="0"/>
      <w:marBottom w:val="0"/>
      <w:divBdr>
        <w:top w:val="none" w:sz="0" w:space="0" w:color="auto"/>
        <w:left w:val="none" w:sz="0" w:space="0" w:color="auto"/>
        <w:bottom w:val="none" w:sz="0" w:space="0" w:color="auto"/>
        <w:right w:val="none" w:sz="0" w:space="0" w:color="auto"/>
      </w:divBdr>
    </w:div>
    <w:div w:id="443959921">
      <w:bodyDiv w:val="1"/>
      <w:marLeft w:val="0"/>
      <w:marRight w:val="0"/>
      <w:marTop w:val="0"/>
      <w:marBottom w:val="0"/>
      <w:divBdr>
        <w:top w:val="none" w:sz="0" w:space="0" w:color="auto"/>
        <w:left w:val="none" w:sz="0" w:space="0" w:color="auto"/>
        <w:bottom w:val="none" w:sz="0" w:space="0" w:color="auto"/>
        <w:right w:val="none" w:sz="0" w:space="0" w:color="auto"/>
      </w:divBdr>
    </w:div>
    <w:div w:id="461465546">
      <w:bodyDiv w:val="1"/>
      <w:marLeft w:val="0"/>
      <w:marRight w:val="0"/>
      <w:marTop w:val="0"/>
      <w:marBottom w:val="0"/>
      <w:divBdr>
        <w:top w:val="none" w:sz="0" w:space="0" w:color="auto"/>
        <w:left w:val="none" w:sz="0" w:space="0" w:color="auto"/>
        <w:bottom w:val="none" w:sz="0" w:space="0" w:color="auto"/>
        <w:right w:val="none" w:sz="0" w:space="0" w:color="auto"/>
      </w:divBdr>
    </w:div>
    <w:div w:id="487938370">
      <w:bodyDiv w:val="1"/>
      <w:marLeft w:val="0"/>
      <w:marRight w:val="0"/>
      <w:marTop w:val="0"/>
      <w:marBottom w:val="0"/>
      <w:divBdr>
        <w:top w:val="none" w:sz="0" w:space="0" w:color="auto"/>
        <w:left w:val="none" w:sz="0" w:space="0" w:color="auto"/>
        <w:bottom w:val="none" w:sz="0" w:space="0" w:color="auto"/>
        <w:right w:val="none" w:sz="0" w:space="0" w:color="auto"/>
      </w:divBdr>
    </w:div>
    <w:div w:id="495921869">
      <w:bodyDiv w:val="1"/>
      <w:marLeft w:val="0"/>
      <w:marRight w:val="0"/>
      <w:marTop w:val="0"/>
      <w:marBottom w:val="0"/>
      <w:divBdr>
        <w:top w:val="none" w:sz="0" w:space="0" w:color="auto"/>
        <w:left w:val="none" w:sz="0" w:space="0" w:color="auto"/>
        <w:bottom w:val="none" w:sz="0" w:space="0" w:color="auto"/>
        <w:right w:val="none" w:sz="0" w:space="0" w:color="auto"/>
      </w:divBdr>
    </w:div>
    <w:div w:id="500395776">
      <w:bodyDiv w:val="1"/>
      <w:marLeft w:val="0"/>
      <w:marRight w:val="0"/>
      <w:marTop w:val="0"/>
      <w:marBottom w:val="0"/>
      <w:divBdr>
        <w:top w:val="none" w:sz="0" w:space="0" w:color="auto"/>
        <w:left w:val="none" w:sz="0" w:space="0" w:color="auto"/>
        <w:bottom w:val="none" w:sz="0" w:space="0" w:color="auto"/>
        <w:right w:val="none" w:sz="0" w:space="0" w:color="auto"/>
      </w:divBdr>
    </w:div>
    <w:div w:id="503055964">
      <w:bodyDiv w:val="1"/>
      <w:marLeft w:val="0"/>
      <w:marRight w:val="0"/>
      <w:marTop w:val="0"/>
      <w:marBottom w:val="0"/>
      <w:divBdr>
        <w:top w:val="none" w:sz="0" w:space="0" w:color="auto"/>
        <w:left w:val="none" w:sz="0" w:space="0" w:color="auto"/>
        <w:bottom w:val="none" w:sz="0" w:space="0" w:color="auto"/>
        <w:right w:val="none" w:sz="0" w:space="0" w:color="auto"/>
      </w:divBdr>
    </w:div>
    <w:div w:id="504436478">
      <w:bodyDiv w:val="1"/>
      <w:marLeft w:val="0"/>
      <w:marRight w:val="0"/>
      <w:marTop w:val="0"/>
      <w:marBottom w:val="0"/>
      <w:divBdr>
        <w:top w:val="none" w:sz="0" w:space="0" w:color="auto"/>
        <w:left w:val="none" w:sz="0" w:space="0" w:color="auto"/>
        <w:bottom w:val="none" w:sz="0" w:space="0" w:color="auto"/>
        <w:right w:val="none" w:sz="0" w:space="0" w:color="auto"/>
      </w:divBdr>
    </w:div>
    <w:div w:id="514420808">
      <w:bodyDiv w:val="1"/>
      <w:marLeft w:val="0"/>
      <w:marRight w:val="0"/>
      <w:marTop w:val="0"/>
      <w:marBottom w:val="0"/>
      <w:divBdr>
        <w:top w:val="none" w:sz="0" w:space="0" w:color="auto"/>
        <w:left w:val="none" w:sz="0" w:space="0" w:color="auto"/>
        <w:bottom w:val="none" w:sz="0" w:space="0" w:color="auto"/>
        <w:right w:val="none" w:sz="0" w:space="0" w:color="auto"/>
      </w:divBdr>
    </w:div>
    <w:div w:id="524949043">
      <w:bodyDiv w:val="1"/>
      <w:marLeft w:val="0"/>
      <w:marRight w:val="0"/>
      <w:marTop w:val="0"/>
      <w:marBottom w:val="0"/>
      <w:divBdr>
        <w:top w:val="none" w:sz="0" w:space="0" w:color="auto"/>
        <w:left w:val="none" w:sz="0" w:space="0" w:color="auto"/>
        <w:bottom w:val="none" w:sz="0" w:space="0" w:color="auto"/>
        <w:right w:val="none" w:sz="0" w:space="0" w:color="auto"/>
      </w:divBdr>
    </w:div>
    <w:div w:id="528379226">
      <w:bodyDiv w:val="1"/>
      <w:marLeft w:val="0"/>
      <w:marRight w:val="0"/>
      <w:marTop w:val="0"/>
      <w:marBottom w:val="0"/>
      <w:divBdr>
        <w:top w:val="none" w:sz="0" w:space="0" w:color="auto"/>
        <w:left w:val="none" w:sz="0" w:space="0" w:color="auto"/>
        <w:bottom w:val="none" w:sz="0" w:space="0" w:color="auto"/>
        <w:right w:val="none" w:sz="0" w:space="0" w:color="auto"/>
      </w:divBdr>
    </w:div>
    <w:div w:id="541400784">
      <w:bodyDiv w:val="1"/>
      <w:marLeft w:val="0"/>
      <w:marRight w:val="0"/>
      <w:marTop w:val="0"/>
      <w:marBottom w:val="0"/>
      <w:divBdr>
        <w:top w:val="none" w:sz="0" w:space="0" w:color="auto"/>
        <w:left w:val="none" w:sz="0" w:space="0" w:color="auto"/>
        <w:bottom w:val="none" w:sz="0" w:space="0" w:color="auto"/>
        <w:right w:val="none" w:sz="0" w:space="0" w:color="auto"/>
      </w:divBdr>
    </w:div>
    <w:div w:id="547960724">
      <w:bodyDiv w:val="1"/>
      <w:marLeft w:val="0"/>
      <w:marRight w:val="0"/>
      <w:marTop w:val="0"/>
      <w:marBottom w:val="0"/>
      <w:divBdr>
        <w:top w:val="none" w:sz="0" w:space="0" w:color="auto"/>
        <w:left w:val="none" w:sz="0" w:space="0" w:color="auto"/>
        <w:bottom w:val="none" w:sz="0" w:space="0" w:color="auto"/>
        <w:right w:val="none" w:sz="0" w:space="0" w:color="auto"/>
      </w:divBdr>
    </w:div>
    <w:div w:id="563101281">
      <w:bodyDiv w:val="1"/>
      <w:marLeft w:val="0"/>
      <w:marRight w:val="0"/>
      <w:marTop w:val="0"/>
      <w:marBottom w:val="0"/>
      <w:divBdr>
        <w:top w:val="none" w:sz="0" w:space="0" w:color="auto"/>
        <w:left w:val="none" w:sz="0" w:space="0" w:color="auto"/>
        <w:bottom w:val="none" w:sz="0" w:space="0" w:color="auto"/>
        <w:right w:val="none" w:sz="0" w:space="0" w:color="auto"/>
      </w:divBdr>
    </w:div>
    <w:div w:id="568157677">
      <w:bodyDiv w:val="1"/>
      <w:marLeft w:val="0"/>
      <w:marRight w:val="0"/>
      <w:marTop w:val="0"/>
      <w:marBottom w:val="0"/>
      <w:divBdr>
        <w:top w:val="none" w:sz="0" w:space="0" w:color="auto"/>
        <w:left w:val="none" w:sz="0" w:space="0" w:color="auto"/>
        <w:bottom w:val="none" w:sz="0" w:space="0" w:color="auto"/>
        <w:right w:val="none" w:sz="0" w:space="0" w:color="auto"/>
      </w:divBdr>
    </w:div>
    <w:div w:id="578369030">
      <w:bodyDiv w:val="1"/>
      <w:marLeft w:val="0"/>
      <w:marRight w:val="0"/>
      <w:marTop w:val="0"/>
      <w:marBottom w:val="0"/>
      <w:divBdr>
        <w:top w:val="none" w:sz="0" w:space="0" w:color="auto"/>
        <w:left w:val="none" w:sz="0" w:space="0" w:color="auto"/>
        <w:bottom w:val="none" w:sz="0" w:space="0" w:color="auto"/>
        <w:right w:val="none" w:sz="0" w:space="0" w:color="auto"/>
      </w:divBdr>
    </w:div>
    <w:div w:id="582254504">
      <w:bodyDiv w:val="1"/>
      <w:marLeft w:val="0"/>
      <w:marRight w:val="0"/>
      <w:marTop w:val="0"/>
      <w:marBottom w:val="0"/>
      <w:divBdr>
        <w:top w:val="none" w:sz="0" w:space="0" w:color="auto"/>
        <w:left w:val="none" w:sz="0" w:space="0" w:color="auto"/>
        <w:bottom w:val="none" w:sz="0" w:space="0" w:color="auto"/>
        <w:right w:val="none" w:sz="0" w:space="0" w:color="auto"/>
      </w:divBdr>
    </w:div>
    <w:div w:id="584190854">
      <w:bodyDiv w:val="1"/>
      <w:marLeft w:val="0"/>
      <w:marRight w:val="0"/>
      <w:marTop w:val="0"/>
      <w:marBottom w:val="0"/>
      <w:divBdr>
        <w:top w:val="none" w:sz="0" w:space="0" w:color="auto"/>
        <w:left w:val="none" w:sz="0" w:space="0" w:color="auto"/>
        <w:bottom w:val="none" w:sz="0" w:space="0" w:color="auto"/>
        <w:right w:val="none" w:sz="0" w:space="0" w:color="auto"/>
      </w:divBdr>
    </w:div>
    <w:div w:id="607590117">
      <w:bodyDiv w:val="1"/>
      <w:marLeft w:val="0"/>
      <w:marRight w:val="0"/>
      <w:marTop w:val="0"/>
      <w:marBottom w:val="0"/>
      <w:divBdr>
        <w:top w:val="none" w:sz="0" w:space="0" w:color="auto"/>
        <w:left w:val="none" w:sz="0" w:space="0" w:color="auto"/>
        <w:bottom w:val="none" w:sz="0" w:space="0" w:color="auto"/>
        <w:right w:val="none" w:sz="0" w:space="0" w:color="auto"/>
      </w:divBdr>
    </w:div>
    <w:div w:id="607665438">
      <w:bodyDiv w:val="1"/>
      <w:marLeft w:val="0"/>
      <w:marRight w:val="0"/>
      <w:marTop w:val="0"/>
      <w:marBottom w:val="0"/>
      <w:divBdr>
        <w:top w:val="none" w:sz="0" w:space="0" w:color="auto"/>
        <w:left w:val="none" w:sz="0" w:space="0" w:color="auto"/>
        <w:bottom w:val="none" w:sz="0" w:space="0" w:color="auto"/>
        <w:right w:val="none" w:sz="0" w:space="0" w:color="auto"/>
      </w:divBdr>
    </w:div>
    <w:div w:id="608590973">
      <w:bodyDiv w:val="1"/>
      <w:marLeft w:val="0"/>
      <w:marRight w:val="0"/>
      <w:marTop w:val="0"/>
      <w:marBottom w:val="0"/>
      <w:divBdr>
        <w:top w:val="none" w:sz="0" w:space="0" w:color="auto"/>
        <w:left w:val="none" w:sz="0" w:space="0" w:color="auto"/>
        <w:bottom w:val="none" w:sz="0" w:space="0" w:color="auto"/>
        <w:right w:val="none" w:sz="0" w:space="0" w:color="auto"/>
      </w:divBdr>
    </w:div>
    <w:div w:id="626860209">
      <w:bodyDiv w:val="1"/>
      <w:marLeft w:val="0"/>
      <w:marRight w:val="0"/>
      <w:marTop w:val="0"/>
      <w:marBottom w:val="0"/>
      <w:divBdr>
        <w:top w:val="none" w:sz="0" w:space="0" w:color="auto"/>
        <w:left w:val="none" w:sz="0" w:space="0" w:color="auto"/>
        <w:bottom w:val="none" w:sz="0" w:space="0" w:color="auto"/>
        <w:right w:val="none" w:sz="0" w:space="0" w:color="auto"/>
      </w:divBdr>
    </w:div>
    <w:div w:id="627979210">
      <w:bodyDiv w:val="1"/>
      <w:marLeft w:val="0"/>
      <w:marRight w:val="0"/>
      <w:marTop w:val="0"/>
      <w:marBottom w:val="0"/>
      <w:divBdr>
        <w:top w:val="none" w:sz="0" w:space="0" w:color="auto"/>
        <w:left w:val="none" w:sz="0" w:space="0" w:color="auto"/>
        <w:bottom w:val="none" w:sz="0" w:space="0" w:color="auto"/>
        <w:right w:val="none" w:sz="0" w:space="0" w:color="auto"/>
      </w:divBdr>
    </w:div>
    <w:div w:id="646278253">
      <w:bodyDiv w:val="1"/>
      <w:marLeft w:val="0"/>
      <w:marRight w:val="0"/>
      <w:marTop w:val="0"/>
      <w:marBottom w:val="0"/>
      <w:divBdr>
        <w:top w:val="none" w:sz="0" w:space="0" w:color="auto"/>
        <w:left w:val="none" w:sz="0" w:space="0" w:color="auto"/>
        <w:bottom w:val="none" w:sz="0" w:space="0" w:color="auto"/>
        <w:right w:val="none" w:sz="0" w:space="0" w:color="auto"/>
      </w:divBdr>
    </w:div>
    <w:div w:id="651449173">
      <w:bodyDiv w:val="1"/>
      <w:marLeft w:val="0"/>
      <w:marRight w:val="0"/>
      <w:marTop w:val="0"/>
      <w:marBottom w:val="0"/>
      <w:divBdr>
        <w:top w:val="none" w:sz="0" w:space="0" w:color="auto"/>
        <w:left w:val="none" w:sz="0" w:space="0" w:color="auto"/>
        <w:bottom w:val="none" w:sz="0" w:space="0" w:color="auto"/>
        <w:right w:val="none" w:sz="0" w:space="0" w:color="auto"/>
      </w:divBdr>
      <w:divsChild>
        <w:div w:id="1028678664">
          <w:marLeft w:val="0"/>
          <w:marRight w:val="0"/>
          <w:marTop w:val="0"/>
          <w:marBottom w:val="0"/>
          <w:divBdr>
            <w:top w:val="none" w:sz="0" w:space="0" w:color="auto"/>
            <w:left w:val="none" w:sz="0" w:space="0" w:color="auto"/>
            <w:bottom w:val="none" w:sz="0" w:space="0" w:color="auto"/>
            <w:right w:val="none" w:sz="0" w:space="0" w:color="auto"/>
          </w:divBdr>
          <w:divsChild>
            <w:div w:id="627904171">
              <w:marLeft w:val="0"/>
              <w:marRight w:val="0"/>
              <w:marTop w:val="0"/>
              <w:marBottom w:val="0"/>
              <w:divBdr>
                <w:top w:val="none" w:sz="0" w:space="0" w:color="auto"/>
                <w:left w:val="none" w:sz="0" w:space="0" w:color="auto"/>
                <w:bottom w:val="none" w:sz="0" w:space="0" w:color="auto"/>
                <w:right w:val="none" w:sz="0" w:space="0" w:color="auto"/>
              </w:divBdr>
              <w:divsChild>
                <w:div w:id="557129588">
                  <w:marLeft w:val="0"/>
                  <w:marRight w:val="0"/>
                  <w:marTop w:val="0"/>
                  <w:marBottom w:val="0"/>
                  <w:divBdr>
                    <w:top w:val="none" w:sz="0" w:space="0" w:color="auto"/>
                    <w:left w:val="none" w:sz="0" w:space="0" w:color="auto"/>
                    <w:bottom w:val="none" w:sz="0" w:space="0" w:color="auto"/>
                    <w:right w:val="none" w:sz="0" w:space="0" w:color="auto"/>
                  </w:divBdr>
                  <w:divsChild>
                    <w:div w:id="572357782">
                      <w:marLeft w:val="0"/>
                      <w:marRight w:val="0"/>
                      <w:marTop w:val="0"/>
                      <w:marBottom w:val="0"/>
                      <w:divBdr>
                        <w:top w:val="none" w:sz="0" w:space="0" w:color="auto"/>
                        <w:left w:val="none" w:sz="0" w:space="0" w:color="auto"/>
                        <w:bottom w:val="none" w:sz="0" w:space="0" w:color="auto"/>
                        <w:right w:val="none" w:sz="0" w:space="0" w:color="auto"/>
                      </w:divBdr>
                      <w:divsChild>
                        <w:div w:id="270285632">
                          <w:marLeft w:val="0"/>
                          <w:marRight w:val="0"/>
                          <w:marTop w:val="0"/>
                          <w:marBottom w:val="0"/>
                          <w:divBdr>
                            <w:top w:val="none" w:sz="0" w:space="0" w:color="auto"/>
                            <w:left w:val="none" w:sz="0" w:space="0" w:color="auto"/>
                            <w:bottom w:val="none" w:sz="0" w:space="0" w:color="auto"/>
                            <w:right w:val="none" w:sz="0" w:space="0" w:color="auto"/>
                          </w:divBdr>
                          <w:divsChild>
                            <w:div w:id="1188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186288">
      <w:bodyDiv w:val="1"/>
      <w:marLeft w:val="0"/>
      <w:marRight w:val="0"/>
      <w:marTop w:val="0"/>
      <w:marBottom w:val="0"/>
      <w:divBdr>
        <w:top w:val="none" w:sz="0" w:space="0" w:color="auto"/>
        <w:left w:val="none" w:sz="0" w:space="0" w:color="auto"/>
        <w:bottom w:val="none" w:sz="0" w:space="0" w:color="auto"/>
        <w:right w:val="none" w:sz="0" w:space="0" w:color="auto"/>
      </w:divBdr>
      <w:divsChild>
        <w:div w:id="39018195">
          <w:marLeft w:val="0"/>
          <w:marRight w:val="0"/>
          <w:marTop w:val="0"/>
          <w:marBottom w:val="0"/>
          <w:divBdr>
            <w:top w:val="none" w:sz="0" w:space="0" w:color="auto"/>
            <w:left w:val="none" w:sz="0" w:space="0" w:color="auto"/>
            <w:bottom w:val="none" w:sz="0" w:space="0" w:color="auto"/>
            <w:right w:val="none" w:sz="0" w:space="0" w:color="auto"/>
          </w:divBdr>
          <w:divsChild>
            <w:div w:id="1029989273">
              <w:marLeft w:val="0"/>
              <w:marRight w:val="0"/>
              <w:marTop w:val="0"/>
              <w:marBottom w:val="0"/>
              <w:divBdr>
                <w:top w:val="none" w:sz="0" w:space="0" w:color="auto"/>
                <w:left w:val="none" w:sz="0" w:space="0" w:color="auto"/>
                <w:bottom w:val="none" w:sz="0" w:space="0" w:color="auto"/>
                <w:right w:val="none" w:sz="0" w:space="0" w:color="auto"/>
              </w:divBdr>
            </w:div>
          </w:divsChild>
        </w:div>
        <w:div w:id="1561591903">
          <w:marLeft w:val="0"/>
          <w:marRight w:val="0"/>
          <w:marTop w:val="0"/>
          <w:marBottom w:val="0"/>
          <w:divBdr>
            <w:top w:val="none" w:sz="0" w:space="0" w:color="auto"/>
            <w:left w:val="none" w:sz="0" w:space="0" w:color="auto"/>
            <w:bottom w:val="none" w:sz="0" w:space="0" w:color="auto"/>
            <w:right w:val="none" w:sz="0" w:space="0" w:color="auto"/>
          </w:divBdr>
          <w:divsChild>
            <w:div w:id="16373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726">
      <w:bodyDiv w:val="1"/>
      <w:marLeft w:val="0"/>
      <w:marRight w:val="0"/>
      <w:marTop w:val="0"/>
      <w:marBottom w:val="0"/>
      <w:divBdr>
        <w:top w:val="none" w:sz="0" w:space="0" w:color="auto"/>
        <w:left w:val="none" w:sz="0" w:space="0" w:color="auto"/>
        <w:bottom w:val="none" w:sz="0" w:space="0" w:color="auto"/>
        <w:right w:val="none" w:sz="0" w:space="0" w:color="auto"/>
      </w:divBdr>
    </w:div>
    <w:div w:id="690767216">
      <w:bodyDiv w:val="1"/>
      <w:marLeft w:val="0"/>
      <w:marRight w:val="0"/>
      <w:marTop w:val="0"/>
      <w:marBottom w:val="0"/>
      <w:divBdr>
        <w:top w:val="none" w:sz="0" w:space="0" w:color="auto"/>
        <w:left w:val="none" w:sz="0" w:space="0" w:color="auto"/>
        <w:bottom w:val="none" w:sz="0" w:space="0" w:color="auto"/>
        <w:right w:val="none" w:sz="0" w:space="0" w:color="auto"/>
      </w:divBdr>
    </w:div>
    <w:div w:id="695616465">
      <w:bodyDiv w:val="1"/>
      <w:marLeft w:val="0"/>
      <w:marRight w:val="0"/>
      <w:marTop w:val="0"/>
      <w:marBottom w:val="0"/>
      <w:divBdr>
        <w:top w:val="none" w:sz="0" w:space="0" w:color="auto"/>
        <w:left w:val="none" w:sz="0" w:space="0" w:color="auto"/>
        <w:bottom w:val="none" w:sz="0" w:space="0" w:color="auto"/>
        <w:right w:val="none" w:sz="0" w:space="0" w:color="auto"/>
      </w:divBdr>
    </w:div>
    <w:div w:id="703601190">
      <w:bodyDiv w:val="1"/>
      <w:marLeft w:val="0"/>
      <w:marRight w:val="0"/>
      <w:marTop w:val="0"/>
      <w:marBottom w:val="0"/>
      <w:divBdr>
        <w:top w:val="none" w:sz="0" w:space="0" w:color="auto"/>
        <w:left w:val="none" w:sz="0" w:space="0" w:color="auto"/>
        <w:bottom w:val="none" w:sz="0" w:space="0" w:color="auto"/>
        <w:right w:val="none" w:sz="0" w:space="0" w:color="auto"/>
      </w:divBdr>
    </w:div>
    <w:div w:id="716390304">
      <w:bodyDiv w:val="1"/>
      <w:marLeft w:val="0"/>
      <w:marRight w:val="0"/>
      <w:marTop w:val="0"/>
      <w:marBottom w:val="0"/>
      <w:divBdr>
        <w:top w:val="none" w:sz="0" w:space="0" w:color="auto"/>
        <w:left w:val="none" w:sz="0" w:space="0" w:color="auto"/>
        <w:bottom w:val="none" w:sz="0" w:space="0" w:color="auto"/>
        <w:right w:val="none" w:sz="0" w:space="0" w:color="auto"/>
      </w:divBdr>
    </w:div>
    <w:div w:id="723872440">
      <w:bodyDiv w:val="1"/>
      <w:marLeft w:val="0"/>
      <w:marRight w:val="0"/>
      <w:marTop w:val="0"/>
      <w:marBottom w:val="0"/>
      <w:divBdr>
        <w:top w:val="none" w:sz="0" w:space="0" w:color="auto"/>
        <w:left w:val="none" w:sz="0" w:space="0" w:color="auto"/>
        <w:bottom w:val="none" w:sz="0" w:space="0" w:color="auto"/>
        <w:right w:val="none" w:sz="0" w:space="0" w:color="auto"/>
      </w:divBdr>
    </w:div>
    <w:div w:id="726104797">
      <w:bodyDiv w:val="1"/>
      <w:marLeft w:val="0"/>
      <w:marRight w:val="0"/>
      <w:marTop w:val="0"/>
      <w:marBottom w:val="0"/>
      <w:divBdr>
        <w:top w:val="none" w:sz="0" w:space="0" w:color="auto"/>
        <w:left w:val="none" w:sz="0" w:space="0" w:color="auto"/>
        <w:bottom w:val="none" w:sz="0" w:space="0" w:color="auto"/>
        <w:right w:val="none" w:sz="0" w:space="0" w:color="auto"/>
      </w:divBdr>
    </w:div>
    <w:div w:id="729154596">
      <w:bodyDiv w:val="1"/>
      <w:marLeft w:val="0"/>
      <w:marRight w:val="0"/>
      <w:marTop w:val="0"/>
      <w:marBottom w:val="0"/>
      <w:divBdr>
        <w:top w:val="none" w:sz="0" w:space="0" w:color="auto"/>
        <w:left w:val="none" w:sz="0" w:space="0" w:color="auto"/>
        <w:bottom w:val="none" w:sz="0" w:space="0" w:color="auto"/>
        <w:right w:val="none" w:sz="0" w:space="0" w:color="auto"/>
      </w:divBdr>
    </w:div>
    <w:div w:id="744838247">
      <w:bodyDiv w:val="1"/>
      <w:marLeft w:val="0"/>
      <w:marRight w:val="0"/>
      <w:marTop w:val="0"/>
      <w:marBottom w:val="0"/>
      <w:divBdr>
        <w:top w:val="none" w:sz="0" w:space="0" w:color="auto"/>
        <w:left w:val="none" w:sz="0" w:space="0" w:color="auto"/>
        <w:bottom w:val="none" w:sz="0" w:space="0" w:color="auto"/>
        <w:right w:val="none" w:sz="0" w:space="0" w:color="auto"/>
      </w:divBdr>
    </w:div>
    <w:div w:id="763526431">
      <w:bodyDiv w:val="1"/>
      <w:marLeft w:val="0"/>
      <w:marRight w:val="0"/>
      <w:marTop w:val="0"/>
      <w:marBottom w:val="0"/>
      <w:divBdr>
        <w:top w:val="none" w:sz="0" w:space="0" w:color="auto"/>
        <w:left w:val="none" w:sz="0" w:space="0" w:color="auto"/>
        <w:bottom w:val="none" w:sz="0" w:space="0" w:color="auto"/>
        <w:right w:val="none" w:sz="0" w:space="0" w:color="auto"/>
      </w:divBdr>
    </w:div>
    <w:div w:id="763764475">
      <w:bodyDiv w:val="1"/>
      <w:marLeft w:val="0"/>
      <w:marRight w:val="0"/>
      <w:marTop w:val="0"/>
      <w:marBottom w:val="0"/>
      <w:divBdr>
        <w:top w:val="none" w:sz="0" w:space="0" w:color="auto"/>
        <w:left w:val="none" w:sz="0" w:space="0" w:color="auto"/>
        <w:bottom w:val="none" w:sz="0" w:space="0" w:color="auto"/>
        <w:right w:val="none" w:sz="0" w:space="0" w:color="auto"/>
      </w:divBdr>
    </w:div>
    <w:div w:id="767964535">
      <w:bodyDiv w:val="1"/>
      <w:marLeft w:val="0"/>
      <w:marRight w:val="0"/>
      <w:marTop w:val="0"/>
      <w:marBottom w:val="0"/>
      <w:divBdr>
        <w:top w:val="none" w:sz="0" w:space="0" w:color="auto"/>
        <w:left w:val="none" w:sz="0" w:space="0" w:color="auto"/>
        <w:bottom w:val="none" w:sz="0" w:space="0" w:color="auto"/>
        <w:right w:val="none" w:sz="0" w:space="0" w:color="auto"/>
      </w:divBdr>
    </w:div>
    <w:div w:id="771509278">
      <w:bodyDiv w:val="1"/>
      <w:marLeft w:val="0"/>
      <w:marRight w:val="0"/>
      <w:marTop w:val="0"/>
      <w:marBottom w:val="0"/>
      <w:divBdr>
        <w:top w:val="none" w:sz="0" w:space="0" w:color="auto"/>
        <w:left w:val="none" w:sz="0" w:space="0" w:color="auto"/>
        <w:bottom w:val="none" w:sz="0" w:space="0" w:color="auto"/>
        <w:right w:val="none" w:sz="0" w:space="0" w:color="auto"/>
      </w:divBdr>
    </w:div>
    <w:div w:id="777717365">
      <w:bodyDiv w:val="1"/>
      <w:marLeft w:val="0"/>
      <w:marRight w:val="0"/>
      <w:marTop w:val="0"/>
      <w:marBottom w:val="0"/>
      <w:divBdr>
        <w:top w:val="none" w:sz="0" w:space="0" w:color="auto"/>
        <w:left w:val="none" w:sz="0" w:space="0" w:color="auto"/>
        <w:bottom w:val="none" w:sz="0" w:space="0" w:color="auto"/>
        <w:right w:val="none" w:sz="0" w:space="0" w:color="auto"/>
      </w:divBdr>
    </w:div>
    <w:div w:id="805700678">
      <w:bodyDiv w:val="1"/>
      <w:marLeft w:val="0"/>
      <w:marRight w:val="0"/>
      <w:marTop w:val="0"/>
      <w:marBottom w:val="0"/>
      <w:divBdr>
        <w:top w:val="none" w:sz="0" w:space="0" w:color="auto"/>
        <w:left w:val="none" w:sz="0" w:space="0" w:color="auto"/>
        <w:bottom w:val="none" w:sz="0" w:space="0" w:color="auto"/>
        <w:right w:val="none" w:sz="0" w:space="0" w:color="auto"/>
      </w:divBdr>
    </w:div>
    <w:div w:id="818233161">
      <w:bodyDiv w:val="1"/>
      <w:marLeft w:val="0"/>
      <w:marRight w:val="0"/>
      <w:marTop w:val="0"/>
      <w:marBottom w:val="0"/>
      <w:divBdr>
        <w:top w:val="none" w:sz="0" w:space="0" w:color="auto"/>
        <w:left w:val="none" w:sz="0" w:space="0" w:color="auto"/>
        <w:bottom w:val="none" w:sz="0" w:space="0" w:color="auto"/>
        <w:right w:val="none" w:sz="0" w:space="0" w:color="auto"/>
      </w:divBdr>
    </w:div>
    <w:div w:id="820969827">
      <w:bodyDiv w:val="1"/>
      <w:marLeft w:val="0"/>
      <w:marRight w:val="0"/>
      <w:marTop w:val="0"/>
      <w:marBottom w:val="0"/>
      <w:divBdr>
        <w:top w:val="none" w:sz="0" w:space="0" w:color="auto"/>
        <w:left w:val="none" w:sz="0" w:space="0" w:color="auto"/>
        <w:bottom w:val="none" w:sz="0" w:space="0" w:color="auto"/>
        <w:right w:val="none" w:sz="0" w:space="0" w:color="auto"/>
      </w:divBdr>
    </w:div>
    <w:div w:id="835657262">
      <w:bodyDiv w:val="1"/>
      <w:marLeft w:val="0"/>
      <w:marRight w:val="0"/>
      <w:marTop w:val="0"/>
      <w:marBottom w:val="0"/>
      <w:divBdr>
        <w:top w:val="none" w:sz="0" w:space="0" w:color="auto"/>
        <w:left w:val="none" w:sz="0" w:space="0" w:color="auto"/>
        <w:bottom w:val="none" w:sz="0" w:space="0" w:color="auto"/>
        <w:right w:val="none" w:sz="0" w:space="0" w:color="auto"/>
      </w:divBdr>
    </w:div>
    <w:div w:id="843931643">
      <w:bodyDiv w:val="1"/>
      <w:marLeft w:val="0"/>
      <w:marRight w:val="0"/>
      <w:marTop w:val="0"/>
      <w:marBottom w:val="0"/>
      <w:divBdr>
        <w:top w:val="none" w:sz="0" w:space="0" w:color="auto"/>
        <w:left w:val="none" w:sz="0" w:space="0" w:color="auto"/>
        <w:bottom w:val="none" w:sz="0" w:space="0" w:color="auto"/>
        <w:right w:val="none" w:sz="0" w:space="0" w:color="auto"/>
      </w:divBdr>
    </w:div>
    <w:div w:id="861282829">
      <w:bodyDiv w:val="1"/>
      <w:marLeft w:val="0"/>
      <w:marRight w:val="0"/>
      <w:marTop w:val="0"/>
      <w:marBottom w:val="0"/>
      <w:divBdr>
        <w:top w:val="none" w:sz="0" w:space="0" w:color="auto"/>
        <w:left w:val="none" w:sz="0" w:space="0" w:color="auto"/>
        <w:bottom w:val="none" w:sz="0" w:space="0" w:color="auto"/>
        <w:right w:val="none" w:sz="0" w:space="0" w:color="auto"/>
      </w:divBdr>
    </w:div>
    <w:div w:id="878317685">
      <w:bodyDiv w:val="1"/>
      <w:marLeft w:val="0"/>
      <w:marRight w:val="0"/>
      <w:marTop w:val="0"/>
      <w:marBottom w:val="0"/>
      <w:divBdr>
        <w:top w:val="none" w:sz="0" w:space="0" w:color="auto"/>
        <w:left w:val="none" w:sz="0" w:space="0" w:color="auto"/>
        <w:bottom w:val="none" w:sz="0" w:space="0" w:color="auto"/>
        <w:right w:val="none" w:sz="0" w:space="0" w:color="auto"/>
      </w:divBdr>
      <w:divsChild>
        <w:div w:id="1326787104">
          <w:marLeft w:val="0"/>
          <w:marRight w:val="0"/>
          <w:marTop w:val="0"/>
          <w:marBottom w:val="0"/>
          <w:divBdr>
            <w:top w:val="none" w:sz="0" w:space="0" w:color="auto"/>
            <w:left w:val="none" w:sz="0" w:space="0" w:color="auto"/>
            <w:bottom w:val="none" w:sz="0" w:space="0" w:color="auto"/>
            <w:right w:val="none" w:sz="0" w:space="0" w:color="auto"/>
          </w:divBdr>
          <w:divsChild>
            <w:div w:id="41756433">
              <w:marLeft w:val="0"/>
              <w:marRight w:val="0"/>
              <w:marTop w:val="0"/>
              <w:marBottom w:val="0"/>
              <w:divBdr>
                <w:top w:val="none" w:sz="0" w:space="0" w:color="auto"/>
                <w:left w:val="none" w:sz="0" w:space="0" w:color="auto"/>
                <w:bottom w:val="none" w:sz="0" w:space="0" w:color="auto"/>
                <w:right w:val="none" w:sz="0" w:space="0" w:color="auto"/>
              </w:divBdr>
              <w:divsChild>
                <w:div w:id="307326754">
                  <w:marLeft w:val="0"/>
                  <w:marRight w:val="0"/>
                  <w:marTop w:val="0"/>
                  <w:marBottom w:val="0"/>
                  <w:divBdr>
                    <w:top w:val="none" w:sz="0" w:space="0" w:color="auto"/>
                    <w:left w:val="none" w:sz="0" w:space="0" w:color="auto"/>
                    <w:bottom w:val="none" w:sz="0" w:space="0" w:color="auto"/>
                    <w:right w:val="none" w:sz="0" w:space="0" w:color="auto"/>
                  </w:divBdr>
                  <w:divsChild>
                    <w:div w:id="56067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474266">
      <w:bodyDiv w:val="1"/>
      <w:marLeft w:val="0"/>
      <w:marRight w:val="0"/>
      <w:marTop w:val="0"/>
      <w:marBottom w:val="0"/>
      <w:divBdr>
        <w:top w:val="none" w:sz="0" w:space="0" w:color="auto"/>
        <w:left w:val="none" w:sz="0" w:space="0" w:color="auto"/>
        <w:bottom w:val="none" w:sz="0" w:space="0" w:color="auto"/>
        <w:right w:val="none" w:sz="0" w:space="0" w:color="auto"/>
      </w:divBdr>
    </w:div>
    <w:div w:id="902103963">
      <w:bodyDiv w:val="1"/>
      <w:marLeft w:val="0"/>
      <w:marRight w:val="0"/>
      <w:marTop w:val="0"/>
      <w:marBottom w:val="0"/>
      <w:divBdr>
        <w:top w:val="none" w:sz="0" w:space="0" w:color="auto"/>
        <w:left w:val="none" w:sz="0" w:space="0" w:color="auto"/>
        <w:bottom w:val="none" w:sz="0" w:space="0" w:color="auto"/>
        <w:right w:val="none" w:sz="0" w:space="0" w:color="auto"/>
      </w:divBdr>
    </w:div>
    <w:div w:id="910575344">
      <w:bodyDiv w:val="1"/>
      <w:marLeft w:val="0"/>
      <w:marRight w:val="0"/>
      <w:marTop w:val="0"/>
      <w:marBottom w:val="0"/>
      <w:divBdr>
        <w:top w:val="none" w:sz="0" w:space="0" w:color="auto"/>
        <w:left w:val="none" w:sz="0" w:space="0" w:color="auto"/>
        <w:bottom w:val="none" w:sz="0" w:space="0" w:color="auto"/>
        <w:right w:val="none" w:sz="0" w:space="0" w:color="auto"/>
      </w:divBdr>
    </w:div>
    <w:div w:id="931934871">
      <w:bodyDiv w:val="1"/>
      <w:marLeft w:val="0"/>
      <w:marRight w:val="0"/>
      <w:marTop w:val="0"/>
      <w:marBottom w:val="0"/>
      <w:divBdr>
        <w:top w:val="none" w:sz="0" w:space="0" w:color="auto"/>
        <w:left w:val="none" w:sz="0" w:space="0" w:color="auto"/>
        <w:bottom w:val="none" w:sz="0" w:space="0" w:color="auto"/>
        <w:right w:val="none" w:sz="0" w:space="0" w:color="auto"/>
      </w:divBdr>
    </w:div>
    <w:div w:id="935483033">
      <w:bodyDiv w:val="1"/>
      <w:marLeft w:val="0"/>
      <w:marRight w:val="0"/>
      <w:marTop w:val="0"/>
      <w:marBottom w:val="0"/>
      <w:divBdr>
        <w:top w:val="none" w:sz="0" w:space="0" w:color="auto"/>
        <w:left w:val="none" w:sz="0" w:space="0" w:color="auto"/>
        <w:bottom w:val="none" w:sz="0" w:space="0" w:color="auto"/>
        <w:right w:val="none" w:sz="0" w:space="0" w:color="auto"/>
      </w:divBdr>
    </w:div>
    <w:div w:id="943197134">
      <w:bodyDiv w:val="1"/>
      <w:marLeft w:val="0"/>
      <w:marRight w:val="0"/>
      <w:marTop w:val="0"/>
      <w:marBottom w:val="0"/>
      <w:divBdr>
        <w:top w:val="none" w:sz="0" w:space="0" w:color="auto"/>
        <w:left w:val="none" w:sz="0" w:space="0" w:color="auto"/>
        <w:bottom w:val="none" w:sz="0" w:space="0" w:color="auto"/>
        <w:right w:val="none" w:sz="0" w:space="0" w:color="auto"/>
      </w:divBdr>
    </w:div>
    <w:div w:id="960067847">
      <w:bodyDiv w:val="1"/>
      <w:marLeft w:val="0"/>
      <w:marRight w:val="0"/>
      <w:marTop w:val="0"/>
      <w:marBottom w:val="0"/>
      <w:divBdr>
        <w:top w:val="none" w:sz="0" w:space="0" w:color="auto"/>
        <w:left w:val="none" w:sz="0" w:space="0" w:color="auto"/>
        <w:bottom w:val="none" w:sz="0" w:space="0" w:color="auto"/>
        <w:right w:val="none" w:sz="0" w:space="0" w:color="auto"/>
      </w:divBdr>
    </w:div>
    <w:div w:id="961306675">
      <w:bodyDiv w:val="1"/>
      <w:marLeft w:val="0"/>
      <w:marRight w:val="0"/>
      <w:marTop w:val="0"/>
      <w:marBottom w:val="0"/>
      <w:divBdr>
        <w:top w:val="none" w:sz="0" w:space="0" w:color="auto"/>
        <w:left w:val="none" w:sz="0" w:space="0" w:color="auto"/>
        <w:bottom w:val="none" w:sz="0" w:space="0" w:color="auto"/>
        <w:right w:val="none" w:sz="0" w:space="0" w:color="auto"/>
      </w:divBdr>
    </w:div>
    <w:div w:id="970793622">
      <w:bodyDiv w:val="1"/>
      <w:marLeft w:val="0"/>
      <w:marRight w:val="0"/>
      <w:marTop w:val="0"/>
      <w:marBottom w:val="0"/>
      <w:divBdr>
        <w:top w:val="none" w:sz="0" w:space="0" w:color="auto"/>
        <w:left w:val="none" w:sz="0" w:space="0" w:color="auto"/>
        <w:bottom w:val="none" w:sz="0" w:space="0" w:color="auto"/>
        <w:right w:val="none" w:sz="0" w:space="0" w:color="auto"/>
      </w:divBdr>
    </w:div>
    <w:div w:id="979728014">
      <w:bodyDiv w:val="1"/>
      <w:marLeft w:val="0"/>
      <w:marRight w:val="0"/>
      <w:marTop w:val="0"/>
      <w:marBottom w:val="0"/>
      <w:divBdr>
        <w:top w:val="none" w:sz="0" w:space="0" w:color="auto"/>
        <w:left w:val="none" w:sz="0" w:space="0" w:color="auto"/>
        <w:bottom w:val="none" w:sz="0" w:space="0" w:color="auto"/>
        <w:right w:val="none" w:sz="0" w:space="0" w:color="auto"/>
      </w:divBdr>
    </w:div>
    <w:div w:id="988747211">
      <w:bodyDiv w:val="1"/>
      <w:marLeft w:val="0"/>
      <w:marRight w:val="0"/>
      <w:marTop w:val="0"/>
      <w:marBottom w:val="0"/>
      <w:divBdr>
        <w:top w:val="none" w:sz="0" w:space="0" w:color="auto"/>
        <w:left w:val="none" w:sz="0" w:space="0" w:color="auto"/>
        <w:bottom w:val="none" w:sz="0" w:space="0" w:color="auto"/>
        <w:right w:val="none" w:sz="0" w:space="0" w:color="auto"/>
      </w:divBdr>
    </w:div>
    <w:div w:id="999848057">
      <w:bodyDiv w:val="1"/>
      <w:marLeft w:val="0"/>
      <w:marRight w:val="0"/>
      <w:marTop w:val="0"/>
      <w:marBottom w:val="0"/>
      <w:divBdr>
        <w:top w:val="none" w:sz="0" w:space="0" w:color="auto"/>
        <w:left w:val="none" w:sz="0" w:space="0" w:color="auto"/>
        <w:bottom w:val="none" w:sz="0" w:space="0" w:color="auto"/>
        <w:right w:val="none" w:sz="0" w:space="0" w:color="auto"/>
      </w:divBdr>
      <w:divsChild>
        <w:div w:id="1958636797">
          <w:marLeft w:val="547"/>
          <w:marRight w:val="0"/>
          <w:marTop w:val="0"/>
          <w:marBottom w:val="0"/>
          <w:divBdr>
            <w:top w:val="none" w:sz="0" w:space="0" w:color="auto"/>
            <w:left w:val="none" w:sz="0" w:space="0" w:color="auto"/>
            <w:bottom w:val="none" w:sz="0" w:space="0" w:color="auto"/>
            <w:right w:val="none" w:sz="0" w:space="0" w:color="auto"/>
          </w:divBdr>
        </w:div>
      </w:divsChild>
    </w:div>
    <w:div w:id="1004361007">
      <w:bodyDiv w:val="1"/>
      <w:marLeft w:val="0"/>
      <w:marRight w:val="0"/>
      <w:marTop w:val="0"/>
      <w:marBottom w:val="0"/>
      <w:divBdr>
        <w:top w:val="none" w:sz="0" w:space="0" w:color="auto"/>
        <w:left w:val="none" w:sz="0" w:space="0" w:color="auto"/>
        <w:bottom w:val="none" w:sz="0" w:space="0" w:color="auto"/>
        <w:right w:val="none" w:sz="0" w:space="0" w:color="auto"/>
      </w:divBdr>
    </w:div>
    <w:div w:id="1016930105">
      <w:bodyDiv w:val="1"/>
      <w:marLeft w:val="0"/>
      <w:marRight w:val="0"/>
      <w:marTop w:val="0"/>
      <w:marBottom w:val="0"/>
      <w:divBdr>
        <w:top w:val="none" w:sz="0" w:space="0" w:color="auto"/>
        <w:left w:val="none" w:sz="0" w:space="0" w:color="auto"/>
        <w:bottom w:val="none" w:sz="0" w:space="0" w:color="auto"/>
        <w:right w:val="none" w:sz="0" w:space="0" w:color="auto"/>
      </w:divBdr>
    </w:div>
    <w:div w:id="1021662689">
      <w:bodyDiv w:val="1"/>
      <w:marLeft w:val="0"/>
      <w:marRight w:val="0"/>
      <w:marTop w:val="0"/>
      <w:marBottom w:val="0"/>
      <w:divBdr>
        <w:top w:val="none" w:sz="0" w:space="0" w:color="auto"/>
        <w:left w:val="none" w:sz="0" w:space="0" w:color="auto"/>
        <w:bottom w:val="none" w:sz="0" w:space="0" w:color="auto"/>
        <w:right w:val="none" w:sz="0" w:space="0" w:color="auto"/>
      </w:divBdr>
    </w:div>
    <w:div w:id="1030764890">
      <w:bodyDiv w:val="1"/>
      <w:marLeft w:val="0"/>
      <w:marRight w:val="0"/>
      <w:marTop w:val="0"/>
      <w:marBottom w:val="0"/>
      <w:divBdr>
        <w:top w:val="none" w:sz="0" w:space="0" w:color="auto"/>
        <w:left w:val="none" w:sz="0" w:space="0" w:color="auto"/>
        <w:bottom w:val="none" w:sz="0" w:space="0" w:color="auto"/>
        <w:right w:val="none" w:sz="0" w:space="0" w:color="auto"/>
      </w:divBdr>
      <w:divsChild>
        <w:div w:id="918970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717579">
          <w:marLeft w:val="0"/>
          <w:marRight w:val="0"/>
          <w:marTop w:val="0"/>
          <w:marBottom w:val="0"/>
          <w:divBdr>
            <w:top w:val="none" w:sz="0" w:space="0" w:color="auto"/>
            <w:left w:val="none" w:sz="0" w:space="0" w:color="auto"/>
            <w:bottom w:val="none" w:sz="0" w:space="0" w:color="auto"/>
            <w:right w:val="none" w:sz="0" w:space="0" w:color="auto"/>
          </w:divBdr>
          <w:divsChild>
            <w:div w:id="207913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5247">
      <w:bodyDiv w:val="1"/>
      <w:marLeft w:val="0"/>
      <w:marRight w:val="0"/>
      <w:marTop w:val="0"/>
      <w:marBottom w:val="0"/>
      <w:divBdr>
        <w:top w:val="none" w:sz="0" w:space="0" w:color="auto"/>
        <w:left w:val="none" w:sz="0" w:space="0" w:color="auto"/>
        <w:bottom w:val="none" w:sz="0" w:space="0" w:color="auto"/>
        <w:right w:val="none" w:sz="0" w:space="0" w:color="auto"/>
      </w:divBdr>
    </w:div>
    <w:div w:id="1043098586">
      <w:bodyDiv w:val="1"/>
      <w:marLeft w:val="0"/>
      <w:marRight w:val="0"/>
      <w:marTop w:val="0"/>
      <w:marBottom w:val="0"/>
      <w:divBdr>
        <w:top w:val="none" w:sz="0" w:space="0" w:color="auto"/>
        <w:left w:val="none" w:sz="0" w:space="0" w:color="auto"/>
        <w:bottom w:val="none" w:sz="0" w:space="0" w:color="auto"/>
        <w:right w:val="none" w:sz="0" w:space="0" w:color="auto"/>
      </w:divBdr>
    </w:div>
    <w:div w:id="1045373190">
      <w:bodyDiv w:val="1"/>
      <w:marLeft w:val="0"/>
      <w:marRight w:val="0"/>
      <w:marTop w:val="0"/>
      <w:marBottom w:val="0"/>
      <w:divBdr>
        <w:top w:val="none" w:sz="0" w:space="0" w:color="auto"/>
        <w:left w:val="none" w:sz="0" w:space="0" w:color="auto"/>
        <w:bottom w:val="none" w:sz="0" w:space="0" w:color="auto"/>
        <w:right w:val="none" w:sz="0" w:space="0" w:color="auto"/>
      </w:divBdr>
      <w:divsChild>
        <w:div w:id="1591310860">
          <w:marLeft w:val="0"/>
          <w:marRight w:val="0"/>
          <w:marTop w:val="0"/>
          <w:marBottom w:val="0"/>
          <w:divBdr>
            <w:top w:val="none" w:sz="0" w:space="0" w:color="auto"/>
            <w:left w:val="none" w:sz="0" w:space="0" w:color="auto"/>
            <w:bottom w:val="none" w:sz="0" w:space="0" w:color="auto"/>
            <w:right w:val="none" w:sz="0" w:space="0" w:color="auto"/>
          </w:divBdr>
          <w:divsChild>
            <w:div w:id="371006919">
              <w:marLeft w:val="0"/>
              <w:marRight w:val="0"/>
              <w:marTop w:val="0"/>
              <w:marBottom w:val="0"/>
              <w:divBdr>
                <w:top w:val="none" w:sz="0" w:space="0" w:color="auto"/>
                <w:left w:val="none" w:sz="0" w:space="0" w:color="auto"/>
                <w:bottom w:val="none" w:sz="0" w:space="0" w:color="auto"/>
                <w:right w:val="none" w:sz="0" w:space="0" w:color="auto"/>
              </w:divBdr>
              <w:divsChild>
                <w:div w:id="1946574525">
                  <w:marLeft w:val="0"/>
                  <w:marRight w:val="0"/>
                  <w:marTop w:val="0"/>
                  <w:marBottom w:val="0"/>
                  <w:divBdr>
                    <w:top w:val="none" w:sz="0" w:space="0" w:color="auto"/>
                    <w:left w:val="none" w:sz="0" w:space="0" w:color="auto"/>
                    <w:bottom w:val="none" w:sz="0" w:space="0" w:color="auto"/>
                    <w:right w:val="none" w:sz="0" w:space="0" w:color="auto"/>
                  </w:divBdr>
                  <w:divsChild>
                    <w:div w:id="1327130150">
                      <w:marLeft w:val="0"/>
                      <w:marRight w:val="0"/>
                      <w:marTop w:val="0"/>
                      <w:marBottom w:val="0"/>
                      <w:divBdr>
                        <w:top w:val="none" w:sz="0" w:space="0" w:color="auto"/>
                        <w:left w:val="none" w:sz="0" w:space="0" w:color="auto"/>
                        <w:bottom w:val="none" w:sz="0" w:space="0" w:color="auto"/>
                        <w:right w:val="none" w:sz="0" w:space="0" w:color="auto"/>
                      </w:divBdr>
                      <w:divsChild>
                        <w:div w:id="1736275234">
                          <w:marLeft w:val="0"/>
                          <w:marRight w:val="0"/>
                          <w:marTop w:val="0"/>
                          <w:marBottom w:val="0"/>
                          <w:divBdr>
                            <w:top w:val="none" w:sz="0" w:space="0" w:color="auto"/>
                            <w:left w:val="none" w:sz="0" w:space="0" w:color="auto"/>
                            <w:bottom w:val="none" w:sz="0" w:space="0" w:color="auto"/>
                            <w:right w:val="none" w:sz="0" w:space="0" w:color="auto"/>
                          </w:divBdr>
                          <w:divsChild>
                            <w:div w:id="1313169988">
                              <w:marLeft w:val="0"/>
                              <w:marRight w:val="0"/>
                              <w:marTop w:val="0"/>
                              <w:marBottom w:val="0"/>
                              <w:divBdr>
                                <w:top w:val="none" w:sz="0" w:space="0" w:color="auto"/>
                                <w:left w:val="none" w:sz="0" w:space="0" w:color="auto"/>
                                <w:bottom w:val="none" w:sz="0" w:space="0" w:color="auto"/>
                                <w:right w:val="none" w:sz="0" w:space="0" w:color="auto"/>
                              </w:divBdr>
                              <w:divsChild>
                                <w:div w:id="12033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5838120">
      <w:bodyDiv w:val="1"/>
      <w:marLeft w:val="0"/>
      <w:marRight w:val="0"/>
      <w:marTop w:val="0"/>
      <w:marBottom w:val="0"/>
      <w:divBdr>
        <w:top w:val="none" w:sz="0" w:space="0" w:color="auto"/>
        <w:left w:val="none" w:sz="0" w:space="0" w:color="auto"/>
        <w:bottom w:val="none" w:sz="0" w:space="0" w:color="auto"/>
        <w:right w:val="none" w:sz="0" w:space="0" w:color="auto"/>
      </w:divBdr>
    </w:div>
    <w:div w:id="1050959478">
      <w:bodyDiv w:val="1"/>
      <w:marLeft w:val="0"/>
      <w:marRight w:val="0"/>
      <w:marTop w:val="0"/>
      <w:marBottom w:val="0"/>
      <w:divBdr>
        <w:top w:val="none" w:sz="0" w:space="0" w:color="auto"/>
        <w:left w:val="none" w:sz="0" w:space="0" w:color="auto"/>
        <w:bottom w:val="none" w:sz="0" w:space="0" w:color="auto"/>
        <w:right w:val="none" w:sz="0" w:space="0" w:color="auto"/>
      </w:divBdr>
    </w:div>
    <w:div w:id="1060520265">
      <w:bodyDiv w:val="1"/>
      <w:marLeft w:val="0"/>
      <w:marRight w:val="0"/>
      <w:marTop w:val="0"/>
      <w:marBottom w:val="0"/>
      <w:divBdr>
        <w:top w:val="none" w:sz="0" w:space="0" w:color="auto"/>
        <w:left w:val="none" w:sz="0" w:space="0" w:color="auto"/>
        <w:bottom w:val="none" w:sz="0" w:space="0" w:color="auto"/>
        <w:right w:val="none" w:sz="0" w:space="0" w:color="auto"/>
      </w:divBdr>
    </w:div>
    <w:div w:id="1070541598">
      <w:bodyDiv w:val="1"/>
      <w:marLeft w:val="0"/>
      <w:marRight w:val="0"/>
      <w:marTop w:val="0"/>
      <w:marBottom w:val="0"/>
      <w:divBdr>
        <w:top w:val="none" w:sz="0" w:space="0" w:color="auto"/>
        <w:left w:val="none" w:sz="0" w:space="0" w:color="auto"/>
        <w:bottom w:val="none" w:sz="0" w:space="0" w:color="auto"/>
        <w:right w:val="none" w:sz="0" w:space="0" w:color="auto"/>
      </w:divBdr>
    </w:div>
    <w:div w:id="1077092739">
      <w:bodyDiv w:val="1"/>
      <w:marLeft w:val="0"/>
      <w:marRight w:val="0"/>
      <w:marTop w:val="0"/>
      <w:marBottom w:val="0"/>
      <w:divBdr>
        <w:top w:val="none" w:sz="0" w:space="0" w:color="auto"/>
        <w:left w:val="none" w:sz="0" w:space="0" w:color="auto"/>
        <w:bottom w:val="none" w:sz="0" w:space="0" w:color="auto"/>
        <w:right w:val="none" w:sz="0" w:space="0" w:color="auto"/>
      </w:divBdr>
    </w:div>
    <w:div w:id="1088967380">
      <w:bodyDiv w:val="1"/>
      <w:marLeft w:val="0"/>
      <w:marRight w:val="0"/>
      <w:marTop w:val="0"/>
      <w:marBottom w:val="0"/>
      <w:divBdr>
        <w:top w:val="none" w:sz="0" w:space="0" w:color="auto"/>
        <w:left w:val="none" w:sz="0" w:space="0" w:color="auto"/>
        <w:bottom w:val="none" w:sz="0" w:space="0" w:color="auto"/>
        <w:right w:val="none" w:sz="0" w:space="0" w:color="auto"/>
      </w:divBdr>
      <w:divsChild>
        <w:div w:id="541013411">
          <w:marLeft w:val="0"/>
          <w:marRight w:val="0"/>
          <w:marTop w:val="0"/>
          <w:marBottom w:val="0"/>
          <w:divBdr>
            <w:top w:val="none" w:sz="0" w:space="0" w:color="auto"/>
            <w:left w:val="none" w:sz="0" w:space="0" w:color="auto"/>
            <w:bottom w:val="none" w:sz="0" w:space="0" w:color="auto"/>
            <w:right w:val="none" w:sz="0" w:space="0" w:color="auto"/>
          </w:divBdr>
          <w:divsChild>
            <w:div w:id="16019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9147">
      <w:bodyDiv w:val="1"/>
      <w:marLeft w:val="0"/>
      <w:marRight w:val="0"/>
      <w:marTop w:val="0"/>
      <w:marBottom w:val="0"/>
      <w:divBdr>
        <w:top w:val="none" w:sz="0" w:space="0" w:color="auto"/>
        <w:left w:val="none" w:sz="0" w:space="0" w:color="auto"/>
        <w:bottom w:val="none" w:sz="0" w:space="0" w:color="auto"/>
        <w:right w:val="none" w:sz="0" w:space="0" w:color="auto"/>
      </w:divBdr>
    </w:div>
    <w:div w:id="1113986475">
      <w:bodyDiv w:val="1"/>
      <w:marLeft w:val="0"/>
      <w:marRight w:val="0"/>
      <w:marTop w:val="0"/>
      <w:marBottom w:val="0"/>
      <w:divBdr>
        <w:top w:val="none" w:sz="0" w:space="0" w:color="auto"/>
        <w:left w:val="none" w:sz="0" w:space="0" w:color="auto"/>
        <w:bottom w:val="none" w:sz="0" w:space="0" w:color="auto"/>
        <w:right w:val="none" w:sz="0" w:space="0" w:color="auto"/>
      </w:divBdr>
    </w:div>
    <w:div w:id="1117914887">
      <w:bodyDiv w:val="1"/>
      <w:marLeft w:val="0"/>
      <w:marRight w:val="0"/>
      <w:marTop w:val="0"/>
      <w:marBottom w:val="0"/>
      <w:divBdr>
        <w:top w:val="none" w:sz="0" w:space="0" w:color="auto"/>
        <w:left w:val="none" w:sz="0" w:space="0" w:color="auto"/>
        <w:bottom w:val="none" w:sz="0" w:space="0" w:color="auto"/>
        <w:right w:val="none" w:sz="0" w:space="0" w:color="auto"/>
      </w:divBdr>
    </w:div>
    <w:div w:id="1120487582">
      <w:bodyDiv w:val="1"/>
      <w:marLeft w:val="0"/>
      <w:marRight w:val="0"/>
      <w:marTop w:val="0"/>
      <w:marBottom w:val="0"/>
      <w:divBdr>
        <w:top w:val="none" w:sz="0" w:space="0" w:color="auto"/>
        <w:left w:val="none" w:sz="0" w:space="0" w:color="auto"/>
        <w:bottom w:val="none" w:sz="0" w:space="0" w:color="auto"/>
        <w:right w:val="none" w:sz="0" w:space="0" w:color="auto"/>
      </w:divBdr>
    </w:div>
    <w:div w:id="1121731617">
      <w:bodyDiv w:val="1"/>
      <w:marLeft w:val="0"/>
      <w:marRight w:val="0"/>
      <w:marTop w:val="0"/>
      <w:marBottom w:val="0"/>
      <w:divBdr>
        <w:top w:val="none" w:sz="0" w:space="0" w:color="auto"/>
        <w:left w:val="none" w:sz="0" w:space="0" w:color="auto"/>
        <w:bottom w:val="none" w:sz="0" w:space="0" w:color="auto"/>
        <w:right w:val="none" w:sz="0" w:space="0" w:color="auto"/>
      </w:divBdr>
    </w:div>
    <w:div w:id="1122110795">
      <w:bodyDiv w:val="1"/>
      <w:marLeft w:val="0"/>
      <w:marRight w:val="0"/>
      <w:marTop w:val="0"/>
      <w:marBottom w:val="0"/>
      <w:divBdr>
        <w:top w:val="none" w:sz="0" w:space="0" w:color="auto"/>
        <w:left w:val="none" w:sz="0" w:space="0" w:color="auto"/>
        <w:bottom w:val="none" w:sz="0" w:space="0" w:color="auto"/>
        <w:right w:val="none" w:sz="0" w:space="0" w:color="auto"/>
      </w:divBdr>
    </w:div>
    <w:div w:id="1122307354">
      <w:bodyDiv w:val="1"/>
      <w:marLeft w:val="0"/>
      <w:marRight w:val="0"/>
      <w:marTop w:val="0"/>
      <w:marBottom w:val="0"/>
      <w:divBdr>
        <w:top w:val="none" w:sz="0" w:space="0" w:color="auto"/>
        <w:left w:val="none" w:sz="0" w:space="0" w:color="auto"/>
        <w:bottom w:val="none" w:sz="0" w:space="0" w:color="auto"/>
        <w:right w:val="none" w:sz="0" w:space="0" w:color="auto"/>
      </w:divBdr>
    </w:div>
    <w:div w:id="1132595331">
      <w:bodyDiv w:val="1"/>
      <w:marLeft w:val="0"/>
      <w:marRight w:val="0"/>
      <w:marTop w:val="0"/>
      <w:marBottom w:val="0"/>
      <w:divBdr>
        <w:top w:val="none" w:sz="0" w:space="0" w:color="auto"/>
        <w:left w:val="none" w:sz="0" w:space="0" w:color="auto"/>
        <w:bottom w:val="none" w:sz="0" w:space="0" w:color="auto"/>
        <w:right w:val="none" w:sz="0" w:space="0" w:color="auto"/>
      </w:divBdr>
    </w:div>
    <w:div w:id="1170564448">
      <w:bodyDiv w:val="1"/>
      <w:marLeft w:val="0"/>
      <w:marRight w:val="0"/>
      <w:marTop w:val="0"/>
      <w:marBottom w:val="0"/>
      <w:divBdr>
        <w:top w:val="none" w:sz="0" w:space="0" w:color="auto"/>
        <w:left w:val="none" w:sz="0" w:space="0" w:color="auto"/>
        <w:bottom w:val="none" w:sz="0" w:space="0" w:color="auto"/>
        <w:right w:val="none" w:sz="0" w:space="0" w:color="auto"/>
      </w:divBdr>
    </w:div>
    <w:div w:id="1177311181">
      <w:bodyDiv w:val="1"/>
      <w:marLeft w:val="0"/>
      <w:marRight w:val="0"/>
      <w:marTop w:val="0"/>
      <w:marBottom w:val="0"/>
      <w:divBdr>
        <w:top w:val="none" w:sz="0" w:space="0" w:color="auto"/>
        <w:left w:val="none" w:sz="0" w:space="0" w:color="auto"/>
        <w:bottom w:val="none" w:sz="0" w:space="0" w:color="auto"/>
        <w:right w:val="none" w:sz="0" w:space="0" w:color="auto"/>
      </w:divBdr>
    </w:div>
    <w:div w:id="1180779149">
      <w:bodyDiv w:val="1"/>
      <w:marLeft w:val="0"/>
      <w:marRight w:val="0"/>
      <w:marTop w:val="0"/>
      <w:marBottom w:val="0"/>
      <w:divBdr>
        <w:top w:val="none" w:sz="0" w:space="0" w:color="auto"/>
        <w:left w:val="none" w:sz="0" w:space="0" w:color="auto"/>
        <w:bottom w:val="none" w:sz="0" w:space="0" w:color="auto"/>
        <w:right w:val="none" w:sz="0" w:space="0" w:color="auto"/>
      </w:divBdr>
      <w:divsChild>
        <w:div w:id="885010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722099">
      <w:bodyDiv w:val="1"/>
      <w:marLeft w:val="0"/>
      <w:marRight w:val="0"/>
      <w:marTop w:val="0"/>
      <w:marBottom w:val="0"/>
      <w:divBdr>
        <w:top w:val="none" w:sz="0" w:space="0" w:color="auto"/>
        <w:left w:val="none" w:sz="0" w:space="0" w:color="auto"/>
        <w:bottom w:val="none" w:sz="0" w:space="0" w:color="auto"/>
        <w:right w:val="none" w:sz="0" w:space="0" w:color="auto"/>
      </w:divBdr>
    </w:div>
    <w:div w:id="1197353537">
      <w:bodyDiv w:val="1"/>
      <w:marLeft w:val="0"/>
      <w:marRight w:val="0"/>
      <w:marTop w:val="0"/>
      <w:marBottom w:val="0"/>
      <w:divBdr>
        <w:top w:val="none" w:sz="0" w:space="0" w:color="auto"/>
        <w:left w:val="none" w:sz="0" w:space="0" w:color="auto"/>
        <w:bottom w:val="none" w:sz="0" w:space="0" w:color="auto"/>
        <w:right w:val="none" w:sz="0" w:space="0" w:color="auto"/>
      </w:divBdr>
    </w:div>
    <w:div w:id="1234848520">
      <w:bodyDiv w:val="1"/>
      <w:marLeft w:val="0"/>
      <w:marRight w:val="0"/>
      <w:marTop w:val="0"/>
      <w:marBottom w:val="0"/>
      <w:divBdr>
        <w:top w:val="none" w:sz="0" w:space="0" w:color="auto"/>
        <w:left w:val="none" w:sz="0" w:space="0" w:color="auto"/>
        <w:bottom w:val="none" w:sz="0" w:space="0" w:color="auto"/>
        <w:right w:val="none" w:sz="0" w:space="0" w:color="auto"/>
      </w:divBdr>
      <w:divsChild>
        <w:div w:id="139730680">
          <w:marLeft w:val="0"/>
          <w:marRight w:val="0"/>
          <w:marTop w:val="0"/>
          <w:marBottom w:val="0"/>
          <w:divBdr>
            <w:top w:val="none" w:sz="0" w:space="0" w:color="auto"/>
            <w:left w:val="none" w:sz="0" w:space="0" w:color="auto"/>
            <w:bottom w:val="none" w:sz="0" w:space="0" w:color="auto"/>
            <w:right w:val="none" w:sz="0" w:space="0" w:color="auto"/>
          </w:divBdr>
        </w:div>
      </w:divsChild>
    </w:div>
    <w:div w:id="1244536319">
      <w:bodyDiv w:val="1"/>
      <w:marLeft w:val="0"/>
      <w:marRight w:val="0"/>
      <w:marTop w:val="0"/>
      <w:marBottom w:val="0"/>
      <w:divBdr>
        <w:top w:val="none" w:sz="0" w:space="0" w:color="auto"/>
        <w:left w:val="none" w:sz="0" w:space="0" w:color="auto"/>
        <w:bottom w:val="none" w:sz="0" w:space="0" w:color="auto"/>
        <w:right w:val="none" w:sz="0" w:space="0" w:color="auto"/>
      </w:divBdr>
    </w:div>
    <w:div w:id="1246764385">
      <w:bodyDiv w:val="1"/>
      <w:marLeft w:val="0"/>
      <w:marRight w:val="0"/>
      <w:marTop w:val="0"/>
      <w:marBottom w:val="0"/>
      <w:divBdr>
        <w:top w:val="none" w:sz="0" w:space="0" w:color="auto"/>
        <w:left w:val="none" w:sz="0" w:space="0" w:color="auto"/>
        <w:bottom w:val="none" w:sz="0" w:space="0" w:color="auto"/>
        <w:right w:val="none" w:sz="0" w:space="0" w:color="auto"/>
      </w:divBdr>
    </w:div>
    <w:div w:id="1247693578">
      <w:bodyDiv w:val="1"/>
      <w:marLeft w:val="0"/>
      <w:marRight w:val="0"/>
      <w:marTop w:val="0"/>
      <w:marBottom w:val="0"/>
      <w:divBdr>
        <w:top w:val="none" w:sz="0" w:space="0" w:color="auto"/>
        <w:left w:val="none" w:sz="0" w:space="0" w:color="auto"/>
        <w:bottom w:val="none" w:sz="0" w:space="0" w:color="auto"/>
        <w:right w:val="none" w:sz="0" w:space="0" w:color="auto"/>
      </w:divBdr>
    </w:div>
    <w:div w:id="1251038026">
      <w:bodyDiv w:val="1"/>
      <w:marLeft w:val="0"/>
      <w:marRight w:val="0"/>
      <w:marTop w:val="0"/>
      <w:marBottom w:val="0"/>
      <w:divBdr>
        <w:top w:val="none" w:sz="0" w:space="0" w:color="auto"/>
        <w:left w:val="none" w:sz="0" w:space="0" w:color="auto"/>
        <w:bottom w:val="none" w:sz="0" w:space="0" w:color="auto"/>
        <w:right w:val="none" w:sz="0" w:space="0" w:color="auto"/>
      </w:divBdr>
    </w:div>
    <w:div w:id="1258368951">
      <w:bodyDiv w:val="1"/>
      <w:marLeft w:val="0"/>
      <w:marRight w:val="0"/>
      <w:marTop w:val="0"/>
      <w:marBottom w:val="0"/>
      <w:divBdr>
        <w:top w:val="none" w:sz="0" w:space="0" w:color="auto"/>
        <w:left w:val="none" w:sz="0" w:space="0" w:color="auto"/>
        <w:bottom w:val="none" w:sz="0" w:space="0" w:color="auto"/>
        <w:right w:val="none" w:sz="0" w:space="0" w:color="auto"/>
      </w:divBdr>
    </w:div>
    <w:div w:id="1259362151">
      <w:bodyDiv w:val="1"/>
      <w:marLeft w:val="0"/>
      <w:marRight w:val="0"/>
      <w:marTop w:val="0"/>
      <w:marBottom w:val="0"/>
      <w:divBdr>
        <w:top w:val="none" w:sz="0" w:space="0" w:color="auto"/>
        <w:left w:val="none" w:sz="0" w:space="0" w:color="auto"/>
        <w:bottom w:val="none" w:sz="0" w:space="0" w:color="auto"/>
        <w:right w:val="none" w:sz="0" w:space="0" w:color="auto"/>
      </w:divBdr>
    </w:div>
    <w:div w:id="1271087029">
      <w:bodyDiv w:val="1"/>
      <w:marLeft w:val="0"/>
      <w:marRight w:val="0"/>
      <w:marTop w:val="0"/>
      <w:marBottom w:val="0"/>
      <w:divBdr>
        <w:top w:val="none" w:sz="0" w:space="0" w:color="auto"/>
        <w:left w:val="none" w:sz="0" w:space="0" w:color="auto"/>
        <w:bottom w:val="none" w:sz="0" w:space="0" w:color="auto"/>
        <w:right w:val="none" w:sz="0" w:space="0" w:color="auto"/>
      </w:divBdr>
    </w:div>
    <w:div w:id="1272932546">
      <w:bodyDiv w:val="1"/>
      <w:marLeft w:val="0"/>
      <w:marRight w:val="0"/>
      <w:marTop w:val="0"/>
      <w:marBottom w:val="0"/>
      <w:divBdr>
        <w:top w:val="none" w:sz="0" w:space="0" w:color="auto"/>
        <w:left w:val="none" w:sz="0" w:space="0" w:color="auto"/>
        <w:bottom w:val="none" w:sz="0" w:space="0" w:color="auto"/>
        <w:right w:val="none" w:sz="0" w:space="0" w:color="auto"/>
      </w:divBdr>
    </w:div>
    <w:div w:id="1275014402">
      <w:bodyDiv w:val="1"/>
      <w:marLeft w:val="0"/>
      <w:marRight w:val="0"/>
      <w:marTop w:val="0"/>
      <w:marBottom w:val="0"/>
      <w:divBdr>
        <w:top w:val="none" w:sz="0" w:space="0" w:color="auto"/>
        <w:left w:val="none" w:sz="0" w:space="0" w:color="auto"/>
        <w:bottom w:val="none" w:sz="0" w:space="0" w:color="auto"/>
        <w:right w:val="none" w:sz="0" w:space="0" w:color="auto"/>
      </w:divBdr>
    </w:div>
    <w:div w:id="1283075534">
      <w:bodyDiv w:val="1"/>
      <w:marLeft w:val="0"/>
      <w:marRight w:val="0"/>
      <w:marTop w:val="0"/>
      <w:marBottom w:val="0"/>
      <w:divBdr>
        <w:top w:val="none" w:sz="0" w:space="0" w:color="auto"/>
        <w:left w:val="none" w:sz="0" w:space="0" w:color="auto"/>
        <w:bottom w:val="none" w:sz="0" w:space="0" w:color="auto"/>
        <w:right w:val="none" w:sz="0" w:space="0" w:color="auto"/>
      </w:divBdr>
    </w:div>
    <w:div w:id="1284534408">
      <w:bodyDiv w:val="1"/>
      <w:marLeft w:val="0"/>
      <w:marRight w:val="0"/>
      <w:marTop w:val="0"/>
      <w:marBottom w:val="0"/>
      <w:divBdr>
        <w:top w:val="none" w:sz="0" w:space="0" w:color="auto"/>
        <w:left w:val="none" w:sz="0" w:space="0" w:color="auto"/>
        <w:bottom w:val="none" w:sz="0" w:space="0" w:color="auto"/>
        <w:right w:val="none" w:sz="0" w:space="0" w:color="auto"/>
      </w:divBdr>
    </w:div>
    <w:div w:id="1296255192">
      <w:bodyDiv w:val="1"/>
      <w:marLeft w:val="0"/>
      <w:marRight w:val="0"/>
      <w:marTop w:val="0"/>
      <w:marBottom w:val="0"/>
      <w:divBdr>
        <w:top w:val="none" w:sz="0" w:space="0" w:color="auto"/>
        <w:left w:val="none" w:sz="0" w:space="0" w:color="auto"/>
        <w:bottom w:val="none" w:sz="0" w:space="0" w:color="auto"/>
        <w:right w:val="none" w:sz="0" w:space="0" w:color="auto"/>
      </w:divBdr>
    </w:div>
    <w:div w:id="1313022195">
      <w:bodyDiv w:val="1"/>
      <w:marLeft w:val="0"/>
      <w:marRight w:val="0"/>
      <w:marTop w:val="0"/>
      <w:marBottom w:val="0"/>
      <w:divBdr>
        <w:top w:val="none" w:sz="0" w:space="0" w:color="auto"/>
        <w:left w:val="none" w:sz="0" w:space="0" w:color="auto"/>
        <w:bottom w:val="none" w:sz="0" w:space="0" w:color="auto"/>
        <w:right w:val="none" w:sz="0" w:space="0" w:color="auto"/>
      </w:divBdr>
    </w:div>
    <w:div w:id="1318993569">
      <w:bodyDiv w:val="1"/>
      <w:marLeft w:val="0"/>
      <w:marRight w:val="0"/>
      <w:marTop w:val="0"/>
      <w:marBottom w:val="0"/>
      <w:divBdr>
        <w:top w:val="none" w:sz="0" w:space="0" w:color="auto"/>
        <w:left w:val="none" w:sz="0" w:space="0" w:color="auto"/>
        <w:bottom w:val="none" w:sz="0" w:space="0" w:color="auto"/>
        <w:right w:val="none" w:sz="0" w:space="0" w:color="auto"/>
      </w:divBdr>
    </w:div>
    <w:div w:id="1319919052">
      <w:bodyDiv w:val="1"/>
      <w:marLeft w:val="0"/>
      <w:marRight w:val="0"/>
      <w:marTop w:val="0"/>
      <w:marBottom w:val="0"/>
      <w:divBdr>
        <w:top w:val="none" w:sz="0" w:space="0" w:color="auto"/>
        <w:left w:val="none" w:sz="0" w:space="0" w:color="auto"/>
        <w:bottom w:val="none" w:sz="0" w:space="0" w:color="auto"/>
        <w:right w:val="none" w:sz="0" w:space="0" w:color="auto"/>
      </w:divBdr>
    </w:div>
    <w:div w:id="1331906174">
      <w:bodyDiv w:val="1"/>
      <w:marLeft w:val="0"/>
      <w:marRight w:val="0"/>
      <w:marTop w:val="0"/>
      <w:marBottom w:val="0"/>
      <w:divBdr>
        <w:top w:val="none" w:sz="0" w:space="0" w:color="auto"/>
        <w:left w:val="none" w:sz="0" w:space="0" w:color="auto"/>
        <w:bottom w:val="none" w:sz="0" w:space="0" w:color="auto"/>
        <w:right w:val="none" w:sz="0" w:space="0" w:color="auto"/>
      </w:divBdr>
      <w:divsChild>
        <w:div w:id="1278946422">
          <w:marLeft w:val="0"/>
          <w:marRight w:val="0"/>
          <w:marTop w:val="0"/>
          <w:marBottom w:val="0"/>
          <w:divBdr>
            <w:top w:val="none" w:sz="0" w:space="0" w:color="auto"/>
            <w:left w:val="none" w:sz="0" w:space="0" w:color="auto"/>
            <w:bottom w:val="none" w:sz="0" w:space="0" w:color="auto"/>
            <w:right w:val="none" w:sz="0" w:space="0" w:color="auto"/>
          </w:divBdr>
          <w:divsChild>
            <w:div w:id="1978367504">
              <w:marLeft w:val="0"/>
              <w:marRight w:val="0"/>
              <w:marTop w:val="0"/>
              <w:marBottom w:val="0"/>
              <w:divBdr>
                <w:top w:val="none" w:sz="0" w:space="0" w:color="auto"/>
                <w:left w:val="none" w:sz="0" w:space="0" w:color="auto"/>
                <w:bottom w:val="none" w:sz="0" w:space="0" w:color="auto"/>
                <w:right w:val="none" w:sz="0" w:space="0" w:color="auto"/>
              </w:divBdr>
              <w:divsChild>
                <w:div w:id="565602568">
                  <w:marLeft w:val="0"/>
                  <w:marRight w:val="0"/>
                  <w:marTop w:val="0"/>
                  <w:marBottom w:val="0"/>
                  <w:divBdr>
                    <w:top w:val="none" w:sz="0" w:space="0" w:color="auto"/>
                    <w:left w:val="none" w:sz="0" w:space="0" w:color="auto"/>
                    <w:bottom w:val="none" w:sz="0" w:space="0" w:color="auto"/>
                    <w:right w:val="none" w:sz="0" w:space="0" w:color="auto"/>
                  </w:divBdr>
                  <w:divsChild>
                    <w:div w:id="1560630696">
                      <w:marLeft w:val="0"/>
                      <w:marRight w:val="0"/>
                      <w:marTop w:val="0"/>
                      <w:marBottom w:val="0"/>
                      <w:divBdr>
                        <w:top w:val="none" w:sz="0" w:space="0" w:color="auto"/>
                        <w:left w:val="none" w:sz="0" w:space="0" w:color="auto"/>
                        <w:bottom w:val="none" w:sz="0" w:space="0" w:color="auto"/>
                        <w:right w:val="none" w:sz="0" w:space="0" w:color="auto"/>
                      </w:divBdr>
                      <w:divsChild>
                        <w:div w:id="1082222718">
                          <w:marLeft w:val="0"/>
                          <w:marRight w:val="0"/>
                          <w:marTop w:val="0"/>
                          <w:marBottom w:val="0"/>
                          <w:divBdr>
                            <w:top w:val="none" w:sz="0" w:space="0" w:color="auto"/>
                            <w:left w:val="none" w:sz="0" w:space="0" w:color="auto"/>
                            <w:bottom w:val="none" w:sz="0" w:space="0" w:color="auto"/>
                            <w:right w:val="none" w:sz="0" w:space="0" w:color="auto"/>
                          </w:divBdr>
                          <w:divsChild>
                            <w:div w:id="605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020">
      <w:bodyDiv w:val="1"/>
      <w:marLeft w:val="0"/>
      <w:marRight w:val="0"/>
      <w:marTop w:val="0"/>
      <w:marBottom w:val="0"/>
      <w:divBdr>
        <w:top w:val="none" w:sz="0" w:space="0" w:color="auto"/>
        <w:left w:val="none" w:sz="0" w:space="0" w:color="auto"/>
        <w:bottom w:val="none" w:sz="0" w:space="0" w:color="auto"/>
        <w:right w:val="none" w:sz="0" w:space="0" w:color="auto"/>
      </w:divBdr>
    </w:div>
    <w:div w:id="1338531716">
      <w:bodyDiv w:val="1"/>
      <w:marLeft w:val="0"/>
      <w:marRight w:val="0"/>
      <w:marTop w:val="0"/>
      <w:marBottom w:val="0"/>
      <w:divBdr>
        <w:top w:val="none" w:sz="0" w:space="0" w:color="auto"/>
        <w:left w:val="none" w:sz="0" w:space="0" w:color="auto"/>
        <w:bottom w:val="none" w:sz="0" w:space="0" w:color="auto"/>
        <w:right w:val="none" w:sz="0" w:space="0" w:color="auto"/>
      </w:divBdr>
    </w:div>
    <w:div w:id="1345790987">
      <w:bodyDiv w:val="1"/>
      <w:marLeft w:val="0"/>
      <w:marRight w:val="0"/>
      <w:marTop w:val="0"/>
      <w:marBottom w:val="0"/>
      <w:divBdr>
        <w:top w:val="none" w:sz="0" w:space="0" w:color="auto"/>
        <w:left w:val="none" w:sz="0" w:space="0" w:color="auto"/>
        <w:bottom w:val="none" w:sz="0" w:space="0" w:color="auto"/>
        <w:right w:val="none" w:sz="0" w:space="0" w:color="auto"/>
      </w:divBdr>
    </w:div>
    <w:div w:id="1349522325">
      <w:bodyDiv w:val="1"/>
      <w:marLeft w:val="0"/>
      <w:marRight w:val="0"/>
      <w:marTop w:val="0"/>
      <w:marBottom w:val="0"/>
      <w:divBdr>
        <w:top w:val="none" w:sz="0" w:space="0" w:color="auto"/>
        <w:left w:val="none" w:sz="0" w:space="0" w:color="auto"/>
        <w:bottom w:val="none" w:sz="0" w:space="0" w:color="auto"/>
        <w:right w:val="none" w:sz="0" w:space="0" w:color="auto"/>
      </w:divBdr>
    </w:div>
    <w:div w:id="1353722834">
      <w:bodyDiv w:val="1"/>
      <w:marLeft w:val="0"/>
      <w:marRight w:val="0"/>
      <w:marTop w:val="0"/>
      <w:marBottom w:val="0"/>
      <w:divBdr>
        <w:top w:val="none" w:sz="0" w:space="0" w:color="auto"/>
        <w:left w:val="none" w:sz="0" w:space="0" w:color="auto"/>
        <w:bottom w:val="none" w:sz="0" w:space="0" w:color="auto"/>
        <w:right w:val="none" w:sz="0" w:space="0" w:color="auto"/>
      </w:divBdr>
    </w:div>
    <w:div w:id="1359551979">
      <w:bodyDiv w:val="1"/>
      <w:marLeft w:val="0"/>
      <w:marRight w:val="0"/>
      <w:marTop w:val="0"/>
      <w:marBottom w:val="0"/>
      <w:divBdr>
        <w:top w:val="none" w:sz="0" w:space="0" w:color="auto"/>
        <w:left w:val="none" w:sz="0" w:space="0" w:color="auto"/>
        <w:bottom w:val="none" w:sz="0" w:space="0" w:color="auto"/>
        <w:right w:val="none" w:sz="0" w:space="0" w:color="auto"/>
      </w:divBdr>
    </w:div>
    <w:div w:id="1369838506">
      <w:bodyDiv w:val="1"/>
      <w:marLeft w:val="0"/>
      <w:marRight w:val="0"/>
      <w:marTop w:val="0"/>
      <w:marBottom w:val="0"/>
      <w:divBdr>
        <w:top w:val="none" w:sz="0" w:space="0" w:color="auto"/>
        <w:left w:val="none" w:sz="0" w:space="0" w:color="auto"/>
        <w:bottom w:val="none" w:sz="0" w:space="0" w:color="auto"/>
        <w:right w:val="none" w:sz="0" w:space="0" w:color="auto"/>
      </w:divBdr>
    </w:div>
    <w:div w:id="1370253198">
      <w:bodyDiv w:val="1"/>
      <w:marLeft w:val="0"/>
      <w:marRight w:val="0"/>
      <w:marTop w:val="0"/>
      <w:marBottom w:val="0"/>
      <w:divBdr>
        <w:top w:val="none" w:sz="0" w:space="0" w:color="auto"/>
        <w:left w:val="none" w:sz="0" w:space="0" w:color="auto"/>
        <w:bottom w:val="none" w:sz="0" w:space="0" w:color="auto"/>
        <w:right w:val="none" w:sz="0" w:space="0" w:color="auto"/>
      </w:divBdr>
    </w:div>
    <w:div w:id="1383169783">
      <w:bodyDiv w:val="1"/>
      <w:marLeft w:val="0"/>
      <w:marRight w:val="0"/>
      <w:marTop w:val="0"/>
      <w:marBottom w:val="0"/>
      <w:divBdr>
        <w:top w:val="none" w:sz="0" w:space="0" w:color="auto"/>
        <w:left w:val="none" w:sz="0" w:space="0" w:color="auto"/>
        <w:bottom w:val="none" w:sz="0" w:space="0" w:color="auto"/>
        <w:right w:val="none" w:sz="0" w:space="0" w:color="auto"/>
      </w:divBdr>
    </w:div>
    <w:div w:id="1412118852">
      <w:bodyDiv w:val="1"/>
      <w:marLeft w:val="0"/>
      <w:marRight w:val="0"/>
      <w:marTop w:val="0"/>
      <w:marBottom w:val="0"/>
      <w:divBdr>
        <w:top w:val="none" w:sz="0" w:space="0" w:color="auto"/>
        <w:left w:val="none" w:sz="0" w:space="0" w:color="auto"/>
        <w:bottom w:val="none" w:sz="0" w:space="0" w:color="auto"/>
        <w:right w:val="none" w:sz="0" w:space="0" w:color="auto"/>
      </w:divBdr>
    </w:div>
    <w:div w:id="1414935922">
      <w:bodyDiv w:val="1"/>
      <w:marLeft w:val="0"/>
      <w:marRight w:val="0"/>
      <w:marTop w:val="0"/>
      <w:marBottom w:val="0"/>
      <w:divBdr>
        <w:top w:val="none" w:sz="0" w:space="0" w:color="auto"/>
        <w:left w:val="none" w:sz="0" w:space="0" w:color="auto"/>
        <w:bottom w:val="none" w:sz="0" w:space="0" w:color="auto"/>
        <w:right w:val="none" w:sz="0" w:space="0" w:color="auto"/>
      </w:divBdr>
    </w:div>
    <w:div w:id="1418675765">
      <w:bodyDiv w:val="1"/>
      <w:marLeft w:val="0"/>
      <w:marRight w:val="0"/>
      <w:marTop w:val="0"/>
      <w:marBottom w:val="0"/>
      <w:divBdr>
        <w:top w:val="none" w:sz="0" w:space="0" w:color="auto"/>
        <w:left w:val="none" w:sz="0" w:space="0" w:color="auto"/>
        <w:bottom w:val="none" w:sz="0" w:space="0" w:color="auto"/>
        <w:right w:val="none" w:sz="0" w:space="0" w:color="auto"/>
      </w:divBdr>
    </w:div>
    <w:div w:id="1422680200">
      <w:bodyDiv w:val="1"/>
      <w:marLeft w:val="0"/>
      <w:marRight w:val="0"/>
      <w:marTop w:val="0"/>
      <w:marBottom w:val="0"/>
      <w:divBdr>
        <w:top w:val="none" w:sz="0" w:space="0" w:color="auto"/>
        <w:left w:val="none" w:sz="0" w:space="0" w:color="auto"/>
        <w:bottom w:val="none" w:sz="0" w:space="0" w:color="auto"/>
        <w:right w:val="none" w:sz="0" w:space="0" w:color="auto"/>
      </w:divBdr>
      <w:divsChild>
        <w:div w:id="1777485557">
          <w:marLeft w:val="547"/>
          <w:marRight w:val="0"/>
          <w:marTop w:val="0"/>
          <w:marBottom w:val="0"/>
          <w:divBdr>
            <w:top w:val="none" w:sz="0" w:space="0" w:color="auto"/>
            <w:left w:val="none" w:sz="0" w:space="0" w:color="auto"/>
            <w:bottom w:val="none" w:sz="0" w:space="0" w:color="auto"/>
            <w:right w:val="none" w:sz="0" w:space="0" w:color="auto"/>
          </w:divBdr>
        </w:div>
      </w:divsChild>
    </w:div>
    <w:div w:id="1425105344">
      <w:bodyDiv w:val="1"/>
      <w:marLeft w:val="0"/>
      <w:marRight w:val="0"/>
      <w:marTop w:val="0"/>
      <w:marBottom w:val="0"/>
      <w:divBdr>
        <w:top w:val="none" w:sz="0" w:space="0" w:color="auto"/>
        <w:left w:val="none" w:sz="0" w:space="0" w:color="auto"/>
        <w:bottom w:val="none" w:sz="0" w:space="0" w:color="auto"/>
        <w:right w:val="none" w:sz="0" w:space="0" w:color="auto"/>
      </w:divBdr>
    </w:div>
    <w:div w:id="1431049794">
      <w:bodyDiv w:val="1"/>
      <w:marLeft w:val="0"/>
      <w:marRight w:val="0"/>
      <w:marTop w:val="0"/>
      <w:marBottom w:val="0"/>
      <w:divBdr>
        <w:top w:val="none" w:sz="0" w:space="0" w:color="auto"/>
        <w:left w:val="none" w:sz="0" w:space="0" w:color="auto"/>
        <w:bottom w:val="none" w:sz="0" w:space="0" w:color="auto"/>
        <w:right w:val="none" w:sz="0" w:space="0" w:color="auto"/>
      </w:divBdr>
    </w:div>
    <w:div w:id="1450469475">
      <w:bodyDiv w:val="1"/>
      <w:marLeft w:val="0"/>
      <w:marRight w:val="0"/>
      <w:marTop w:val="0"/>
      <w:marBottom w:val="0"/>
      <w:divBdr>
        <w:top w:val="none" w:sz="0" w:space="0" w:color="auto"/>
        <w:left w:val="none" w:sz="0" w:space="0" w:color="auto"/>
        <w:bottom w:val="none" w:sz="0" w:space="0" w:color="auto"/>
        <w:right w:val="none" w:sz="0" w:space="0" w:color="auto"/>
      </w:divBdr>
    </w:div>
    <w:div w:id="1453403231">
      <w:bodyDiv w:val="1"/>
      <w:marLeft w:val="0"/>
      <w:marRight w:val="0"/>
      <w:marTop w:val="0"/>
      <w:marBottom w:val="0"/>
      <w:divBdr>
        <w:top w:val="none" w:sz="0" w:space="0" w:color="auto"/>
        <w:left w:val="none" w:sz="0" w:space="0" w:color="auto"/>
        <w:bottom w:val="none" w:sz="0" w:space="0" w:color="auto"/>
        <w:right w:val="none" w:sz="0" w:space="0" w:color="auto"/>
      </w:divBdr>
    </w:div>
    <w:div w:id="1460222165">
      <w:bodyDiv w:val="1"/>
      <w:marLeft w:val="0"/>
      <w:marRight w:val="0"/>
      <w:marTop w:val="0"/>
      <w:marBottom w:val="0"/>
      <w:divBdr>
        <w:top w:val="none" w:sz="0" w:space="0" w:color="auto"/>
        <w:left w:val="none" w:sz="0" w:space="0" w:color="auto"/>
        <w:bottom w:val="none" w:sz="0" w:space="0" w:color="auto"/>
        <w:right w:val="none" w:sz="0" w:space="0" w:color="auto"/>
      </w:divBdr>
    </w:div>
    <w:div w:id="1460301854">
      <w:bodyDiv w:val="1"/>
      <w:marLeft w:val="0"/>
      <w:marRight w:val="0"/>
      <w:marTop w:val="0"/>
      <w:marBottom w:val="0"/>
      <w:divBdr>
        <w:top w:val="none" w:sz="0" w:space="0" w:color="auto"/>
        <w:left w:val="none" w:sz="0" w:space="0" w:color="auto"/>
        <w:bottom w:val="none" w:sz="0" w:space="0" w:color="auto"/>
        <w:right w:val="none" w:sz="0" w:space="0" w:color="auto"/>
      </w:divBdr>
    </w:div>
    <w:div w:id="1464812081">
      <w:bodyDiv w:val="1"/>
      <w:marLeft w:val="0"/>
      <w:marRight w:val="0"/>
      <w:marTop w:val="0"/>
      <w:marBottom w:val="0"/>
      <w:divBdr>
        <w:top w:val="none" w:sz="0" w:space="0" w:color="auto"/>
        <w:left w:val="none" w:sz="0" w:space="0" w:color="auto"/>
        <w:bottom w:val="none" w:sz="0" w:space="0" w:color="auto"/>
        <w:right w:val="none" w:sz="0" w:space="0" w:color="auto"/>
      </w:divBdr>
    </w:div>
    <w:div w:id="1469208076">
      <w:bodyDiv w:val="1"/>
      <w:marLeft w:val="0"/>
      <w:marRight w:val="0"/>
      <w:marTop w:val="0"/>
      <w:marBottom w:val="0"/>
      <w:divBdr>
        <w:top w:val="none" w:sz="0" w:space="0" w:color="auto"/>
        <w:left w:val="none" w:sz="0" w:space="0" w:color="auto"/>
        <w:bottom w:val="none" w:sz="0" w:space="0" w:color="auto"/>
        <w:right w:val="none" w:sz="0" w:space="0" w:color="auto"/>
      </w:divBdr>
    </w:div>
    <w:div w:id="1479304787">
      <w:bodyDiv w:val="1"/>
      <w:marLeft w:val="0"/>
      <w:marRight w:val="0"/>
      <w:marTop w:val="0"/>
      <w:marBottom w:val="0"/>
      <w:divBdr>
        <w:top w:val="none" w:sz="0" w:space="0" w:color="auto"/>
        <w:left w:val="none" w:sz="0" w:space="0" w:color="auto"/>
        <w:bottom w:val="none" w:sz="0" w:space="0" w:color="auto"/>
        <w:right w:val="none" w:sz="0" w:space="0" w:color="auto"/>
      </w:divBdr>
    </w:div>
    <w:div w:id="1483235547">
      <w:bodyDiv w:val="1"/>
      <w:marLeft w:val="0"/>
      <w:marRight w:val="0"/>
      <w:marTop w:val="0"/>
      <w:marBottom w:val="0"/>
      <w:divBdr>
        <w:top w:val="none" w:sz="0" w:space="0" w:color="auto"/>
        <w:left w:val="none" w:sz="0" w:space="0" w:color="auto"/>
        <w:bottom w:val="none" w:sz="0" w:space="0" w:color="auto"/>
        <w:right w:val="none" w:sz="0" w:space="0" w:color="auto"/>
      </w:divBdr>
    </w:div>
    <w:div w:id="1505172281">
      <w:bodyDiv w:val="1"/>
      <w:marLeft w:val="0"/>
      <w:marRight w:val="0"/>
      <w:marTop w:val="0"/>
      <w:marBottom w:val="0"/>
      <w:divBdr>
        <w:top w:val="none" w:sz="0" w:space="0" w:color="auto"/>
        <w:left w:val="none" w:sz="0" w:space="0" w:color="auto"/>
        <w:bottom w:val="none" w:sz="0" w:space="0" w:color="auto"/>
        <w:right w:val="none" w:sz="0" w:space="0" w:color="auto"/>
      </w:divBdr>
    </w:div>
    <w:div w:id="1537307178">
      <w:bodyDiv w:val="1"/>
      <w:marLeft w:val="0"/>
      <w:marRight w:val="0"/>
      <w:marTop w:val="0"/>
      <w:marBottom w:val="0"/>
      <w:divBdr>
        <w:top w:val="none" w:sz="0" w:space="0" w:color="auto"/>
        <w:left w:val="none" w:sz="0" w:space="0" w:color="auto"/>
        <w:bottom w:val="none" w:sz="0" w:space="0" w:color="auto"/>
        <w:right w:val="none" w:sz="0" w:space="0" w:color="auto"/>
      </w:divBdr>
    </w:div>
    <w:div w:id="1538080297">
      <w:bodyDiv w:val="1"/>
      <w:marLeft w:val="0"/>
      <w:marRight w:val="0"/>
      <w:marTop w:val="0"/>
      <w:marBottom w:val="0"/>
      <w:divBdr>
        <w:top w:val="none" w:sz="0" w:space="0" w:color="auto"/>
        <w:left w:val="none" w:sz="0" w:space="0" w:color="auto"/>
        <w:bottom w:val="none" w:sz="0" w:space="0" w:color="auto"/>
        <w:right w:val="none" w:sz="0" w:space="0" w:color="auto"/>
      </w:divBdr>
    </w:div>
    <w:div w:id="1554074007">
      <w:bodyDiv w:val="1"/>
      <w:marLeft w:val="0"/>
      <w:marRight w:val="0"/>
      <w:marTop w:val="0"/>
      <w:marBottom w:val="0"/>
      <w:divBdr>
        <w:top w:val="none" w:sz="0" w:space="0" w:color="auto"/>
        <w:left w:val="none" w:sz="0" w:space="0" w:color="auto"/>
        <w:bottom w:val="none" w:sz="0" w:space="0" w:color="auto"/>
        <w:right w:val="none" w:sz="0" w:space="0" w:color="auto"/>
      </w:divBdr>
    </w:div>
    <w:div w:id="1567178020">
      <w:bodyDiv w:val="1"/>
      <w:marLeft w:val="0"/>
      <w:marRight w:val="0"/>
      <w:marTop w:val="0"/>
      <w:marBottom w:val="0"/>
      <w:divBdr>
        <w:top w:val="none" w:sz="0" w:space="0" w:color="auto"/>
        <w:left w:val="none" w:sz="0" w:space="0" w:color="auto"/>
        <w:bottom w:val="none" w:sz="0" w:space="0" w:color="auto"/>
        <w:right w:val="none" w:sz="0" w:space="0" w:color="auto"/>
      </w:divBdr>
    </w:div>
    <w:div w:id="1572695339">
      <w:bodyDiv w:val="1"/>
      <w:marLeft w:val="0"/>
      <w:marRight w:val="0"/>
      <w:marTop w:val="0"/>
      <w:marBottom w:val="0"/>
      <w:divBdr>
        <w:top w:val="none" w:sz="0" w:space="0" w:color="auto"/>
        <w:left w:val="none" w:sz="0" w:space="0" w:color="auto"/>
        <w:bottom w:val="none" w:sz="0" w:space="0" w:color="auto"/>
        <w:right w:val="none" w:sz="0" w:space="0" w:color="auto"/>
      </w:divBdr>
    </w:div>
    <w:div w:id="1574850282">
      <w:bodyDiv w:val="1"/>
      <w:marLeft w:val="0"/>
      <w:marRight w:val="0"/>
      <w:marTop w:val="0"/>
      <w:marBottom w:val="0"/>
      <w:divBdr>
        <w:top w:val="none" w:sz="0" w:space="0" w:color="auto"/>
        <w:left w:val="none" w:sz="0" w:space="0" w:color="auto"/>
        <w:bottom w:val="none" w:sz="0" w:space="0" w:color="auto"/>
        <w:right w:val="none" w:sz="0" w:space="0" w:color="auto"/>
      </w:divBdr>
    </w:div>
    <w:div w:id="1591356250">
      <w:bodyDiv w:val="1"/>
      <w:marLeft w:val="0"/>
      <w:marRight w:val="0"/>
      <w:marTop w:val="0"/>
      <w:marBottom w:val="0"/>
      <w:divBdr>
        <w:top w:val="none" w:sz="0" w:space="0" w:color="auto"/>
        <w:left w:val="none" w:sz="0" w:space="0" w:color="auto"/>
        <w:bottom w:val="none" w:sz="0" w:space="0" w:color="auto"/>
        <w:right w:val="none" w:sz="0" w:space="0" w:color="auto"/>
      </w:divBdr>
      <w:divsChild>
        <w:div w:id="622032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7209560">
      <w:bodyDiv w:val="1"/>
      <w:marLeft w:val="0"/>
      <w:marRight w:val="0"/>
      <w:marTop w:val="0"/>
      <w:marBottom w:val="0"/>
      <w:divBdr>
        <w:top w:val="none" w:sz="0" w:space="0" w:color="auto"/>
        <w:left w:val="none" w:sz="0" w:space="0" w:color="auto"/>
        <w:bottom w:val="none" w:sz="0" w:space="0" w:color="auto"/>
        <w:right w:val="none" w:sz="0" w:space="0" w:color="auto"/>
      </w:divBdr>
      <w:divsChild>
        <w:div w:id="5747779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19511">
      <w:bodyDiv w:val="1"/>
      <w:marLeft w:val="0"/>
      <w:marRight w:val="0"/>
      <w:marTop w:val="0"/>
      <w:marBottom w:val="0"/>
      <w:divBdr>
        <w:top w:val="none" w:sz="0" w:space="0" w:color="auto"/>
        <w:left w:val="none" w:sz="0" w:space="0" w:color="auto"/>
        <w:bottom w:val="none" w:sz="0" w:space="0" w:color="auto"/>
        <w:right w:val="none" w:sz="0" w:space="0" w:color="auto"/>
      </w:divBdr>
    </w:div>
    <w:div w:id="1619216540">
      <w:bodyDiv w:val="1"/>
      <w:marLeft w:val="0"/>
      <w:marRight w:val="0"/>
      <w:marTop w:val="0"/>
      <w:marBottom w:val="0"/>
      <w:divBdr>
        <w:top w:val="none" w:sz="0" w:space="0" w:color="auto"/>
        <w:left w:val="none" w:sz="0" w:space="0" w:color="auto"/>
        <w:bottom w:val="none" w:sz="0" w:space="0" w:color="auto"/>
        <w:right w:val="none" w:sz="0" w:space="0" w:color="auto"/>
      </w:divBdr>
    </w:div>
    <w:div w:id="1637491029">
      <w:bodyDiv w:val="1"/>
      <w:marLeft w:val="0"/>
      <w:marRight w:val="0"/>
      <w:marTop w:val="0"/>
      <w:marBottom w:val="0"/>
      <w:divBdr>
        <w:top w:val="none" w:sz="0" w:space="0" w:color="auto"/>
        <w:left w:val="none" w:sz="0" w:space="0" w:color="auto"/>
        <w:bottom w:val="none" w:sz="0" w:space="0" w:color="auto"/>
        <w:right w:val="none" w:sz="0" w:space="0" w:color="auto"/>
      </w:divBdr>
    </w:div>
    <w:div w:id="1647591013">
      <w:bodyDiv w:val="1"/>
      <w:marLeft w:val="0"/>
      <w:marRight w:val="0"/>
      <w:marTop w:val="0"/>
      <w:marBottom w:val="0"/>
      <w:divBdr>
        <w:top w:val="none" w:sz="0" w:space="0" w:color="auto"/>
        <w:left w:val="none" w:sz="0" w:space="0" w:color="auto"/>
        <w:bottom w:val="none" w:sz="0" w:space="0" w:color="auto"/>
        <w:right w:val="none" w:sz="0" w:space="0" w:color="auto"/>
      </w:divBdr>
    </w:div>
    <w:div w:id="1655258577">
      <w:bodyDiv w:val="1"/>
      <w:marLeft w:val="0"/>
      <w:marRight w:val="0"/>
      <w:marTop w:val="0"/>
      <w:marBottom w:val="0"/>
      <w:divBdr>
        <w:top w:val="none" w:sz="0" w:space="0" w:color="auto"/>
        <w:left w:val="none" w:sz="0" w:space="0" w:color="auto"/>
        <w:bottom w:val="none" w:sz="0" w:space="0" w:color="auto"/>
        <w:right w:val="none" w:sz="0" w:space="0" w:color="auto"/>
      </w:divBdr>
    </w:div>
    <w:div w:id="1665355246">
      <w:bodyDiv w:val="1"/>
      <w:marLeft w:val="0"/>
      <w:marRight w:val="0"/>
      <w:marTop w:val="0"/>
      <w:marBottom w:val="0"/>
      <w:divBdr>
        <w:top w:val="none" w:sz="0" w:space="0" w:color="auto"/>
        <w:left w:val="none" w:sz="0" w:space="0" w:color="auto"/>
        <w:bottom w:val="none" w:sz="0" w:space="0" w:color="auto"/>
        <w:right w:val="none" w:sz="0" w:space="0" w:color="auto"/>
      </w:divBdr>
    </w:div>
    <w:div w:id="1668630417">
      <w:bodyDiv w:val="1"/>
      <w:marLeft w:val="0"/>
      <w:marRight w:val="0"/>
      <w:marTop w:val="0"/>
      <w:marBottom w:val="0"/>
      <w:divBdr>
        <w:top w:val="none" w:sz="0" w:space="0" w:color="auto"/>
        <w:left w:val="none" w:sz="0" w:space="0" w:color="auto"/>
        <w:bottom w:val="none" w:sz="0" w:space="0" w:color="auto"/>
        <w:right w:val="none" w:sz="0" w:space="0" w:color="auto"/>
      </w:divBdr>
    </w:div>
    <w:div w:id="1669364772">
      <w:bodyDiv w:val="1"/>
      <w:marLeft w:val="0"/>
      <w:marRight w:val="0"/>
      <w:marTop w:val="0"/>
      <w:marBottom w:val="0"/>
      <w:divBdr>
        <w:top w:val="none" w:sz="0" w:space="0" w:color="auto"/>
        <w:left w:val="none" w:sz="0" w:space="0" w:color="auto"/>
        <w:bottom w:val="none" w:sz="0" w:space="0" w:color="auto"/>
        <w:right w:val="none" w:sz="0" w:space="0" w:color="auto"/>
      </w:divBdr>
    </w:div>
    <w:div w:id="1670518914">
      <w:bodyDiv w:val="1"/>
      <w:marLeft w:val="0"/>
      <w:marRight w:val="0"/>
      <w:marTop w:val="0"/>
      <w:marBottom w:val="0"/>
      <w:divBdr>
        <w:top w:val="none" w:sz="0" w:space="0" w:color="auto"/>
        <w:left w:val="none" w:sz="0" w:space="0" w:color="auto"/>
        <w:bottom w:val="none" w:sz="0" w:space="0" w:color="auto"/>
        <w:right w:val="none" w:sz="0" w:space="0" w:color="auto"/>
      </w:divBdr>
    </w:div>
    <w:div w:id="1675231603">
      <w:bodyDiv w:val="1"/>
      <w:marLeft w:val="0"/>
      <w:marRight w:val="0"/>
      <w:marTop w:val="0"/>
      <w:marBottom w:val="0"/>
      <w:divBdr>
        <w:top w:val="none" w:sz="0" w:space="0" w:color="auto"/>
        <w:left w:val="none" w:sz="0" w:space="0" w:color="auto"/>
        <w:bottom w:val="none" w:sz="0" w:space="0" w:color="auto"/>
        <w:right w:val="none" w:sz="0" w:space="0" w:color="auto"/>
      </w:divBdr>
    </w:div>
    <w:div w:id="1677270535">
      <w:bodyDiv w:val="1"/>
      <w:marLeft w:val="0"/>
      <w:marRight w:val="0"/>
      <w:marTop w:val="0"/>
      <w:marBottom w:val="0"/>
      <w:divBdr>
        <w:top w:val="none" w:sz="0" w:space="0" w:color="auto"/>
        <w:left w:val="none" w:sz="0" w:space="0" w:color="auto"/>
        <w:bottom w:val="none" w:sz="0" w:space="0" w:color="auto"/>
        <w:right w:val="none" w:sz="0" w:space="0" w:color="auto"/>
      </w:divBdr>
      <w:divsChild>
        <w:div w:id="1832718890">
          <w:marLeft w:val="0"/>
          <w:marRight w:val="0"/>
          <w:marTop w:val="0"/>
          <w:marBottom w:val="0"/>
          <w:divBdr>
            <w:top w:val="none" w:sz="0" w:space="0" w:color="auto"/>
            <w:left w:val="none" w:sz="0" w:space="0" w:color="auto"/>
            <w:bottom w:val="none" w:sz="0" w:space="0" w:color="auto"/>
            <w:right w:val="none" w:sz="0" w:space="0" w:color="auto"/>
          </w:divBdr>
          <w:divsChild>
            <w:div w:id="1484540756">
              <w:marLeft w:val="0"/>
              <w:marRight w:val="0"/>
              <w:marTop w:val="0"/>
              <w:marBottom w:val="0"/>
              <w:divBdr>
                <w:top w:val="none" w:sz="0" w:space="0" w:color="auto"/>
                <w:left w:val="none" w:sz="0" w:space="0" w:color="auto"/>
                <w:bottom w:val="none" w:sz="0" w:space="0" w:color="auto"/>
                <w:right w:val="none" w:sz="0" w:space="0" w:color="auto"/>
              </w:divBdr>
              <w:divsChild>
                <w:div w:id="879051319">
                  <w:marLeft w:val="0"/>
                  <w:marRight w:val="0"/>
                  <w:marTop w:val="0"/>
                  <w:marBottom w:val="0"/>
                  <w:divBdr>
                    <w:top w:val="none" w:sz="0" w:space="0" w:color="auto"/>
                    <w:left w:val="none" w:sz="0" w:space="0" w:color="auto"/>
                    <w:bottom w:val="none" w:sz="0" w:space="0" w:color="auto"/>
                    <w:right w:val="none" w:sz="0" w:space="0" w:color="auto"/>
                  </w:divBdr>
                  <w:divsChild>
                    <w:div w:id="250744684">
                      <w:marLeft w:val="0"/>
                      <w:marRight w:val="0"/>
                      <w:marTop w:val="0"/>
                      <w:marBottom w:val="0"/>
                      <w:divBdr>
                        <w:top w:val="none" w:sz="0" w:space="0" w:color="auto"/>
                        <w:left w:val="none" w:sz="0" w:space="0" w:color="auto"/>
                        <w:bottom w:val="none" w:sz="0" w:space="0" w:color="auto"/>
                        <w:right w:val="none" w:sz="0" w:space="0" w:color="auto"/>
                      </w:divBdr>
                      <w:divsChild>
                        <w:div w:id="790129645">
                          <w:marLeft w:val="0"/>
                          <w:marRight w:val="0"/>
                          <w:marTop w:val="0"/>
                          <w:marBottom w:val="0"/>
                          <w:divBdr>
                            <w:top w:val="none" w:sz="0" w:space="0" w:color="auto"/>
                            <w:left w:val="none" w:sz="0" w:space="0" w:color="auto"/>
                            <w:bottom w:val="none" w:sz="0" w:space="0" w:color="auto"/>
                            <w:right w:val="none" w:sz="0" w:space="0" w:color="auto"/>
                          </w:divBdr>
                          <w:divsChild>
                            <w:div w:id="1470975006">
                              <w:marLeft w:val="0"/>
                              <w:marRight w:val="0"/>
                              <w:marTop w:val="0"/>
                              <w:marBottom w:val="0"/>
                              <w:divBdr>
                                <w:top w:val="none" w:sz="0" w:space="0" w:color="auto"/>
                                <w:left w:val="none" w:sz="0" w:space="0" w:color="auto"/>
                                <w:bottom w:val="none" w:sz="0" w:space="0" w:color="auto"/>
                                <w:right w:val="none" w:sz="0" w:space="0" w:color="auto"/>
                              </w:divBdr>
                              <w:divsChild>
                                <w:div w:id="145609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823131">
      <w:bodyDiv w:val="1"/>
      <w:marLeft w:val="0"/>
      <w:marRight w:val="0"/>
      <w:marTop w:val="0"/>
      <w:marBottom w:val="0"/>
      <w:divBdr>
        <w:top w:val="none" w:sz="0" w:space="0" w:color="auto"/>
        <w:left w:val="none" w:sz="0" w:space="0" w:color="auto"/>
        <w:bottom w:val="none" w:sz="0" w:space="0" w:color="auto"/>
        <w:right w:val="none" w:sz="0" w:space="0" w:color="auto"/>
      </w:divBdr>
    </w:div>
    <w:div w:id="1694572214">
      <w:bodyDiv w:val="1"/>
      <w:marLeft w:val="0"/>
      <w:marRight w:val="0"/>
      <w:marTop w:val="0"/>
      <w:marBottom w:val="0"/>
      <w:divBdr>
        <w:top w:val="none" w:sz="0" w:space="0" w:color="auto"/>
        <w:left w:val="none" w:sz="0" w:space="0" w:color="auto"/>
        <w:bottom w:val="none" w:sz="0" w:space="0" w:color="auto"/>
        <w:right w:val="none" w:sz="0" w:space="0" w:color="auto"/>
      </w:divBdr>
    </w:div>
    <w:div w:id="1695887593">
      <w:bodyDiv w:val="1"/>
      <w:marLeft w:val="0"/>
      <w:marRight w:val="0"/>
      <w:marTop w:val="0"/>
      <w:marBottom w:val="0"/>
      <w:divBdr>
        <w:top w:val="none" w:sz="0" w:space="0" w:color="auto"/>
        <w:left w:val="none" w:sz="0" w:space="0" w:color="auto"/>
        <w:bottom w:val="none" w:sz="0" w:space="0" w:color="auto"/>
        <w:right w:val="none" w:sz="0" w:space="0" w:color="auto"/>
      </w:divBdr>
    </w:div>
    <w:div w:id="1696879593">
      <w:bodyDiv w:val="1"/>
      <w:marLeft w:val="0"/>
      <w:marRight w:val="0"/>
      <w:marTop w:val="0"/>
      <w:marBottom w:val="0"/>
      <w:divBdr>
        <w:top w:val="none" w:sz="0" w:space="0" w:color="auto"/>
        <w:left w:val="none" w:sz="0" w:space="0" w:color="auto"/>
        <w:bottom w:val="none" w:sz="0" w:space="0" w:color="auto"/>
        <w:right w:val="none" w:sz="0" w:space="0" w:color="auto"/>
      </w:divBdr>
    </w:div>
    <w:div w:id="1701398260">
      <w:bodyDiv w:val="1"/>
      <w:marLeft w:val="0"/>
      <w:marRight w:val="0"/>
      <w:marTop w:val="0"/>
      <w:marBottom w:val="0"/>
      <w:divBdr>
        <w:top w:val="none" w:sz="0" w:space="0" w:color="auto"/>
        <w:left w:val="none" w:sz="0" w:space="0" w:color="auto"/>
        <w:bottom w:val="none" w:sz="0" w:space="0" w:color="auto"/>
        <w:right w:val="none" w:sz="0" w:space="0" w:color="auto"/>
      </w:divBdr>
    </w:div>
    <w:div w:id="1704095134">
      <w:bodyDiv w:val="1"/>
      <w:marLeft w:val="0"/>
      <w:marRight w:val="0"/>
      <w:marTop w:val="0"/>
      <w:marBottom w:val="0"/>
      <w:divBdr>
        <w:top w:val="none" w:sz="0" w:space="0" w:color="auto"/>
        <w:left w:val="none" w:sz="0" w:space="0" w:color="auto"/>
        <w:bottom w:val="none" w:sz="0" w:space="0" w:color="auto"/>
        <w:right w:val="none" w:sz="0" w:space="0" w:color="auto"/>
      </w:divBdr>
    </w:div>
    <w:div w:id="1717193983">
      <w:bodyDiv w:val="1"/>
      <w:marLeft w:val="0"/>
      <w:marRight w:val="0"/>
      <w:marTop w:val="0"/>
      <w:marBottom w:val="0"/>
      <w:divBdr>
        <w:top w:val="none" w:sz="0" w:space="0" w:color="auto"/>
        <w:left w:val="none" w:sz="0" w:space="0" w:color="auto"/>
        <w:bottom w:val="none" w:sz="0" w:space="0" w:color="auto"/>
        <w:right w:val="none" w:sz="0" w:space="0" w:color="auto"/>
      </w:divBdr>
      <w:divsChild>
        <w:div w:id="2102599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4694665">
      <w:bodyDiv w:val="1"/>
      <w:marLeft w:val="0"/>
      <w:marRight w:val="0"/>
      <w:marTop w:val="0"/>
      <w:marBottom w:val="0"/>
      <w:divBdr>
        <w:top w:val="none" w:sz="0" w:space="0" w:color="auto"/>
        <w:left w:val="none" w:sz="0" w:space="0" w:color="auto"/>
        <w:bottom w:val="none" w:sz="0" w:space="0" w:color="auto"/>
        <w:right w:val="none" w:sz="0" w:space="0" w:color="auto"/>
      </w:divBdr>
    </w:div>
    <w:div w:id="1765878548">
      <w:bodyDiv w:val="1"/>
      <w:marLeft w:val="0"/>
      <w:marRight w:val="0"/>
      <w:marTop w:val="0"/>
      <w:marBottom w:val="0"/>
      <w:divBdr>
        <w:top w:val="none" w:sz="0" w:space="0" w:color="auto"/>
        <w:left w:val="none" w:sz="0" w:space="0" w:color="auto"/>
        <w:bottom w:val="none" w:sz="0" w:space="0" w:color="auto"/>
        <w:right w:val="none" w:sz="0" w:space="0" w:color="auto"/>
      </w:divBdr>
    </w:div>
    <w:div w:id="1773549135">
      <w:bodyDiv w:val="1"/>
      <w:marLeft w:val="0"/>
      <w:marRight w:val="0"/>
      <w:marTop w:val="0"/>
      <w:marBottom w:val="0"/>
      <w:divBdr>
        <w:top w:val="none" w:sz="0" w:space="0" w:color="auto"/>
        <w:left w:val="none" w:sz="0" w:space="0" w:color="auto"/>
        <w:bottom w:val="none" w:sz="0" w:space="0" w:color="auto"/>
        <w:right w:val="none" w:sz="0" w:space="0" w:color="auto"/>
      </w:divBdr>
      <w:divsChild>
        <w:div w:id="910625175">
          <w:marLeft w:val="0"/>
          <w:marRight w:val="0"/>
          <w:marTop w:val="0"/>
          <w:marBottom w:val="600"/>
          <w:divBdr>
            <w:top w:val="none" w:sz="0" w:space="0" w:color="auto"/>
            <w:left w:val="none" w:sz="0" w:space="0" w:color="auto"/>
            <w:bottom w:val="none" w:sz="0" w:space="0" w:color="auto"/>
            <w:right w:val="none" w:sz="0" w:space="0" w:color="auto"/>
          </w:divBdr>
        </w:div>
      </w:divsChild>
    </w:div>
    <w:div w:id="1775402566">
      <w:bodyDiv w:val="1"/>
      <w:marLeft w:val="0"/>
      <w:marRight w:val="0"/>
      <w:marTop w:val="0"/>
      <w:marBottom w:val="0"/>
      <w:divBdr>
        <w:top w:val="none" w:sz="0" w:space="0" w:color="auto"/>
        <w:left w:val="none" w:sz="0" w:space="0" w:color="auto"/>
        <w:bottom w:val="none" w:sz="0" w:space="0" w:color="auto"/>
        <w:right w:val="none" w:sz="0" w:space="0" w:color="auto"/>
      </w:divBdr>
    </w:div>
    <w:div w:id="1777021751">
      <w:bodyDiv w:val="1"/>
      <w:marLeft w:val="0"/>
      <w:marRight w:val="0"/>
      <w:marTop w:val="0"/>
      <w:marBottom w:val="0"/>
      <w:divBdr>
        <w:top w:val="none" w:sz="0" w:space="0" w:color="auto"/>
        <w:left w:val="none" w:sz="0" w:space="0" w:color="auto"/>
        <w:bottom w:val="none" w:sz="0" w:space="0" w:color="auto"/>
        <w:right w:val="none" w:sz="0" w:space="0" w:color="auto"/>
      </w:divBdr>
    </w:div>
    <w:div w:id="1777405467">
      <w:bodyDiv w:val="1"/>
      <w:marLeft w:val="0"/>
      <w:marRight w:val="0"/>
      <w:marTop w:val="0"/>
      <w:marBottom w:val="0"/>
      <w:divBdr>
        <w:top w:val="none" w:sz="0" w:space="0" w:color="auto"/>
        <w:left w:val="none" w:sz="0" w:space="0" w:color="auto"/>
        <w:bottom w:val="none" w:sz="0" w:space="0" w:color="auto"/>
        <w:right w:val="none" w:sz="0" w:space="0" w:color="auto"/>
      </w:divBdr>
    </w:div>
    <w:div w:id="1779175149">
      <w:bodyDiv w:val="1"/>
      <w:marLeft w:val="0"/>
      <w:marRight w:val="0"/>
      <w:marTop w:val="0"/>
      <w:marBottom w:val="0"/>
      <w:divBdr>
        <w:top w:val="none" w:sz="0" w:space="0" w:color="auto"/>
        <w:left w:val="none" w:sz="0" w:space="0" w:color="auto"/>
        <w:bottom w:val="none" w:sz="0" w:space="0" w:color="auto"/>
        <w:right w:val="none" w:sz="0" w:space="0" w:color="auto"/>
      </w:divBdr>
    </w:div>
    <w:div w:id="1784617938">
      <w:bodyDiv w:val="1"/>
      <w:marLeft w:val="0"/>
      <w:marRight w:val="0"/>
      <w:marTop w:val="0"/>
      <w:marBottom w:val="0"/>
      <w:divBdr>
        <w:top w:val="none" w:sz="0" w:space="0" w:color="auto"/>
        <w:left w:val="none" w:sz="0" w:space="0" w:color="auto"/>
        <w:bottom w:val="none" w:sz="0" w:space="0" w:color="auto"/>
        <w:right w:val="none" w:sz="0" w:space="0" w:color="auto"/>
      </w:divBdr>
    </w:div>
    <w:div w:id="1787894497">
      <w:bodyDiv w:val="1"/>
      <w:marLeft w:val="0"/>
      <w:marRight w:val="0"/>
      <w:marTop w:val="0"/>
      <w:marBottom w:val="0"/>
      <w:divBdr>
        <w:top w:val="none" w:sz="0" w:space="0" w:color="auto"/>
        <w:left w:val="none" w:sz="0" w:space="0" w:color="auto"/>
        <w:bottom w:val="none" w:sz="0" w:space="0" w:color="auto"/>
        <w:right w:val="none" w:sz="0" w:space="0" w:color="auto"/>
      </w:divBdr>
    </w:div>
    <w:div w:id="1788355377">
      <w:bodyDiv w:val="1"/>
      <w:marLeft w:val="0"/>
      <w:marRight w:val="0"/>
      <w:marTop w:val="0"/>
      <w:marBottom w:val="0"/>
      <w:divBdr>
        <w:top w:val="none" w:sz="0" w:space="0" w:color="auto"/>
        <w:left w:val="none" w:sz="0" w:space="0" w:color="auto"/>
        <w:bottom w:val="none" w:sz="0" w:space="0" w:color="auto"/>
        <w:right w:val="none" w:sz="0" w:space="0" w:color="auto"/>
      </w:divBdr>
    </w:div>
    <w:div w:id="1799226616">
      <w:bodyDiv w:val="1"/>
      <w:marLeft w:val="0"/>
      <w:marRight w:val="0"/>
      <w:marTop w:val="0"/>
      <w:marBottom w:val="0"/>
      <w:divBdr>
        <w:top w:val="none" w:sz="0" w:space="0" w:color="auto"/>
        <w:left w:val="none" w:sz="0" w:space="0" w:color="auto"/>
        <w:bottom w:val="none" w:sz="0" w:space="0" w:color="auto"/>
        <w:right w:val="none" w:sz="0" w:space="0" w:color="auto"/>
      </w:divBdr>
      <w:divsChild>
        <w:div w:id="798302216">
          <w:marLeft w:val="0"/>
          <w:marRight w:val="0"/>
          <w:marTop w:val="0"/>
          <w:marBottom w:val="0"/>
          <w:divBdr>
            <w:top w:val="none" w:sz="0" w:space="0" w:color="auto"/>
            <w:left w:val="none" w:sz="0" w:space="0" w:color="auto"/>
            <w:bottom w:val="none" w:sz="0" w:space="0" w:color="auto"/>
            <w:right w:val="none" w:sz="0" w:space="0" w:color="auto"/>
          </w:divBdr>
          <w:divsChild>
            <w:div w:id="11001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20230">
      <w:bodyDiv w:val="1"/>
      <w:marLeft w:val="0"/>
      <w:marRight w:val="0"/>
      <w:marTop w:val="0"/>
      <w:marBottom w:val="0"/>
      <w:divBdr>
        <w:top w:val="none" w:sz="0" w:space="0" w:color="auto"/>
        <w:left w:val="none" w:sz="0" w:space="0" w:color="auto"/>
        <w:bottom w:val="none" w:sz="0" w:space="0" w:color="auto"/>
        <w:right w:val="none" w:sz="0" w:space="0" w:color="auto"/>
      </w:divBdr>
    </w:div>
    <w:div w:id="1805154391">
      <w:bodyDiv w:val="1"/>
      <w:marLeft w:val="0"/>
      <w:marRight w:val="0"/>
      <w:marTop w:val="0"/>
      <w:marBottom w:val="0"/>
      <w:divBdr>
        <w:top w:val="none" w:sz="0" w:space="0" w:color="auto"/>
        <w:left w:val="none" w:sz="0" w:space="0" w:color="auto"/>
        <w:bottom w:val="none" w:sz="0" w:space="0" w:color="auto"/>
        <w:right w:val="none" w:sz="0" w:space="0" w:color="auto"/>
      </w:divBdr>
    </w:div>
    <w:div w:id="1815104203">
      <w:bodyDiv w:val="1"/>
      <w:marLeft w:val="0"/>
      <w:marRight w:val="0"/>
      <w:marTop w:val="0"/>
      <w:marBottom w:val="0"/>
      <w:divBdr>
        <w:top w:val="none" w:sz="0" w:space="0" w:color="auto"/>
        <w:left w:val="none" w:sz="0" w:space="0" w:color="auto"/>
        <w:bottom w:val="none" w:sz="0" w:space="0" w:color="auto"/>
        <w:right w:val="none" w:sz="0" w:space="0" w:color="auto"/>
      </w:divBdr>
    </w:div>
    <w:div w:id="1822234936">
      <w:bodyDiv w:val="1"/>
      <w:marLeft w:val="0"/>
      <w:marRight w:val="0"/>
      <w:marTop w:val="0"/>
      <w:marBottom w:val="0"/>
      <w:divBdr>
        <w:top w:val="none" w:sz="0" w:space="0" w:color="auto"/>
        <w:left w:val="none" w:sz="0" w:space="0" w:color="auto"/>
        <w:bottom w:val="none" w:sz="0" w:space="0" w:color="auto"/>
        <w:right w:val="none" w:sz="0" w:space="0" w:color="auto"/>
      </w:divBdr>
    </w:div>
    <w:div w:id="1829589319">
      <w:bodyDiv w:val="1"/>
      <w:marLeft w:val="0"/>
      <w:marRight w:val="0"/>
      <w:marTop w:val="0"/>
      <w:marBottom w:val="0"/>
      <w:divBdr>
        <w:top w:val="none" w:sz="0" w:space="0" w:color="auto"/>
        <w:left w:val="none" w:sz="0" w:space="0" w:color="auto"/>
        <w:bottom w:val="none" w:sz="0" w:space="0" w:color="auto"/>
        <w:right w:val="none" w:sz="0" w:space="0" w:color="auto"/>
      </w:divBdr>
    </w:div>
    <w:div w:id="1846936356">
      <w:bodyDiv w:val="1"/>
      <w:marLeft w:val="0"/>
      <w:marRight w:val="0"/>
      <w:marTop w:val="0"/>
      <w:marBottom w:val="0"/>
      <w:divBdr>
        <w:top w:val="none" w:sz="0" w:space="0" w:color="auto"/>
        <w:left w:val="none" w:sz="0" w:space="0" w:color="auto"/>
        <w:bottom w:val="none" w:sz="0" w:space="0" w:color="auto"/>
        <w:right w:val="none" w:sz="0" w:space="0" w:color="auto"/>
      </w:divBdr>
    </w:div>
    <w:div w:id="1849716506">
      <w:bodyDiv w:val="1"/>
      <w:marLeft w:val="0"/>
      <w:marRight w:val="0"/>
      <w:marTop w:val="0"/>
      <w:marBottom w:val="0"/>
      <w:divBdr>
        <w:top w:val="none" w:sz="0" w:space="0" w:color="auto"/>
        <w:left w:val="none" w:sz="0" w:space="0" w:color="auto"/>
        <w:bottom w:val="none" w:sz="0" w:space="0" w:color="auto"/>
        <w:right w:val="none" w:sz="0" w:space="0" w:color="auto"/>
      </w:divBdr>
    </w:div>
    <w:div w:id="1851676155">
      <w:bodyDiv w:val="1"/>
      <w:marLeft w:val="0"/>
      <w:marRight w:val="0"/>
      <w:marTop w:val="0"/>
      <w:marBottom w:val="0"/>
      <w:divBdr>
        <w:top w:val="none" w:sz="0" w:space="0" w:color="auto"/>
        <w:left w:val="none" w:sz="0" w:space="0" w:color="auto"/>
        <w:bottom w:val="none" w:sz="0" w:space="0" w:color="auto"/>
        <w:right w:val="none" w:sz="0" w:space="0" w:color="auto"/>
      </w:divBdr>
    </w:div>
    <w:div w:id="1862744051">
      <w:bodyDiv w:val="1"/>
      <w:marLeft w:val="0"/>
      <w:marRight w:val="0"/>
      <w:marTop w:val="0"/>
      <w:marBottom w:val="0"/>
      <w:divBdr>
        <w:top w:val="none" w:sz="0" w:space="0" w:color="auto"/>
        <w:left w:val="none" w:sz="0" w:space="0" w:color="auto"/>
        <w:bottom w:val="none" w:sz="0" w:space="0" w:color="auto"/>
        <w:right w:val="none" w:sz="0" w:space="0" w:color="auto"/>
      </w:divBdr>
    </w:div>
    <w:div w:id="1867870036">
      <w:bodyDiv w:val="1"/>
      <w:marLeft w:val="0"/>
      <w:marRight w:val="0"/>
      <w:marTop w:val="0"/>
      <w:marBottom w:val="0"/>
      <w:divBdr>
        <w:top w:val="none" w:sz="0" w:space="0" w:color="auto"/>
        <w:left w:val="none" w:sz="0" w:space="0" w:color="auto"/>
        <w:bottom w:val="none" w:sz="0" w:space="0" w:color="auto"/>
        <w:right w:val="none" w:sz="0" w:space="0" w:color="auto"/>
      </w:divBdr>
    </w:div>
    <w:div w:id="1883513572">
      <w:bodyDiv w:val="1"/>
      <w:marLeft w:val="0"/>
      <w:marRight w:val="0"/>
      <w:marTop w:val="0"/>
      <w:marBottom w:val="0"/>
      <w:divBdr>
        <w:top w:val="none" w:sz="0" w:space="0" w:color="auto"/>
        <w:left w:val="none" w:sz="0" w:space="0" w:color="auto"/>
        <w:bottom w:val="none" w:sz="0" w:space="0" w:color="auto"/>
        <w:right w:val="none" w:sz="0" w:space="0" w:color="auto"/>
      </w:divBdr>
    </w:div>
    <w:div w:id="1888638418">
      <w:bodyDiv w:val="1"/>
      <w:marLeft w:val="0"/>
      <w:marRight w:val="0"/>
      <w:marTop w:val="0"/>
      <w:marBottom w:val="0"/>
      <w:divBdr>
        <w:top w:val="none" w:sz="0" w:space="0" w:color="auto"/>
        <w:left w:val="none" w:sz="0" w:space="0" w:color="auto"/>
        <w:bottom w:val="none" w:sz="0" w:space="0" w:color="auto"/>
        <w:right w:val="none" w:sz="0" w:space="0" w:color="auto"/>
      </w:divBdr>
    </w:div>
    <w:div w:id="1900242355">
      <w:bodyDiv w:val="1"/>
      <w:marLeft w:val="0"/>
      <w:marRight w:val="0"/>
      <w:marTop w:val="0"/>
      <w:marBottom w:val="0"/>
      <w:divBdr>
        <w:top w:val="none" w:sz="0" w:space="0" w:color="auto"/>
        <w:left w:val="none" w:sz="0" w:space="0" w:color="auto"/>
        <w:bottom w:val="none" w:sz="0" w:space="0" w:color="auto"/>
        <w:right w:val="none" w:sz="0" w:space="0" w:color="auto"/>
      </w:divBdr>
    </w:div>
    <w:div w:id="1925532100">
      <w:bodyDiv w:val="1"/>
      <w:marLeft w:val="0"/>
      <w:marRight w:val="0"/>
      <w:marTop w:val="0"/>
      <w:marBottom w:val="0"/>
      <w:divBdr>
        <w:top w:val="none" w:sz="0" w:space="0" w:color="auto"/>
        <w:left w:val="none" w:sz="0" w:space="0" w:color="auto"/>
        <w:bottom w:val="none" w:sz="0" w:space="0" w:color="auto"/>
        <w:right w:val="none" w:sz="0" w:space="0" w:color="auto"/>
      </w:divBdr>
    </w:div>
    <w:div w:id="1930038585">
      <w:bodyDiv w:val="1"/>
      <w:marLeft w:val="0"/>
      <w:marRight w:val="0"/>
      <w:marTop w:val="0"/>
      <w:marBottom w:val="0"/>
      <w:divBdr>
        <w:top w:val="none" w:sz="0" w:space="0" w:color="auto"/>
        <w:left w:val="none" w:sz="0" w:space="0" w:color="auto"/>
        <w:bottom w:val="none" w:sz="0" w:space="0" w:color="auto"/>
        <w:right w:val="none" w:sz="0" w:space="0" w:color="auto"/>
      </w:divBdr>
    </w:div>
    <w:div w:id="1936132574">
      <w:bodyDiv w:val="1"/>
      <w:marLeft w:val="0"/>
      <w:marRight w:val="0"/>
      <w:marTop w:val="0"/>
      <w:marBottom w:val="0"/>
      <w:divBdr>
        <w:top w:val="none" w:sz="0" w:space="0" w:color="auto"/>
        <w:left w:val="none" w:sz="0" w:space="0" w:color="auto"/>
        <w:bottom w:val="none" w:sz="0" w:space="0" w:color="auto"/>
        <w:right w:val="none" w:sz="0" w:space="0" w:color="auto"/>
      </w:divBdr>
    </w:div>
    <w:div w:id="1945571415">
      <w:bodyDiv w:val="1"/>
      <w:marLeft w:val="0"/>
      <w:marRight w:val="0"/>
      <w:marTop w:val="0"/>
      <w:marBottom w:val="0"/>
      <w:divBdr>
        <w:top w:val="none" w:sz="0" w:space="0" w:color="auto"/>
        <w:left w:val="none" w:sz="0" w:space="0" w:color="auto"/>
        <w:bottom w:val="none" w:sz="0" w:space="0" w:color="auto"/>
        <w:right w:val="none" w:sz="0" w:space="0" w:color="auto"/>
      </w:divBdr>
    </w:div>
    <w:div w:id="1965845759">
      <w:bodyDiv w:val="1"/>
      <w:marLeft w:val="0"/>
      <w:marRight w:val="0"/>
      <w:marTop w:val="0"/>
      <w:marBottom w:val="0"/>
      <w:divBdr>
        <w:top w:val="none" w:sz="0" w:space="0" w:color="auto"/>
        <w:left w:val="none" w:sz="0" w:space="0" w:color="auto"/>
        <w:bottom w:val="none" w:sz="0" w:space="0" w:color="auto"/>
        <w:right w:val="none" w:sz="0" w:space="0" w:color="auto"/>
      </w:divBdr>
    </w:div>
    <w:div w:id="1978804216">
      <w:bodyDiv w:val="1"/>
      <w:marLeft w:val="0"/>
      <w:marRight w:val="0"/>
      <w:marTop w:val="0"/>
      <w:marBottom w:val="0"/>
      <w:divBdr>
        <w:top w:val="none" w:sz="0" w:space="0" w:color="auto"/>
        <w:left w:val="none" w:sz="0" w:space="0" w:color="auto"/>
        <w:bottom w:val="none" w:sz="0" w:space="0" w:color="auto"/>
        <w:right w:val="none" w:sz="0" w:space="0" w:color="auto"/>
      </w:divBdr>
    </w:div>
    <w:div w:id="1980262535">
      <w:bodyDiv w:val="1"/>
      <w:marLeft w:val="0"/>
      <w:marRight w:val="0"/>
      <w:marTop w:val="0"/>
      <w:marBottom w:val="0"/>
      <w:divBdr>
        <w:top w:val="none" w:sz="0" w:space="0" w:color="auto"/>
        <w:left w:val="none" w:sz="0" w:space="0" w:color="auto"/>
        <w:bottom w:val="none" w:sz="0" w:space="0" w:color="auto"/>
        <w:right w:val="none" w:sz="0" w:space="0" w:color="auto"/>
      </w:divBdr>
    </w:div>
    <w:div w:id="1981691463">
      <w:bodyDiv w:val="1"/>
      <w:marLeft w:val="0"/>
      <w:marRight w:val="0"/>
      <w:marTop w:val="0"/>
      <w:marBottom w:val="0"/>
      <w:divBdr>
        <w:top w:val="none" w:sz="0" w:space="0" w:color="auto"/>
        <w:left w:val="none" w:sz="0" w:space="0" w:color="auto"/>
        <w:bottom w:val="none" w:sz="0" w:space="0" w:color="auto"/>
        <w:right w:val="none" w:sz="0" w:space="0" w:color="auto"/>
      </w:divBdr>
    </w:div>
    <w:div w:id="1982615058">
      <w:bodyDiv w:val="1"/>
      <w:marLeft w:val="0"/>
      <w:marRight w:val="0"/>
      <w:marTop w:val="0"/>
      <w:marBottom w:val="0"/>
      <w:divBdr>
        <w:top w:val="none" w:sz="0" w:space="0" w:color="auto"/>
        <w:left w:val="none" w:sz="0" w:space="0" w:color="auto"/>
        <w:bottom w:val="none" w:sz="0" w:space="0" w:color="auto"/>
        <w:right w:val="none" w:sz="0" w:space="0" w:color="auto"/>
      </w:divBdr>
    </w:div>
    <w:div w:id="2000650236">
      <w:bodyDiv w:val="1"/>
      <w:marLeft w:val="0"/>
      <w:marRight w:val="0"/>
      <w:marTop w:val="0"/>
      <w:marBottom w:val="0"/>
      <w:divBdr>
        <w:top w:val="none" w:sz="0" w:space="0" w:color="auto"/>
        <w:left w:val="none" w:sz="0" w:space="0" w:color="auto"/>
        <w:bottom w:val="none" w:sz="0" w:space="0" w:color="auto"/>
        <w:right w:val="none" w:sz="0" w:space="0" w:color="auto"/>
      </w:divBdr>
    </w:div>
    <w:div w:id="2004118128">
      <w:bodyDiv w:val="1"/>
      <w:marLeft w:val="0"/>
      <w:marRight w:val="0"/>
      <w:marTop w:val="0"/>
      <w:marBottom w:val="0"/>
      <w:divBdr>
        <w:top w:val="none" w:sz="0" w:space="0" w:color="auto"/>
        <w:left w:val="none" w:sz="0" w:space="0" w:color="auto"/>
        <w:bottom w:val="none" w:sz="0" w:space="0" w:color="auto"/>
        <w:right w:val="none" w:sz="0" w:space="0" w:color="auto"/>
      </w:divBdr>
    </w:div>
    <w:div w:id="2021735738">
      <w:bodyDiv w:val="1"/>
      <w:marLeft w:val="0"/>
      <w:marRight w:val="0"/>
      <w:marTop w:val="0"/>
      <w:marBottom w:val="0"/>
      <w:divBdr>
        <w:top w:val="none" w:sz="0" w:space="0" w:color="auto"/>
        <w:left w:val="none" w:sz="0" w:space="0" w:color="auto"/>
        <w:bottom w:val="none" w:sz="0" w:space="0" w:color="auto"/>
        <w:right w:val="none" w:sz="0" w:space="0" w:color="auto"/>
      </w:divBdr>
    </w:div>
    <w:div w:id="2041667421">
      <w:bodyDiv w:val="1"/>
      <w:marLeft w:val="0"/>
      <w:marRight w:val="0"/>
      <w:marTop w:val="0"/>
      <w:marBottom w:val="0"/>
      <w:divBdr>
        <w:top w:val="none" w:sz="0" w:space="0" w:color="auto"/>
        <w:left w:val="none" w:sz="0" w:space="0" w:color="auto"/>
        <w:bottom w:val="none" w:sz="0" w:space="0" w:color="auto"/>
        <w:right w:val="none" w:sz="0" w:space="0" w:color="auto"/>
      </w:divBdr>
    </w:div>
    <w:div w:id="2057121165">
      <w:bodyDiv w:val="1"/>
      <w:marLeft w:val="0"/>
      <w:marRight w:val="0"/>
      <w:marTop w:val="0"/>
      <w:marBottom w:val="0"/>
      <w:divBdr>
        <w:top w:val="none" w:sz="0" w:space="0" w:color="auto"/>
        <w:left w:val="none" w:sz="0" w:space="0" w:color="auto"/>
        <w:bottom w:val="none" w:sz="0" w:space="0" w:color="auto"/>
        <w:right w:val="none" w:sz="0" w:space="0" w:color="auto"/>
      </w:divBdr>
    </w:div>
    <w:div w:id="2059431857">
      <w:bodyDiv w:val="1"/>
      <w:marLeft w:val="0"/>
      <w:marRight w:val="0"/>
      <w:marTop w:val="0"/>
      <w:marBottom w:val="0"/>
      <w:divBdr>
        <w:top w:val="none" w:sz="0" w:space="0" w:color="auto"/>
        <w:left w:val="none" w:sz="0" w:space="0" w:color="auto"/>
        <w:bottom w:val="none" w:sz="0" w:space="0" w:color="auto"/>
        <w:right w:val="none" w:sz="0" w:space="0" w:color="auto"/>
      </w:divBdr>
    </w:div>
    <w:div w:id="2064330158">
      <w:bodyDiv w:val="1"/>
      <w:marLeft w:val="0"/>
      <w:marRight w:val="0"/>
      <w:marTop w:val="0"/>
      <w:marBottom w:val="0"/>
      <w:divBdr>
        <w:top w:val="none" w:sz="0" w:space="0" w:color="auto"/>
        <w:left w:val="none" w:sz="0" w:space="0" w:color="auto"/>
        <w:bottom w:val="none" w:sz="0" w:space="0" w:color="auto"/>
        <w:right w:val="none" w:sz="0" w:space="0" w:color="auto"/>
      </w:divBdr>
    </w:div>
    <w:div w:id="2081322460">
      <w:bodyDiv w:val="1"/>
      <w:marLeft w:val="0"/>
      <w:marRight w:val="0"/>
      <w:marTop w:val="0"/>
      <w:marBottom w:val="0"/>
      <w:divBdr>
        <w:top w:val="none" w:sz="0" w:space="0" w:color="auto"/>
        <w:left w:val="none" w:sz="0" w:space="0" w:color="auto"/>
        <w:bottom w:val="none" w:sz="0" w:space="0" w:color="auto"/>
        <w:right w:val="none" w:sz="0" w:space="0" w:color="auto"/>
      </w:divBdr>
    </w:div>
    <w:div w:id="2092967968">
      <w:bodyDiv w:val="1"/>
      <w:marLeft w:val="0"/>
      <w:marRight w:val="0"/>
      <w:marTop w:val="0"/>
      <w:marBottom w:val="0"/>
      <w:divBdr>
        <w:top w:val="none" w:sz="0" w:space="0" w:color="auto"/>
        <w:left w:val="none" w:sz="0" w:space="0" w:color="auto"/>
        <w:bottom w:val="none" w:sz="0" w:space="0" w:color="auto"/>
        <w:right w:val="none" w:sz="0" w:space="0" w:color="auto"/>
      </w:divBdr>
    </w:div>
    <w:div w:id="2096706469">
      <w:bodyDiv w:val="1"/>
      <w:marLeft w:val="0"/>
      <w:marRight w:val="0"/>
      <w:marTop w:val="0"/>
      <w:marBottom w:val="0"/>
      <w:divBdr>
        <w:top w:val="none" w:sz="0" w:space="0" w:color="auto"/>
        <w:left w:val="none" w:sz="0" w:space="0" w:color="auto"/>
        <w:bottom w:val="none" w:sz="0" w:space="0" w:color="auto"/>
        <w:right w:val="none" w:sz="0" w:space="0" w:color="auto"/>
      </w:divBdr>
    </w:div>
    <w:div w:id="2103722950">
      <w:bodyDiv w:val="1"/>
      <w:marLeft w:val="0"/>
      <w:marRight w:val="0"/>
      <w:marTop w:val="0"/>
      <w:marBottom w:val="0"/>
      <w:divBdr>
        <w:top w:val="none" w:sz="0" w:space="0" w:color="auto"/>
        <w:left w:val="none" w:sz="0" w:space="0" w:color="auto"/>
        <w:bottom w:val="none" w:sz="0" w:space="0" w:color="auto"/>
        <w:right w:val="none" w:sz="0" w:space="0" w:color="auto"/>
      </w:divBdr>
    </w:div>
    <w:div w:id="2109308926">
      <w:bodyDiv w:val="1"/>
      <w:marLeft w:val="0"/>
      <w:marRight w:val="0"/>
      <w:marTop w:val="0"/>
      <w:marBottom w:val="0"/>
      <w:divBdr>
        <w:top w:val="none" w:sz="0" w:space="0" w:color="auto"/>
        <w:left w:val="none" w:sz="0" w:space="0" w:color="auto"/>
        <w:bottom w:val="none" w:sz="0" w:space="0" w:color="auto"/>
        <w:right w:val="none" w:sz="0" w:space="0" w:color="auto"/>
      </w:divBdr>
    </w:div>
    <w:div w:id="2111510041">
      <w:bodyDiv w:val="1"/>
      <w:marLeft w:val="0"/>
      <w:marRight w:val="0"/>
      <w:marTop w:val="0"/>
      <w:marBottom w:val="0"/>
      <w:divBdr>
        <w:top w:val="none" w:sz="0" w:space="0" w:color="auto"/>
        <w:left w:val="none" w:sz="0" w:space="0" w:color="auto"/>
        <w:bottom w:val="none" w:sz="0" w:space="0" w:color="auto"/>
        <w:right w:val="none" w:sz="0" w:space="0" w:color="auto"/>
      </w:divBdr>
    </w:div>
    <w:div w:id="2115516663">
      <w:bodyDiv w:val="1"/>
      <w:marLeft w:val="0"/>
      <w:marRight w:val="0"/>
      <w:marTop w:val="0"/>
      <w:marBottom w:val="0"/>
      <w:divBdr>
        <w:top w:val="none" w:sz="0" w:space="0" w:color="auto"/>
        <w:left w:val="none" w:sz="0" w:space="0" w:color="auto"/>
        <w:bottom w:val="none" w:sz="0" w:space="0" w:color="auto"/>
        <w:right w:val="none" w:sz="0" w:space="0" w:color="auto"/>
      </w:divBdr>
    </w:div>
    <w:div w:id="2126267782">
      <w:bodyDiv w:val="1"/>
      <w:marLeft w:val="0"/>
      <w:marRight w:val="0"/>
      <w:marTop w:val="0"/>
      <w:marBottom w:val="0"/>
      <w:divBdr>
        <w:top w:val="none" w:sz="0" w:space="0" w:color="auto"/>
        <w:left w:val="none" w:sz="0" w:space="0" w:color="auto"/>
        <w:bottom w:val="none" w:sz="0" w:space="0" w:color="auto"/>
        <w:right w:val="none" w:sz="0" w:space="0" w:color="auto"/>
      </w:divBdr>
      <w:divsChild>
        <w:div w:id="782765944">
          <w:marLeft w:val="0"/>
          <w:marRight w:val="0"/>
          <w:marTop w:val="0"/>
          <w:marBottom w:val="0"/>
          <w:divBdr>
            <w:top w:val="none" w:sz="0" w:space="0" w:color="auto"/>
            <w:left w:val="none" w:sz="0" w:space="0" w:color="auto"/>
            <w:bottom w:val="none" w:sz="0" w:space="0" w:color="auto"/>
            <w:right w:val="none" w:sz="0" w:space="0" w:color="auto"/>
          </w:divBdr>
          <w:divsChild>
            <w:div w:id="16673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Data" Target="diagrams/data15.xml"/><Relationship Id="rId21" Type="http://schemas.openxmlformats.org/officeDocument/2006/relationships/diagramColors" Target="diagrams/colors3.xml"/><Relationship Id="rId42" Type="http://schemas.openxmlformats.org/officeDocument/2006/relationships/diagramColors" Target="diagrams/colors7.xml"/><Relationship Id="rId63" Type="http://schemas.openxmlformats.org/officeDocument/2006/relationships/chart" Target="charts/chart9.xml"/><Relationship Id="rId84" Type="http://schemas.openxmlformats.org/officeDocument/2006/relationships/chart" Target="charts/chart24.xml"/><Relationship Id="rId138" Type="http://schemas.openxmlformats.org/officeDocument/2006/relationships/image" Target="media/image2.jpg"/><Relationship Id="rId107" Type="http://schemas.openxmlformats.org/officeDocument/2006/relationships/diagramData" Target="diagrams/data13.xml"/><Relationship Id="rId11" Type="http://schemas.openxmlformats.org/officeDocument/2006/relationships/diagramColors" Target="diagrams/colors1.xml"/><Relationship Id="rId32" Type="http://schemas.openxmlformats.org/officeDocument/2006/relationships/diagramColors" Target="diagrams/colors5.xml"/><Relationship Id="rId37" Type="http://schemas.openxmlformats.org/officeDocument/2006/relationships/diagramColors" Target="diagrams/colors6.xml"/><Relationship Id="rId53" Type="http://schemas.openxmlformats.org/officeDocument/2006/relationships/diagramColors" Target="diagrams/colors9.xml"/><Relationship Id="rId58" Type="http://schemas.openxmlformats.org/officeDocument/2006/relationships/chart" Target="charts/chart4.xml"/><Relationship Id="rId74" Type="http://schemas.openxmlformats.org/officeDocument/2006/relationships/diagramLayout" Target="diagrams/layout10.xml"/><Relationship Id="rId79" Type="http://schemas.openxmlformats.org/officeDocument/2006/relationships/chart" Target="charts/chart20.xml"/><Relationship Id="rId102" Type="http://schemas.openxmlformats.org/officeDocument/2006/relationships/diagramLayout" Target="diagrams/layout12.xml"/><Relationship Id="rId123" Type="http://schemas.openxmlformats.org/officeDocument/2006/relationships/diagramLayout" Target="diagrams/layout16.xml"/><Relationship Id="rId128" Type="http://schemas.openxmlformats.org/officeDocument/2006/relationships/diagramLayout" Target="diagrams/layout17.xml"/><Relationship Id="rId5" Type="http://schemas.openxmlformats.org/officeDocument/2006/relationships/webSettings" Target="webSettings.xml"/><Relationship Id="rId90" Type="http://schemas.openxmlformats.org/officeDocument/2006/relationships/chart" Target="charts/chart30.xml"/><Relationship Id="rId95" Type="http://schemas.openxmlformats.org/officeDocument/2006/relationships/chart" Target="charts/chart35.xml"/><Relationship Id="rId22" Type="http://schemas.microsoft.com/office/2007/relationships/diagramDrawing" Target="diagrams/drawing3.xml"/><Relationship Id="rId27" Type="http://schemas.openxmlformats.org/officeDocument/2006/relationships/diagramColors" Target="diagrams/colors4.xml"/><Relationship Id="rId43" Type="http://schemas.microsoft.com/office/2007/relationships/diagramDrawing" Target="diagrams/drawing7.xml"/><Relationship Id="rId48" Type="http://schemas.openxmlformats.org/officeDocument/2006/relationships/diagramColors" Target="diagrams/colors8.xml"/><Relationship Id="rId64" Type="http://schemas.openxmlformats.org/officeDocument/2006/relationships/chart" Target="charts/chart10.xml"/><Relationship Id="rId69" Type="http://schemas.openxmlformats.org/officeDocument/2006/relationships/chart" Target="charts/chart15.xml"/><Relationship Id="rId113" Type="http://schemas.openxmlformats.org/officeDocument/2006/relationships/diagramLayout" Target="diagrams/layout14.xml"/><Relationship Id="rId118" Type="http://schemas.openxmlformats.org/officeDocument/2006/relationships/diagramLayout" Target="diagrams/layout15.xml"/><Relationship Id="rId134" Type="http://schemas.openxmlformats.org/officeDocument/2006/relationships/diagramLayout" Target="diagrams/layout18.xml"/><Relationship Id="rId139" Type="http://schemas.openxmlformats.org/officeDocument/2006/relationships/image" Target="media/image3.jpeg"/><Relationship Id="rId80" Type="http://schemas.openxmlformats.org/officeDocument/2006/relationships/chart" Target="charts/chart21.xml"/><Relationship Id="rId85" Type="http://schemas.openxmlformats.org/officeDocument/2006/relationships/chart" Target="charts/chart25.xml"/><Relationship Id="rId12" Type="http://schemas.microsoft.com/office/2007/relationships/diagramDrawing" Target="diagrams/drawing1.xml"/><Relationship Id="rId17" Type="http://schemas.microsoft.com/office/2007/relationships/diagramDrawing" Target="diagrams/drawing2.xml"/><Relationship Id="rId33" Type="http://schemas.microsoft.com/office/2007/relationships/diagramDrawing" Target="diagrams/drawing5.xml"/><Relationship Id="rId38" Type="http://schemas.microsoft.com/office/2007/relationships/diagramDrawing" Target="diagrams/drawing6.xml"/><Relationship Id="rId59" Type="http://schemas.openxmlformats.org/officeDocument/2006/relationships/chart" Target="charts/chart5.xml"/><Relationship Id="rId103" Type="http://schemas.openxmlformats.org/officeDocument/2006/relationships/diagramQuickStyle" Target="diagrams/quickStyle12.xml"/><Relationship Id="rId108" Type="http://schemas.openxmlformats.org/officeDocument/2006/relationships/diagramLayout" Target="diagrams/layout13.xml"/><Relationship Id="rId124" Type="http://schemas.openxmlformats.org/officeDocument/2006/relationships/diagramQuickStyle" Target="diagrams/quickStyle16.xml"/><Relationship Id="rId129" Type="http://schemas.openxmlformats.org/officeDocument/2006/relationships/diagramQuickStyle" Target="diagrams/quickStyle17.xml"/><Relationship Id="rId54" Type="http://schemas.microsoft.com/office/2007/relationships/diagramDrawing" Target="diagrams/drawing9.xml"/><Relationship Id="rId70" Type="http://schemas.openxmlformats.org/officeDocument/2006/relationships/chart" Target="charts/chart16.xml"/><Relationship Id="rId75" Type="http://schemas.openxmlformats.org/officeDocument/2006/relationships/diagramQuickStyle" Target="diagrams/quickStyle10.xml"/><Relationship Id="rId91" Type="http://schemas.openxmlformats.org/officeDocument/2006/relationships/chart" Target="charts/chart31.xml"/><Relationship Id="rId96" Type="http://schemas.openxmlformats.org/officeDocument/2006/relationships/diagramData" Target="diagrams/data11.xml"/><Relationship Id="rId140" Type="http://schemas.openxmlformats.org/officeDocument/2006/relationships/hyperlink" Target="mailto:z.zhugunissova@apa.kz"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1.xml"/><Relationship Id="rId28" Type="http://schemas.microsoft.com/office/2007/relationships/diagramDrawing" Target="diagrams/drawing4.xml"/><Relationship Id="rId49" Type="http://schemas.microsoft.com/office/2007/relationships/diagramDrawing" Target="diagrams/drawing8.xml"/><Relationship Id="rId114" Type="http://schemas.openxmlformats.org/officeDocument/2006/relationships/diagramQuickStyle" Target="diagrams/quickStyle14.xml"/><Relationship Id="rId119" Type="http://schemas.openxmlformats.org/officeDocument/2006/relationships/diagramQuickStyle" Target="diagrams/quickStyle15.xml"/><Relationship Id="rId44" Type="http://schemas.openxmlformats.org/officeDocument/2006/relationships/chart" Target="charts/chart1.xml"/><Relationship Id="rId60" Type="http://schemas.openxmlformats.org/officeDocument/2006/relationships/chart" Target="charts/chart6.xml"/><Relationship Id="rId65" Type="http://schemas.openxmlformats.org/officeDocument/2006/relationships/chart" Target="charts/chart11.xml"/><Relationship Id="rId81" Type="http://schemas.openxmlformats.org/officeDocument/2006/relationships/hyperlink" Target="https://adilet.zan.kz/rus" TargetMode="External"/><Relationship Id="rId86" Type="http://schemas.openxmlformats.org/officeDocument/2006/relationships/chart" Target="charts/chart26.xml"/><Relationship Id="rId130" Type="http://schemas.openxmlformats.org/officeDocument/2006/relationships/diagramColors" Target="diagrams/colors17.xml"/><Relationship Id="rId135" Type="http://schemas.openxmlformats.org/officeDocument/2006/relationships/diagramQuickStyle" Target="diagrams/quickStyle18.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Data" Target="diagrams/data7.xml"/><Relationship Id="rId109" Type="http://schemas.openxmlformats.org/officeDocument/2006/relationships/diagramQuickStyle" Target="diagrams/quickStyle13.xml"/><Relationship Id="rId34" Type="http://schemas.openxmlformats.org/officeDocument/2006/relationships/diagramData" Target="diagrams/data6.xml"/><Relationship Id="rId50" Type="http://schemas.openxmlformats.org/officeDocument/2006/relationships/diagramData" Target="diagrams/data9.xml"/><Relationship Id="rId55" Type="http://schemas.openxmlformats.org/officeDocument/2006/relationships/chart" Target="charts/chart2.xml"/><Relationship Id="rId76" Type="http://schemas.openxmlformats.org/officeDocument/2006/relationships/diagramColors" Target="diagrams/colors10.xml"/><Relationship Id="rId97" Type="http://schemas.openxmlformats.org/officeDocument/2006/relationships/diagramLayout" Target="diagrams/layout11.xml"/><Relationship Id="rId104" Type="http://schemas.openxmlformats.org/officeDocument/2006/relationships/diagramColors" Target="diagrams/colors12.xml"/><Relationship Id="rId120" Type="http://schemas.openxmlformats.org/officeDocument/2006/relationships/diagramColors" Target="diagrams/colors15.xml"/><Relationship Id="rId125" Type="http://schemas.openxmlformats.org/officeDocument/2006/relationships/diagramColors" Target="diagrams/colors16.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hart" Target="charts/chart17.xml"/><Relationship Id="rId92" Type="http://schemas.openxmlformats.org/officeDocument/2006/relationships/chart" Target="charts/chart32.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Layout" Target="diagrams/layout7.xml"/><Relationship Id="rId45" Type="http://schemas.openxmlformats.org/officeDocument/2006/relationships/diagramData" Target="diagrams/data8.xml"/><Relationship Id="rId66" Type="http://schemas.openxmlformats.org/officeDocument/2006/relationships/chart" Target="charts/chart12.xml"/><Relationship Id="rId87" Type="http://schemas.openxmlformats.org/officeDocument/2006/relationships/chart" Target="charts/chart27.xml"/><Relationship Id="rId110" Type="http://schemas.openxmlformats.org/officeDocument/2006/relationships/diagramColors" Target="diagrams/colors13.xml"/><Relationship Id="rId115" Type="http://schemas.openxmlformats.org/officeDocument/2006/relationships/diagramColors" Target="diagrams/colors14.xml"/><Relationship Id="rId131" Type="http://schemas.microsoft.com/office/2007/relationships/diagramDrawing" Target="diagrams/drawing17.xml"/><Relationship Id="rId136" Type="http://schemas.openxmlformats.org/officeDocument/2006/relationships/diagramColors" Target="diagrams/colors18.xml"/><Relationship Id="rId61" Type="http://schemas.openxmlformats.org/officeDocument/2006/relationships/chart" Target="charts/chart7.xml"/><Relationship Id="rId82" Type="http://schemas.openxmlformats.org/officeDocument/2006/relationships/chart" Target="charts/chart22.xm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Layout" Target="diagrams/layout5.xml"/><Relationship Id="rId35" Type="http://schemas.openxmlformats.org/officeDocument/2006/relationships/diagramLayout" Target="diagrams/layout6.xml"/><Relationship Id="rId56" Type="http://schemas.openxmlformats.org/officeDocument/2006/relationships/hyperlink" Target="https://qamqor.gov.kz/crimestat/statistics" TargetMode="External"/><Relationship Id="rId77" Type="http://schemas.microsoft.com/office/2007/relationships/diagramDrawing" Target="diagrams/drawing10.xml"/><Relationship Id="rId100" Type="http://schemas.microsoft.com/office/2007/relationships/diagramDrawing" Target="diagrams/drawing11.xml"/><Relationship Id="rId105" Type="http://schemas.microsoft.com/office/2007/relationships/diagramDrawing" Target="diagrams/drawing12.xml"/><Relationship Id="rId126" Type="http://schemas.microsoft.com/office/2007/relationships/diagramDrawing" Target="diagrams/drawing16.xml"/><Relationship Id="rId8" Type="http://schemas.openxmlformats.org/officeDocument/2006/relationships/diagramData" Target="diagrams/data1.xml"/><Relationship Id="rId51" Type="http://schemas.openxmlformats.org/officeDocument/2006/relationships/diagramLayout" Target="diagrams/layout9.xml"/><Relationship Id="rId72" Type="http://schemas.openxmlformats.org/officeDocument/2006/relationships/chart" Target="charts/chart18.xml"/><Relationship Id="rId93" Type="http://schemas.openxmlformats.org/officeDocument/2006/relationships/chart" Target="charts/chart33.xml"/><Relationship Id="rId98" Type="http://schemas.openxmlformats.org/officeDocument/2006/relationships/diagramQuickStyle" Target="diagrams/quickStyle11.xml"/><Relationship Id="rId121" Type="http://schemas.microsoft.com/office/2007/relationships/diagramDrawing" Target="diagrams/drawing15.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diagramLayout" Target="diagrams/layout8.xml"/><Relationship Id="rId67" Type="http://schemas.openxmlformats.org/officeDocument/2006/relationships/chart" Target="charts/chart13.xml"/><Relationship Id="rId116" Type="http://schemas.microsoft.com/office/2007/relationships/diagramDrawing" Target="diagrams/drawing14.xml"/><Relationship Id="rId137" Type="http://schemas.microsoft.com/office/2007/relationships/diagramDrawing" Target="diagrams/drawing18.xml"/><Relationship Id="rId20" Type="http://schemas.openxmlformats.org/officeDocument/2006/relationships/diagramQuickStyle" Target="diagrams/quickStyle3.xml"/><Relationship Id="rId41" Type="http://schemas.openxmlformats.org/officeDocument/2006/relationships/diagramQuickStyle" Target="diagrams/quickStyle7.xml"/><Relationship Id="rId62" Type="http://schemas.openxmlformats.org/officeDocument/2006/relationships/chart" Target="charts/chart8.xml"/><Relationship Id="rId83" Type="http://schemas.openxmlformats.org/officeDocument/2006/relationships/chart" Target="charts/chart23.xml"/><Relationship Id="rId88" Type="http://schemas.openxmlformats.org/officeDocument/2006/relationships/chart" Target="charts/chart28.xml"/><Relationship Id="rId111" Type="http://schemas.microsoft.com/office/2007/relationships/diagramDrawing" Target="diagrams/drawing13.xml"/><Relationship Id="rId132" Type="http://schemas.openxmlformats.org/officeDocument/2006/relationships/image" Target="media/image1.png"/><Relationship Id="rId15" Type="http://schemas.openxmlformats.org/officeDocument/2006/relationships/diagramQuickStyle" Target="diagrams/quickStyle2.xml"/><Relationship Id="rId36" Type="http://schemas.openxmlformats.org/officeDocument/2006/relationships/diagramQuickStyle" Target="diagrams/quickStyle6.xml"/><Relationship Id="rId57" Type="http://schemas.openxmlformats.org/officeDocument/2006/relationships/chart" Target="charts/chart3.xml"/><Relationship Id="rId106" Type="http://schemas.openxmlformats.org/officeDocument/2006/relationships/chart" Target="charts/chart36.xml"/><Relationship Id="rId127" Type="http://schemas.openxmlformats.org/officeDocument/2006/relationships/diagramData" Target="diagrams/data17.xml"/><Relationship Id="rId10" Type="http://schemas.openxmlformats.org/officeDocument/2006/relationships/diagramQuickStyle" Target="diagrams/quickStyle1.xml"/><Relationship Id="rId31" Type="http://schemas.openxmlformats.org/officeDocument/2006/relationships/diagramQuickStyle" Target="diagrams/quickStyle5.xml"/><Relationship Id="rId52" Type="http://schemas.openxmlformats.org/officeDocument/2006/relationships/diagramQuickStyle" Target="diagrams/quickStyle9.xml"/><Relationship Id="rId73" Type="http://schemas.openxmlformats.org/officeDocument/2006/relationships/diagramData" Target="diagrams/data10.xml"/><Relationship Id="rId78" Type="http://schemas.openxmlformats.org/officeDocument/2006/relationships/chart" Target="charts/chart19.xml"/><Relationship Id="rId94" Type="http://schemas.openxmlformats.org/officeDocument/2006/relationships/chart" Target="charts/chart34.xml"/><Relationship Id="rId99" Type="http://schemas.openxmlformats.org/officeDocument/2006/relationships/diagramColors" Target="diagrams/colors11.xml"/><Relationship Id="rId101" Type="http://schemas.openxmlformats.org/officeDocument/2006/relationships/diagramData" Target="diagrams/data12.xml"/><Relationship Id="rId122" Type="http://schemas.openxmlformats.org/officeDocument/2006/relationships/diagramData" Target="diagrams/data16.xml"/><Relationship Id="rId4" Type="http://schemas.openxmlformats.org/officeDocument/2006/relationships/settings" Target="settings.xml"/><Relationship Id="rId9" Type="http://schemas.openxmlformats.org/officeDocument/2006/relationships/diagramLayout" Target="diagrams/layout1.xml"/><Relationship Id="rId26" Type="http://schemas.openxmlformats.org/officeDocument/2006/relationships/diagramQuickStyle" Target="diagrams/quickStyle4.xml"/><Relationship Id="rId47" Type="http://schemas.openxmlformats.org/officeDocument/2006/relationships/diagramQuickStyle" Target="diagrams/quickStyle8.xml"/><Relationship Id="rId68" Type="http://schemas.openxmlformats.org/officeDocument/2006/relationships/chart" Target="charts/chart14.xml"/><Relationship Id="rId89" Type="http://schemas.openxmlformats.org/officeDocument/2006/relationships/chart" Target="charts/chart29.xml"/><Relationship Id="rId112" Type="http://schemas.openxmlformats.org/officeDocument/2006/relationships/diagramData" Target="diagrams/data14.xml"/><Relationship Id="rId133" Type="http://schemas.openxmlformats.org/officeDocument/2006/relationships/diagramData" Target="diagrams/data18.xml"/><Relationship Id="rId16" Type="http://schemas.openxmlformats.org/officeDocument/2006/relationships/diagramColors" Target="diagrams/colors2.xml"/></Relationships>
</file>

<file path=word/charts/_rels/chart1.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57;&#1090;&#1072;&#1074;&#1082;&#1080;%20&#1085;&#1072;&#1083;&#1086;&#1075;&#1086;&#1074;%20&#1076;&#1080;&#1085;&#1072;&#1084;&#1080;&#1082;&#1072;.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2023-2024%20DPA\&#1044;&#1080;&#1089;&#1089;&#1077;&#1088;&#1090;&#1072;&#1094;&#1080;&#1103;\knn_rus.xlsx" TargetMode="External"/><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User\Downloads\knn_rus.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User\Downloads\&#1044;&#1086;&#1083;&#1103;%20&#1076;&#1086;&#1093;&#1086;&#1076;&#1086;&#1074;%20&#1085;&#1072;&#1089;&#1077;&#1083;&#1077;&#1085;&#1080;&#1103;%20&#1087;&#1086;%2020-&#1087;&#1088;&#1086;&#1094;&#1077;&#1085;&#1090;&#1085;&#1099;&#1084;%20(&#1082;&#1074;&#1080;&#1085;&#1090;&#1080;&#1083;&#1100;&#1085;&#1099;&#1084;)%20&#1075;&#1088;&#1091;&#1087;&#1087;&#1072;&#1084;%20&#1085;&#1072;&#1089;&#1077;&#1083;&#1077;&#1085;&#1080;&#1103;%20(1).xls" TargetMode="External"/><Relationship Id="rId2" Type="http://schemas.microsoft.com/office/2011/relationships/chartColorStyle" Target="colors15.xml"/><Relationship Id="rId1" Type="http://schemas.microsoft.com/office/2011/relationships/chartStyle" Target="style15.xml"/></Relationships>
</file>

<file path=word/charts/_rels/chart17.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6.xml"/><Relationship Id="rId1" Type="http://schemas.microsoft.com/office/2011/relationships/chartStyle" Target="style16.xml"/></Relationships>
</file>

<file path=word/charts/_rels/chart18.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7.xml"/><Relationship Id="rId1" Type="http://schemas.microsoft.com/office/2011/relationships/chartStyle" Target="style17.xml"/></Relationships>
</file>

<file path=word/charts/_rels/chart19.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087;&#1088;&#1086;&#1089;&#1090;&#1086;&#1090;&#1077;.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087;&#1088;&#1086;&#1089;&#1090;&#1086;&#1090;&#1077;.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7.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089;&#1087;&#1088;&#1072;&#1074;&#1077;&#1076;&#1083;&#1080;&#1074;&#1086;&#1089;&#1090;&#1080;.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055;&#1086;&#1076;&#1086;&#1090;&#1095;&#1077;&#1090;&#1085;&#1086;&#1089;&#1090;&#1080;%20&#1087;&#1086;%20&#1086;&#1087;&#1088;&#1086;&#1089;&#109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055;&#1086;&#1076;&#1086;&#1090;&#1095;&#1077;&#1090;&#1085;&#1086;&#1089;&#1090;&#1080;%20&#1087;&#1086;%20&#1086;&#1087;&#1088;&#1086;&#1089;&#109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1.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101;&#1092;&#1092;&#1077;&#1082;&#1090;&#1080;&#1074;&#1085;&#1086;&#1089;&#1090;&#1080;.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101;&#1092;&#1092;&#1077;&#1082;&#1090;&#1080;&#1074;&#1085;&#1086;&#1089;&#1090;&#1080;.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101;&#1092;&#1092;&#1077;&#1082;&#1090;&#1080;&#1074;&#1085;&#1086;&#1089;&#1090;&#1080;.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D:\2023-2024%20DPA\&#1044;&#1080;&#1089;&#1089;&#1077;&#1088;&#1090;&#1072;&#1094;&#1080;&#1103;\&#1044;&#1080;&#1072;&#1075;&#1088;&#1072;&#1084;&#1084;&#1099;%20&#1087;&#1086;%20&#1101;&#1092;&#1092;&#1077;&#1082;&#1090;&#1080;&#1074;&#1085;&#1086;&#1089;&#1090;&#1080;.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87;&#1086;&#1089;&#1083;&#1077;&#1076;&#1085;&#1080;&#1081;%20&#1074;&#1086;&#1087;&#1088;&#1086;&#1089;%20&#1086;&#1087;&#1088;&#1086;&#1089;&#1072;.xlsx" TargetMode="External"/><Relationship Id="rId2" Type="http://schemas.microsoft.com/office/2011/relationships/chartColorStyle" Target="colors22.xml"/><Relationship Id="rId1" Type="http://schemas.microsoft.com/office/2011/relationships/chartStyle" Target="style22.xml"/></Relationships>
</file>

<file path=word/charts/_rels/chart36.xml.rels><?xml version="1.0" encoding="UTF-8" standalone="yes"?>
<Relationships xmlns="http://schemas.openxmlformats.org/package/2006/relationships"><Relationship Id="rId1" Type="http://schemas.openxmlformats.org/officeDocument/2006/relationships/oleObject" Target="file:///C:\Users\User\Downloads\OECD.ELS.SPD,DSD_SOCX_AGG@DF_NET_GDP,1.0,filtered,2025-09-30%2011-20-40.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4;&#1094;&#1077;&#1085;&#1082;&#1072;%20&#1076;&#1083;&#1103;%202%20(&#1042;&#1086;&#1089;&#1089;&#1090;&#1072;&#1085;&#1086;&#1074;&#1083;&#1077;&#1085;&#1085;&#1099;&#108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6;&#1072;&#1089;&#1095;&#1077;&#1090;%20&#1092;&#1080;&#1089;&#1082;%20&#1091;&#1089;&#1090;&#1086;&#1081;&#1095;&#1080;&#1074;&#1086;&#1089;&#1090;&#1080;.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oleObject" Target="file:///D:\2023-2024%20DPA\&#1044;&#1080;&#1089;&#1089;&#1077;&#1088;&#1090;&#1072;&#1094;&#1080;&#1103;\&#1056;&#1072;&#1089;&#1095;&#1077;&#1090;%20&#1092;&#1080;&#1089;&#1082;%20&#1091;&#1089;&#1090;&#1086;&#1081;&#1095;&#1080;&#1074;&#1086;&#1089;&#1090;&#1080;.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E:\2023-2024%20DPA\&#1044;&#1080;&#1089;&#1089;&#1077;&#1088;&#1090;&#1072;&#1094;&#1080;&#1103;\8.%20&#1044;&#1086;&#1083;&#1103;%20&#1085;&#1077;&#1085;&#1072;&#1073;&#1083;&#1102;&#1076;&#1072;&#1077;&#1084;&#1086;&#1081;%20&#1101;&#1082;&#1086;&#1085;&#1086;&#1084;&#1080;&#1082;&#1080;%20&#1074;%20&#1042;&#1042;&#1055;%20&#1087;&#1086;%20&#1088;&#1077;&#1075;&#1080;&#1086;&#1085;&#1072;&#1084;.xls"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Лист1!$B$15</c:f>
              <c:strCache>
                <c:ptCount val="1"/>
                <c:pt idx="0">
                  <c:v>НДС</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vert="horz"/>
              <a:lstStyle/>
              <a:p>
                <a:pPr>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Лист1!$C$14:$G$14</c:f>
              <c:numCache>
                <c:formatCode>General</c:formatCode>
                <c:ptCount val="5"/>
                <c:pt idx="0">
                  <c:v>1995</c:v>
                </c:pt>
                <c:pt idx="1">
                  <c:v>1998</c:v>
                </c:pt>
                <c:pt idx="2">
                  <c:v>2002</c:v>
                </c:pt>
                <c:pt idx="3">
                  <c:v>2005</c:v>
                </c:pt>
                <c:pt idx="4">
                  <c:v>2009</c:v>
                </c:pt>
              </c:numCache>
            </c:numRef>
          </c:cat>
          <c:val>
            <c:numRef>
              <c:f>Лист1!$C$15:$G$15</c:f>
              <c:numCache>
                <c:formatCode>General</c:formatCode>
                <c:ptCount val="5"/>
                <c:pt idx="0">
                  <c:v>20</c:v>
                </c:pt>
                <c:pt idx="1">
                  <c:v>20</c:v>
                </c:pt>
                <c:pt idx="2">
                  <c:v>16</c:v>
                </c:pt>
                <c:pt idx="3">
                  <c:v>15</c:v>
                </c:pt>
                <c:pt idx="4">
                  <c:v>12</c:v>
                </c:pt>
              </c:numCache>
            </c:numRef>
          </c:val>
          <c:smooth val="0"/>
          <c:extLst xmlns:c16r2="http://schemas.microsoft.com/office/drawing/2015/06/chart">
            <c:ext xmlns:c16="http://schemas.microsoft.com/office/drawing/2014/chart" uri="{C3380CC4-5D6E-409C-BE32-E72D297353CC}">
              <c16:uniqueId val="{00000000-CE1A-40AA-9233-51913B9E0A1F}"/>
            </c:ext>
          </c:extLst>
        </c:ser>
        <c:ser>
          <c:idx val="1"/>
          <c:order val="1"/>
          <c:tx>
            <c:strRef>
              <c:f>Лист1!$B$16</c:f>
              <c:strCache>
                <c:ptCount val="1"/>
                <c:pt idx="0">
                  <c:v>КПН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Лист1!$C$14:$G$14</c:f>
              <c:numCache>
                <c:formatCode>General</c:formatCode>
                <c:ptCount val="5"/>
                <c:pt idx="0">
                  <c:v>1995</c:v>
                </c:pt>
                <c:pt idx="1">
                  <c:v>1998</c:v>
                </c:pt>
                <c:pt idx="2">
                  <c:v>2002</c:v>
                </c:pt>
                <c:pt idx="3">
                  <c:v>2005</c:v>
                </c:pt>
                <c:pt idx="4">
                  <c:v>2009</c:v>
                </c:pt>
              </c:numCache>
            </c:numRef>
          </c:cat>
          <c:val>
            <c:numRef>
              <c:f>Лист1!$C$16:$G$16</c:f>
              <c:numCache>
                <c:formatCode>General</c:formatCode>
                <c:ptCount val="5"/>
                <c:pt idx="0">
                  <c:v>30</c:v>
                </c:pt>
                <c:pt idx="1">
                  <c:v>30</c:v>
                </c:pt>
                <c:pt idx="2">
                  <c:v>30</c:v>
                </c:pt>
                <c:pt idx="3">
                  <c:v>30</c:v>
                </c:pt>
                <c:pt idx="4">
                  <c:v>20</c:v>
                </c:pt>
              </c:numCache>
            </c:numRef>
          </c:val>
          <c:smooth val="0"/>
          <c:extLst xmlns:c16r2="http://schemas.microsoft.com/office/drawing/2015/06/chart">
            <c:ext xmlns:c16="http://schemas.microsoft.com/office/drawing/2014/chart" uri="{C3380CC4-5D6E-409C-BE32-E72D297353CC}">
              <c16:uniqueId val="{00000001-CE1A-40AA-9233-51913B9E0A1F}"/>
            </c:ext>
          </c:extLst>
        </c:ser>
        <c:ser>
          <c:idx val="2"/>
          <c:order val="2"/>
          <c:tx>
            <c:strRef>
              <c:f>Лист1!$B$17</c:f>
              <c:strCache>
                <c:ptCount val="1"/>
                <c:pt idx="0">
                  <c:v>Социальный налог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vert="horz"/>
              <a:lstStyle/>
              <a:p>
                <a:pPr>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Лист1!$C$14:$G$14</c:f>
              <c:numCache>
                <c:formatCode>General</c:formatCode>
                <c:ptCount val="5"/>
                <c:pt idx="0">
                  <c:v>1995</c:v>
                </c:pt>
                <c:pt idx="1">
                  <c:v>1998</c:v>
                </c:pt>
                <c:pt idx="2">
                  <c:v>2002</c:v>
                </c:pt>
                <c:pt idx="3">
                  <c:v>2005</c:v>
                </c:pt>
                <c:pt idx="4">
                  <c:v>2009</c:v>
                </c:pt>
              </c:numCache>
            </c:numRef>
          </c:cat>
          <c:val>
            <c:numRef>
              <c:f>Лист1!$C$17:$G$17</c:f>
              <c:numCache>
                <c:formatCode>General</c:formatCode>
                <c:ptCount val="5"/>
                <c:pt idx="1">
                  <c:v>21</c:v>
                </c:pt>
                <c:pt idx="2">
                  <c:v>21</c:v>
                </c:pt>
                <c:pt idx="3">
                  <c:v>20</c:v>
                </c:pt>
                <c:pt idx="4">
                  <c:v>11</c:v>
                </c:pt>
              </c:numCache>
            </c:numRef>
          </c:val>
          <c:smooth val="0"/>
          <c:extLst xmlns:c16r2="http://schemas.microsoft.com/office/drawing/2015/06/chart">
            <c:ext xmlns:c16="http://schemas.microsoft.com/office/drawing/2014/chart" uri="{C3380CC4-5D6E-409C-BE32-E72D297353CC}">
              <c16:uniqueId val="{00000002-CE1A-40AA-9233-51913B9E0A1F}"/>
            </c:ext>
          </c:extLst>
        </c:ser>
        <c:dLbls>
          <c:dLblPos val="t"/>
          <c:showLegendKey val="0"/>
          <c:showVal val="1"/>
          <c:showCatName val="0"/>
          <c:showSerName val="0"/>
          <c:showPercent val="0"/>
          <c:showBubbleSize val="0"/>
        </c:dLbls>
        <c:marker val="1"/>
        <c:smooth val="0"/>
        <c:axId val="398713888"/>
        <c:axId val="504589632"/>
      </c:lineChart>
      <c:catAx>
        <c:axId val="398713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504589632"/>
        <c:crosses val="autoZero"/>
        <c:auto val="1"/>
        <c:lblAlgn val="ctr"/>
        <c:lblOffset val="100"/>
        <c:noMultiLvlLbl val="0"/>
      </c:catAx>
      <c:valAx>
        <c:axId val="50458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398713888"/>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751440552689528E-2"/>
          <c:y val="5.0925925925925923E-2"/>
          <c:w val="0.91217576251244459"/>
          <c:h val="0.4732771945173519"/>
        </c:manualLayout>
      </c:layout>
      <c:barChart>
        <c:barDir val="col"/>
        <c:grouping val="clustered"/>
        <c:varyColors val="0"/>
        <c:ser>
          <c:idx val="0"/>
          <c:order val="0"/>
          <c:tx>
            <c:strRef>
              <c:f>Лист3!$B$4</c:f>
              <c:strCache>
                <c:ptCount val="1"/>
                <c:pt idx="0">
                  <c:v>Сельское хозяйство, охота и лесоводство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Лист3!$C$2:$P$3</c:f>
              <c:multiLvlStrCache>
                <c:ptCount val="14"/>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lvl>
                <c:lvl>
                  <c:pt idx="0">
                    <c:v>2015</c:v>
                  </c:pt>
                  <c:pt idx="1">
                    <c:v>2015</c:v>
                  </c:pt>
                  <c:pt idx="2">
                    <c:v>2017</c:v>
                  </c:pt>
                  <c:pt idx="3">
                    <c:v>2017</c:v>
                  </c:pt>
                  <c:pt idx="4">
                    <c:v>2019</c:v>
                  </c:pt>
                  <c:pt idx="5">
                    <c:v>2019</c:v>
                  </c:pt>
                  <c:pt idx="6">
                    <c:v>2021</c:v>
                  </c:pt>
                  <c:pt idx="7">
                    <c:v>2021</c:v>
                  </c:pt>
                  <c:pt idx="8">
                    <c:v>2022</c:v>
                  </c:pt>
                  <c:pt idx="9">
                    <c:v>2022</c:v>
                  </c:pt>
                  <c:pt idx="10">
                    <c:v>2023</c:v>
                  </c:pt>
                  <c:pt idx="11">
                    <c:v>2023</c:v>
                  </c:pt>
                  <c:pt idx="12">
                    <c:v>2024</c:v>
                  </c:pt>
                  <c:pt idx="13">
                    <c:v>2024</c:v>
                  </c:pt>
                </c:lvl>
              </c:multiLvlStrCache>
            </c:multiLvlStrRef>
          </c:cat>
          <c:val>
            <c:numRef>
              <c:f>Лист3!$C$4:$P$4</c:f>
              <c:numCache>
                <c:formatCode>#,##0.0_ ;[Red]\-#,##0.0\ </c:formatCode>
                <c:ptCount val="14"/>
                <c:pt idx="0">
                  <c:v>6.3515615239942473</c:v>
                </c:pt>
                <c:pt idx="1">
                  <c:v>9.327999021099691</c:v>
                </c:pt>
                <c:pt idx="2" formatCode="#,##0.0">
                  <c:v>6.4044773820101986</c:v>
                </c:pt>
                <c:pt idx="3" formatCode="#,##0.0">
                  <c:v>3.9472380666887146</c:v>
                </c:pt>
                <c:pt idx="4">
                  <c:v>6.6843050220996982</c:v>
                </c:pt>
                <c:pt idx="5">
                  <c:v>2.5938682798180555</c:v>
                </c:pt>
                <c:pt idx="6" formatCode="#,##0.0">
                  <c:v>6.1068593861573017</c:v>
                </c:pt>
                <c:pt idx="7" formatCode="#,##0.0">
                  <c:v>0.65761322546557177</c:v>
                </c:pt>
                <c:pt idx="8">
                  <c:v>6.50714808115052</c:v>
                </c:pt>
                <c:pt idx="9">
                  <c:v>0.9848247874438234</c:v>
                </c:pt>
                <c:pt idx="10">
                  <c:v>5.7451595518214322</c:v>
                </c:pt>
                <c:pt idx="11">
                  <c:v>0.93703477000926816</c:v>
                </c:pt>
                <c:pt idx="12">
                  <c:v>5.8458582034427744</c:v>
                </c:pt>
                <c:pt idx="13">
                  <c:v>2.3689012995825998</c:v>
                </c:pt>
              </c:numCache>
            </c:numRef>
          </c:val>
          <c:extLst xmlns:c16r2="http://schemas.microsoft.com/office/drawing/2015/06/chart">
            <c:ext xmlns:c16="http://schemas.microsoft.com/office/drawing/2014/chart" uri="{C3380CC4-5D6E-409C-BE32-E72D297353CC}">
              <c16:uniqueId val="{00000000-F6B3-4E58-9C1C-00CEB3B4BB67}"/>
            </c:ext>
          </c:extLst>
        </c:ser>
        <c:ser>
          <c:idx val="1"/>
          <c:order val="1"/>
          <c:tx>
            <c:strRef>
              <c:f>Лист3!$B$5</c:f>
              <c:strCache>
                <c:ptCount val="1"/>
                <c:pt idx="0">
                  <c:v>Горнодобывающая промышленность и разработка карьеров</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Лист3!$C$2:$P$3</c:f>
              <c:multiLvlStrCache>
                <c:ptCount val="14"/>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lvl>
                <c:lvl>
                  <c:pt idx="0">
                    <c:v>2015</c:v>
                  </c:pt>
                  <c:pt idx="1">
                    <c:v>2015</c:v>
                  </c:pt>
                  <c:pt idx="2">
                    <c:v>2017</c:v>
                  </c:pt>
                  <c:pt idx="3">
                    <c:v>2017</c:v>
                  </c:pt>
                  <c:pt idx="4">
                    <c:v>2019</c:v>
                  </c:pt>
                  <c:pt idx="5">
                    <c:v>2019</c:v>
                  </c:pt>
                  <c:pt idx="6">
                    <c:v>2021</c:v>
                  </c:pt>
                  <c:pt idx="7">
                    <c:v>2021</c:v>
                  </c:pt>
                  <c:pt idx="8">
                    <c:v>2022</c:v>
                  </c:pt>
                  <c:pt idx="9">
                    <c:v>2022</c:v>
                  </c:pt>
                  <c:pt idx="10">
                    <c:v>2023</c:v>
                  </c:pt>
                  <c:pt idx="11">
                    <c:v>2023</c:v>
                  </c:pt>
                  <c:pt idx="12">
                    <c:v>2024</c:v>
                  </c:pt>
                  <c:pt idx="13">
                    <c:v>2024</c:v>
                  </c:pt>
                </c:lvl>
              </c:multiLvlStrCache>
            </c:multiLvlStrRef>
          </c:cat>
          <c:val>
            <c:numRef>
              <c:f>Лист3!$C$5:$P$5</c:f>
              <c:numCache>
                <c:formatCode>#,##0.0_ ;[Red]\-#,##0.0\ </c:formatCode>
                <c:ptCount val="14"/>
                <c:pt idx="0">
                  <c:v>13.228864683484776</c:v>
                </c:pt>
                <c:pt idx="1">
                  <c:v>15.206509525060092</c:v>
                </c:pt>
                <c:pt idx="2" formatCode="#,##0.0">
                  <c:v>11.169616677722228</c:v>
                </c:pt>
                <c:pt idx="3" formatCode="#,##0.0">
                  <c:v>4.870593976836405</c:v>
                </c:pt>
                <c:pt idx="4">
                  <c:v>11.421000111373264</c:v>
                </c:pt>
                <c:pt idx="5">
                  <c:v>2.2927077381856988</c:v>
                </c:pt>
                <c:pt idx="6" formatCode="#,##0.0">
                  <c:v>12.0564278046303</c:v>
                </c:pt>
                <c:pt idx="7" formatCode="#,##0.0">
                  <c:v>3.3571289336067687</c:v>
                </c:pt>
                <c:pt idx="8">
                  <c:v>0</c:v>
                </c:pt>
                <c:pt idx="9">
                  <c:v>0</c:v>
                </c:pt>
                <c:pt idx="10">
                  <c:v>11.496778834489255</c:v>
                </c:pt>
                <c:pt idx="11">
                  <c:v>2.6716506706109109</c:v>
                </c:pt>
                <c:pt idx="12">
                  <c:v>11.252531710599293</c:v>
                </c:pt>
                <c:pt idx="13">
                  <c:v>4.624512657260496</c:v>
                </c:pt>
              </c:numCache>
            </c:numRef>
          </c:val>
          <c:extLst xmlns:c16r2="http://schemas.microsoft.com/office/drawing/2015/06/chart">
            <c:ext xmlns:c16="http://schemas.microsoft.com/office/drawing/2014/chart" uri="{C3380CC4-5D6E-409C-BE32-E72D297353CC}">
              <c16:uniqueId val="{00000001-F6B3-4E58-9C1C-00CEB3B4BB67}"/>
            </c:ext>
          </c:extLst>
        </c:ser>
        <c:ser>
          <c:idx val="2"/>
          <c:order val="2"/>
          <c:tx>
            <c:strRef>
              <c:f>Лист3!$B$6</c:f>
              <c:strCache>
                <c:ptCount val="1"/>
                <c:pt idx="0">
                  <c:v>Оптовая и розничная торговля</c:v>
                </c:pt>
              </c:strCache>
            </c:strRef>
          </c:tx>
          <c:spPr>
            <a:solidFill>
              <a:schemeClr val="accent3"/>
            </a:solidFill>
            <a:ln>
              <a:noFill/>
            </a:ln>
            <a:effectLst/>
          </c:spPr>
          <c:invertIfNegative val="0"/>
          <c:cat>
            <c:multiLvlStrRef>
              <c:f>Лист3!$C$2:$P$3</c:f>
              <c:multiLvlStrCache>
                <c:ptCount val="14"/>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lvl>
                <c:lvl>
                  <c:pt idx="0">
                    <c:v>2015</c:v>
                  </c:pt>
                  <c:pt idx="1">
                    <c:v>2015</c:v>
                  </c:pt>
                  <c:pt idx="2">
                    <c:v>2017</c:v>
                  </c:pt>
                  <c:pt idx="3">
                    <c:v>2017</c:v>
                  </c:pt>
                  <c:pt idx="4">
                    <c:v>2019</c:v>
                  </c:pt>
                  <c:pt idx="5">
                    <c:v>2019</c:v>
                  </c:pt>
                  <c:pt idx="6">
                    <c:v>2021</c:v>
                  </c:pt>
                  <c:pt idx="7">
                    <c:v>2021</c:v>
                  </c:pt>
                  <c:pt idx="8">
                    <c:v>2022</c:v>
                  </c:pt>
                  <c:pt idx="9">
                    <c:v>2022</c:v>
                  </c:pt>
                  <c:pt idx="10">
                    <c:v>2023</c:v>
                  </c:pt>
                  <c:pt idx="11">
                    <c:v>2023</c:v>
                  </c:pt>
                  <c:pt idx="12">
                    <c:v>2024</c:v>
                  </c:pt>
                  <c:pt idx="13">
                    <c:v>2024</c:v>
                  </c:pt>
                </c:lvl>
              </c:multiLvlStrCache>
            </c:multiLvlStrRef>
          </c:cat>
          <c:val>
            <c:numRef>
              <c:f>Лист3!$C$6:$P$6</c:f>
              <c:numCache>
                <c:formatCode>#,##0.0_ ;[Red]\-#,##0.0\ </c:formatCode>
                <c:ptCount val="14"/>
                <c:pt idx="0">
                  <c:v>5.456422465106086</c:v>
                </c:pt>
                <c:pt idx="1">
                  <c:v>4.8152990818673089</c:v>
                </c:pt>
                <c:pt idx="2" formatCode="#,##0.0">
                  <c:v>4.2786572334140063</c:v>
                </c:pt>
                <c:pt idx="3" formatCode="#,##0.0">
                  <c:v>2.1999811806511596</c:v>
                </c:pt>
                <c:pt idx="4">
                  <c:v>4.9610086428038978</c:v>
                </c:pt>
                <c:pt idx="5">
                  <c:v>2.5307702323426406</c:v>
                </c:pt>
                <c:pt idx="6" formatCode="#,##0.0">
                  <c:v>3.6140625092396483</c:v>
                </c:pt>
                <c:pt idx="7" formatCode="#,##0.0">
                  <c:v>0.64591964740386343</c:v>
                </c:pt>
                <c:pt idx="8">
                  <c:v>3.4462102984646981</c:v>
                </c:pt>
                <c:pt idx="9">
                  <c:v>0.51500984974945097</c:v>
                </c:pt>
                <c:pt idx="10">
                  <c:v>3.824514333927767</c:v>
                </c:pt>
                <c:pt idx="11">
                  <c:v>0.89072443350730668</c:v>
                </c:pt>
                <c:pt idx="12">
                  <c:v>7.1995049226625358</c:v>
                </c:pt>
                <c:pt idx="13">
                  <c:v>2.8677265713149254</c:v>
                </c:pt>
              </c:numCache>
            </c:numRef>
          </c:val>
          <c:extLst xmlns:c16r2="http://schemas.microsoft.com/office/drawing/2015/06/chart">
            <c:ext xmlns:c16="http://schemas.microsoft.com/office/drawing/2014/chart" uri="{C3380CC4-5D6E-409C-BE32-E72D297353CC}">
              <c16:uniqueId val="{00000002-F6B3-4E58-9C1C-00CEB3B4BB67}"/>
            </c:ext>
          </c:extLst>
        </c:ser>
        <c:ser>
          <c:idx val="3"/>
          <c:order val="3"/>
          <c:tx>
            <c:strRef>
              <c:f>Лист3!$B$7</c:f>
              <c:strCache>
                <c:ptCount val="1"/>
                <c:pt idx="0">
                  <c:v>Образование</c:v>
                </c:pt>
              </c:strCache>
            </c:strRef>
          </c:tx>
          <c:spPr>
            <a:solidFill>
              <a:schemeClr val="accent4"/>
            </a:solidFill>
            <a:ln>
              <a:noFill/>
            </a:ln>
            <a:effectLst/>
          </c:spPr>
          <c:invertIfNegative val="0"/>
          <c:cat>
            <c:multiLvlStrRef>
              <c:f>Лист3!$C$2:$P$3</c:f>
              <c:multiLvlStrCache>
                <c:ptCount val="14"/>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lvl>
                <c:lvl>
                  <c:pt idx="0">
                    <c:v>2015</c:v>
                  </c:pt>
                  <c:pt idx="1">
                    <c:v>2015</c:v>
                  </c:pt>
                  <c:pt idx="2">
                    <c:v>2017</c:v>
                  </c:pt>
                  <c:pt idx="3">
                    <c:v>2017</c:v>
                  </c:pt>
                  <c:pt idx="4">
                    <c:v>2019</c:v>
                  </c:pt>
                  <c:pt idx="5">
                    <c:v>2019</c:v>
                  </c:pt>
                  <c:pt idx="6">
                    <c:v>2021</c:v>
                  </c:pt>
                  <c:pt idx="7">
                    <c:v>2021</c:v>
                  </c:pt>
                  <c:pt idx="8">
                    <c:v>2022</c:v>
                  </c:pt>
                  <c:pt idx="9">
                    <c:v>2022</c:v>
                  </c:pt>
                  <c:pt idx="10">
                    <c:v>2023</c:v>
                  </c:pt>
                  <c:pt idx="11">
                    <c:v>2023</c:v>
                  </c:pt>
                  <c:pt idx="12">
                    <c:v>2024</c:v>
                  </c:pt>
                  <c:pt idx="13">
                    <c:v>2024</c:v>
                  </c:pt>
                </c:lvl>
              </c:multiLvlStrCache>
            </c:multiLvlStrRef>
          </c:cat>
          <c:val>
            <c:numRef>
              <c:f>Лист3!$C$7:$P$7</c:f>
              <c:numCache>
                <c:formatCode>#,##0.0_ ;[Red]\-#,##0.0\ </c:formatCode>
                <c:ptCount val="14"/>
                <c:pt idx="0">
                  <c:v>6.5664498976586962</c:v>
                </c:pt>
                <c:pt idx="1">
                  <c:v>6.3943099691565122</c:v>
                </c:pt>
                <c:pt idx="2" formatCode="#,##0.0">
                  <c:v>6.1876941385756368</c:v>
                </c:pt>
                <c:pt idx="3" formatCode="#,##0.0">
                  <c:v>2.2351322594649607</c:v>
                </c:pt>
                <c:pt idx="4">
                  <c:v>5.2805389353072307</c:v>
                </c:pt>
                <c:pt idx="5">
                  <c:v>1.1904195824832675</c:v>
                </c:pt>
                <c:pt idx="6" formatCode="#,##0.0">
                  <c:v>5.1250355675432999</c:v>
                </c:pt>
                <c:pt idx="7" formatCode="#,##0.0">
                  <c:v>0.47787740290910985</c:v>
                </c:pt>
                <c:pt idx="8">
                  <c:v>4.7658601038270234</c:v>
                </c:pt>
                <c:pt idx="9">
                  <c:v>0.31906171647255188</c:v>
                </c:pt>
                <c:pt idx="10">
                  <c:v>4.9649452111438839</c:v>
                </c:pt>
                <c:pt idx="11">
                  <c:v>0.60137631236315592</c:v>
                </c:pt>
                <c:pt idx="12">
                  <c:v>5.8917318387991306</c:v>
                </c:pt>
                <c:pt idx="13">
                  <c:v>2.2386591802887188</c:v>
                </c:pt>
              </c:numCache>
            </c:numRef>
          </c:val>
          <c:extLst xmlns:c16r2="http://schemas.microsoft.com/office/drawing/2015/06/chart">
            <c:ext xmlns:c16="http://schemas.microsoft.com/office/drawing/2014/chart" uri="{C3380CC4-5D6E-409C-BE32-E72D297353CC}">
              <c16:uniqueId val="{00000003-F6B3-4E58-9C1C-00CEB3B4BB67}"/>
            </c:ext>
          </c:extLst>
        </c:ser>
        <c:ser>
          <c:idx val="4"/>
          <c:order val="4"/>
          <c:tx>
            <c:strRef>
              <c:f>Лист3!$B$8</c:f>
              <c:strCache>
                <c:ptCount val="1"/>
                <c:pt idx="0">
                  <c:v>Здравоохранение и социальные услуги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Лист3!$C$2:$P$3</c:f>
              <c:multiLvlStrCache>
                <c:ptCount val="14"/>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lvl>
                <c:lvl>
                  <c:pt idx="0">
                    <c:v>2015</c:v>
                  </c:pt>
                  <c:pt idx="1">
                    <c:v>2015</c:v>
                  </c:pt>
                  <c:pt idx="2">
                    <c:v>2017</c:v>
                  </c:pt>
                  <c:pt idx="3">
                    <c:v>2017</c:v>
                  </c:pt>
                  <c:pt idx="4">
                    <c:v>2019</c:v>
                  </c:pt>
                  <c:pt idx="5">
                    <c:v>2019</c:v>
                  </c:pt>
                  <c:pt idx="6">
                    <c:v>2021</c:v>
                  </c:pt>
                  <c:pt idx="7">
                    <c:v>2021</c:v>
                  </c:pt>
                  <c:pt idx="8">
                    <c:v>2022</c:v>
                  </c:pt>
                  <c:pt idx="9">
                    <c:v>2022</c:v>
                  </c:pt>
                  <c:pt idx="10">
                    <c:v>2023</c:v>
                  </c:pt>
                  <c:pt idx="11">
                    <c:v>2023</c:v>
                  </c:pt>
                  <c:pt idx="12">
                    <c:v>2024</c:v>
                  </c:pt>
                  <c:pt idx="13">
                    <c:v>2024</c:v>
                  </c:pt>
                </c:lvl>
              </c:multiLvlStrCache>
            </c:multiLvlStrRef>
          </c:cat>
          <c:val>
            <c:numRef>
              <c:f>Лист3!$C$8:$P$8</c:f>
              <c:numCache>
                <c:formatCode>#,##0.0_ ;[Red]\-#,##0.0\ </c:formatCode>
                <c:ptCount val="14"/>
                <c:pt idx="0">
                  <c:v>6.2252248263224566</c:v>
                </c:pt>
                <c:pt idx="1">
                  <c:v>6.3549652490321984</c:v>
                </c:pt>
                <c:pt idx="2" formatCode="#,##0.0">
                  <c:v>5.1746403759710304</c:v>
                </c:pt>
                <c:pt idx="3" formatCode="#,##0.0">
                  <c:v>2.4026727093879119</c:v>
                </c:pt>
                <c:pt idx="4">
                  <c:v>3.8735902138722516</c:v>
                </c:pt>
                <c:pt idx="5">
                  <c:v>1.4689818233833738</c:v>
                </c:pt>
                <c:pt idx="6" formatCode="#,##0.0">
                  <c:v>3.3787424337961318</c:v>
                </c:pt>
                <c:pt idx="7" formatCode="#,##0.0">
                  <c:v>0.49563865293327708</c:v>
                </c:pt>
                <c:pt idx="8">
                  <c:v>2.9068004553463975</c:v>
                </c:pt>
                <c:pt idx="9">
                  <c:v>0.31693446113854795</c:v>
                </c:pt>
                <c:pt idx="10">
                  <c:v>4.0007037697533807</c:v>
                </c:pt>
                <c:pt idx="11">
                  <c:v>0.65776889163334773</c:v>
                </c:pt>
                <c:pt idx="12">
                  <c:v>4.472692966058033</c:v>
                </c:pt>
                <c:pt idx="13">
                  <c:v>2.4468914649777909</c:v>
                </c:pt>
              </c:numCache>
            </c:numRef>
          </c:val>
          <c:extLst xmlns:c16r2="http://schemas.microsoft.com/office/drawing/2015/06/chart">
            <c:ext xmlns:c16="http://schemas.microsoft.com/office/drawing/2014/chart" uri="{C3380CC4-5D6E-409C-BE32-E72D297353CC}">
              <c16:uniqueId val="{00000004-F6B3-4E58-9C1C-00CEB3B4BB67}"/>
            </c:ext>
          </c:extLst>
        </c:ser>
        <c:dLbls>
          <c:showLegendKey val="0"/>
          <c:showVal val="0"/>
          <c:showCatName val="0"/>
          <c:showSerName val="0"/>
          <c:showPercent val="0"/>
          <c:showBubbleSize val="0"/>
        </c:dLbls>
        <c:gapWidth val="219"/>
        <c:overlap val="-27"/>
        <c:axId val="686869248"/>
        <c:axId val="686859456"/>
      </c:barChart>
      <c:catAx>
        <c:axId val="68686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859456"/>
        <c:crosses val="autoZero"/>
        <c:auto val="1"/>
        <c:lblAlgn val="ctr"/>
        <c:lblOffset val="100"/>
        <c:noMultiLvlLbl val="0"/>
      </c:catAx>
      <c:valAx>
        <c:axId val="686859456"/>
        <c:scaling>
          <c:orientation val="minMax"/>
          <c:max val="17"/>
          <c:min val="0"/>
        </c:scaling>
        <c:delete val="0"/>
        <c:axPos val="l"/>
        <c:majorGridlines>
          <c:spPr>
            <a:ln w="9525" cap="flat" cmpd="sng" algn="ctr">
              <a:solidFill>
                <a:schemeClr val="tx1">
                  <a:lumMod val="15000"/>
                  <a:lumOff val="85000"/>
                </a:schemeClr>
              </a:solidFill>
              <a:round/>
            </a:ln>
            <a:effectLst/>
          </c:spPr>
        </c:majorGridlines>
        <c:numFmt formatCode="#,##0.0_ ;[Red]\-#,##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869248"/>
        <c:crosses val="autoZero"/>
        <c:crossBetween val="between"/>
      </c:valAx>
      <c:spPr>
        <a:noFill/>
        <a:ln>
          <a:noFill/>
        </a:ln>
        <a:effectLst/>
      </c:spPr>
    </c:plotArea>
    <c:legend>
      <c:legendPos val="b"/>
      <c:layout>
        <c:manualLayout>
          <c:xMode val="edge"/>
          <c:yMode val="edge"/>
          <c:x val="7.1066461519896207E-2"/>
          <c:y val="0.74131671041119862"/>
          <c:w val="0.81763704105952273"/>
          <c:h val="0.230905511811023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Лист17!$C$16</c:f>
              <c:strCache>
                <c:ptCount val="1"/>
                <c:pt idx="0">
                  <c:v>Налоговые расходы, трлн. тг.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Лист17!$D$15:$K$15</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Лист17!$D$16:$K$16</c:f>
              <c:numCache>
                <c:formatCode>#,##0.00</c:formatCode>
                <c:ptCount val="8"/>
                <c:pt idx="0">
                  <c:v>32.257603831452997</c:v>
                </c:pt>
                <c:pt idx="1">
                  <c:v>32.223741162537003</c:v>
                </c:pt>
                <c:pt idx="2">
                  <c:v>28.043910138173597</c:v>
                </c:pt>
                <c:pt idx="3">
                  <c:v>24.170427957885</c:v>
                </c:pt>
                <c:pt idx="4">
                  <c:v>57.921001699160705</c:v>
                </c:pt>
                <c:pt idx="5">
                  <c:v>73.754840138517096</c:v>
                </c:pt>
                <c:pt idx="6">
                  <c:v>75.828017902737102</c:v>
                </c:pt>
                <c:pt idx="7">
                  <c:v>92.017652021001098</c:v>
                </c:pt>
              </c:numCache>
            </c:numRef>
          </c:val>
          <c:extLst xmlns:c16r2="http://schemas.microsoft.com/office/drawing/2015/06/chart">
            <c:ext xmlns:c16="http://schemas.microsoft.com/office/drawing/2014/chart" uri="{C3380CC4-5D6E-409C-BE32-E72D297353CC}">
              <c16:uniqueId val="{00000000-BE4C-4011-99D8-FD23DC9ED01B}"/>
            </c:ext>
          </c:extLst>
        </c:ser>
        <c:ser>
          <c:idx val="1"/>
          <c:order val="1"/>
          <c:tx>
            <c:strRef>
              <c:f>Лист17!$C$17</c:f>
              <c:strCache>
                <c:ptCount val="1"/>
                <c:pt idx="0">
                  <c:v>Налоговые поступления, трлн.тг.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Лист17!$D$15:$K$15</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Лист17!$D$17:$K$17</c:f>
              <c:numCache>
                <c:formatCode>#,##0.00</c:formatCode>
                <c:ptCount val="8"/>
                <c:pt idx="0">
                  <c:v>8.7077562620000002</c:v>
                </c:pt>
                <c:pt idx="1">
                  <c:v>10.484415779999999</c:v>
                </c:pt>
                <c:pt idx="2">
                  <c:v>11.59494022</c:v>
                </c:pt>
                <c:pt idx="3">
                  <c:v>9.9621905821032009</c:v>
                </c:pt>
                <c:pt idx="4">
                  <c:v>13.329466272932301</c:v>
                </c:pt>
                <c:pt idx="5">
                  <c:v>21.241677443070099</c:v>
                </c:pt>
                <c:pt idx="6">
                  <c:v>23.469622052788601</c:v>
                </c:pt>
                <c:pt idx="7">
                  <c:v>23.509488425573302</c:v>
                </c:pt>
              </c:numCache>
            </c:numRef>
          </c:val>
          <c:extLst xmlns:c16r2="http://schemas.microsoft.com/office/drawing/2015/06/chart">
            <c:ext xmlns:c16="http://schemas.microsoft.com/office/drawing/2014/chart" uri="{C3380CC4-5D6E-409C-BE32-E72D297353CC}">
              <c16:uniqueId val="{00000001-BE4C-4011-99D8-FD23DC9ED01B}"/>
            </c:ext>
          </c:extLst>
        </c:ser>
        <c:dLbls>
          <c:showLegendKey val="0"/>
          <c:showVal val="0"/>
          <c:showCatName val="0"/>
          <c:showSerName val="0"/>
          <c:showPercent val="0"/>
          <c:showBubbleSize val="0"/>
        </c:dLbls>
        <c:gapWidth val="219"/>
        <c:overlap val="-27"/>
        <c:axId val="686868704"/>
        <c:axId val="686867072"/>
      </c:barChart>
      <c:catAx>
        <c:axId val="68686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7072"/>
        <c:crosses val="autoZero"/>
        <c:auto val="1"/>
        <c:lblAlgn val="ctr"/>
        <c:lblOffset val="100"/>
        <c:noMultiLvlLbl val="0"/>
      </c:catAx>
      <c:valAx>
        <c:axId val="686867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Лист17!$C$11</c:f>
              <c:strCache>
                <c:ptCount val="1"/>
                <c:pt idx="0">
                  <c:v>Удельный вес льгот к налоговым поступлениям</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Лист17!$D$10:$K$10</c:f>
              <c:numCache>
                <c:formatCode>General</c:formatCode>
                <c:ptCount val="8"/>
                <c:pt idx="0">
                  <c:v>2017</c:v>
                </c:pt>
                <c:pt idx="1">
                  <c:v>2018</c:v>
                </c:pt>
                <c:pt idx="2">
                  <c:v>2019</c:v>
                </c:pt>
                <c:pt idx="3">
                  <c:v>2020</c:v>
                </c:pt>
                <c:pt idx="4">
                  <c:v>2021</c:v>
                </c:pt>
                <c:pt idx="5">
                  <c:v>2022</c:v>
                </c:pt>
                <c:pt idx="6">
                  <c:v>2023</c:v>
                </c:pt>
                <c:pt idx="7">
                  <c:v>2024</c:v>
                </c:pt>
              </c:numCache>
            </c:numRef>
          </c:cat>
          <c:val>
            <c:numRef>
              <c:f>Лист17!$D$11:$K$11</c:f>
              <c:numCache>
                <c:formatCode>0.00%</c:formatCode>
                <c:ptCount val="8"/>
                <c:pt idx="0">
                  <c:v>3.7044679319083356</c:v>
                </c:pt>
                <c:pt idx="1">
                  <c:v>3.0734894379147755</c:v>
                </c:pt>
                <c:pt idx="2">
                  <c:v>2.4186334389030248</c:v>
                </c:pt>
                <c:pt idx="3">
                  <c:v>2.433026475876118</c:v>
                </c:pt>
                <c:pt idx="4">
                  <c:v>4.4234353236993975</c:v>
                </c:pt>
                <c:pt idx="5">
                  <c:v>3.5980925605542371</c:v>
                </c:pt>
                <c:pt idx="6">
                  <c:v>3.2614977849688529</c:v>
                </c:pt>
                <c:pt idx="7">
                  <c:v>3.9140644132819817</c:v>
                </c:pt>
              </c:numCache>
            </c:numRef>
          </c:val>
          <c:smooth val="0"/>
          <c:extLst xmlns:c16r2="http://schemas.microsoft.com/office/drawing/2015/06/chart">
            <c:ext xmlns:c16="http://schemas.microsoft.com/office/drawing/2014/chart" uri="{C3380CC4-5D6E-409C-BE32-E72D297353CC}">
              <c16:uniqueId val="{00000000-4E57-451D-8DB8-8D1405CE686D}"/>
            </c:ext>
          </c:extLst>
        </c:ser>
        <c:dLbls>
          <c:showLegendKey val="0"/>
          <c:showVal val="0"/>
          <c:showCatName val="0"/>
          <c:showSerName val="0"/>
          <c:showPercent val="0"/>
          <c:showBubbleSize val="0"/>
        </c:dLbls>
        <c:marker val="1"/>
        <c:smooth val="0"/>
        <c:axId val="686869792"/>
        <c:axId val="686867616"/>
      </c:lineChart>
      <c:catAx>
        <c:axId val="68686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7616"/>
        <c:crosses val="autoZero"/>
        <c:auto val="1"/>
        <c:lblAlgn val="ctr"/>
        <c:lblOffset val="100"/>
        <c:noMultiLvlLbl val="0"/>
      </c:catAx>
      <c:valAx>
        <c:axId val="686867616"/>
        <c:scaling>
          <c:orientation val="minMax"/>
          <c:max val="4.5"/>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9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Лист12!$I$42</c:f>
              <c:strCache>
                <c:ptCount val="1"/>
                <c:pt idx="0">
                  <c:v>Удельный вес</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Лист12!$J$41:$S$41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Лист12!$J$42:$S$42</c:f>
              <c:numCache>
                <c:formatCode>0.00%</c:formatCode>
                <c:ptCount val="10"/>
                <c:pt idx="0">
                  <c:v>0.99320970273587528</c:v>
                </c:pt>
                <c:pt idx="1">
                  <c:v>0.99261808456249323</c:v>
                </c:pt>
                <c:pt idx="2">
                  <c:v>0.99298596857794541</c:v>
                </c:pt>
                <c:pt idx="3">
                  <c:v>0.99338669865581852</c:v>
                </c:pt>
                <c:pt idx="4">
                  <c:v>0.99393852712525443</c:v>
                </c:pt>
                <c:pt idx="5">
                  <c:v>0.9940381668359507</c:v>
                </c:pt>
                <c:pt idx="6">
                  <c:v>0.99411742478427856</c:v>
                </c:pt>
                <c:pt idx="7">
                  <c:v>0.99516598973452952</c:v>
                </c:pt>
                <c:pt idx="8">
                  <c:v>0.99562032812348311</c:v>
                </c:pt>
                <c:pt idx="9">
                  <c:v>0.99564600587538221</c:v>
                </c:pt>
              </c:numCache>
            </c:numRef>
          </c:val>
          <c:extLst xmlns:c16r2="http://schemas.microsoft.com/office/drawing/2015/06/chart">
            <c:ext xmlns:c16="http://schemas.microsoft.com/office/drawing/2014/chart" uri="{C3380CC4-5D6E-409C-BE32-E72D297353CC}">
              <c16:uniqueId val="{00000000-560E-4A7A-A675-5D51AFA497B1}"/>
            </c:ext>
          </c:extLst>
        </c:ser>
        <c:dLbls>
          <c:dLblPos val="outEnd"/>
          <c:showLegendKey val="0"/>
          <c:showVal val="1"/>
          <c:showCatName val="0"/>
          <c:showSerName val="0"/>
          <c:showPercent val="0"/>
          <c:showBubbleSize val="0"/>
        </c:dLbls>
        <c:gapWidth val="164"/>
        <c:overlap val="-22"/>
        <c:axId val="686864896"/>
        <c:axId val="686863808"/>
      </c:barChart>
      <c:catAx>
        <c:axId val="6868648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3808"/>
        <c:crosses val="autoZero"/>
        <c:auto val="1"/>
        <c:lblAlgn val="ctr"/>
        <c:lblOffset val="100"/>
        <c:noMultiLvlLbl val="0"/>
      </c:catAx>
      <c:valAx>
        <c:axId val="68686380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4896"/>
        <c:crosses val="autoZero"/>
        <c:crossBetween val="between"/>
        <c:majorUnit val="5.0000000000000012E-4"/>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Лист1!$B$15</c:f>
              <c:strCache>
                <c:ptCount val="1"/>
                <c:pt idx="0">
                  <c:v>Средневзвешенный КНН по всем ОКЭД</c:v>
                </c:pt>
              </c:strCache>
            </c:strRef>
          </c:tx>
          <c:spPr>
            <a:solidFill>
              <a:schemeClr val="accent1"/>
            </a:solidFill>
            <a:ln>
              <a:noFill/>
            </a:ln>
            <a:effectLst/>
          </c:spPr>
          <c:invertIfNegative val="0"/>
          <c:dPt>
            <c:idx val="0"/>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1-FE1B-4C42-80A2-9F3ED936A7CB}"/>
              </c:ext>
            </c:extLst>
          </c:dPt>
          <c:dPt>
            <c:idx val="2"/>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3-FE1B-4C42-80A2-9F3ED936A7CB}"/>
              </c:ext>
            </c:extLst>
          </c:dPt>
          <c:dPt>
            <c:idx val="4"/>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5-FE1B-4C42-80A2-9F3ED936A7CB}"/>
              </c:ext>
            </c:extLst>
          </c:dPt>
          <c:dPt>
            <c:idx val="6"/>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7-FE1B-4C42-80A2-9F3ED936A7CB}"/>
              </c:ext>
            </c:extLst>
          </c:dPt>
          <c:dPt>
            <c:idx val="8"/>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9-FE1B-4C42-80A2-9F3ED936A7CB}"/>
              </c:ext>
            </c:extLst>
          </c:dPt>
          <c:dPt>
            <c:idx val="10"/>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B-FE1B-4C42-80A2-9F3ED936A7CB}"/>
              </c:ext>
            </c:extLst>
          </c:dPt>
          <c:dPt>
            <c:idx val="12"/>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D-FE1B-4C42-80A2-9F3ED936A7CB}"/>
              </c:ext>
            </c:extLst>
          </c:dPt>
          <c:dPt>
            <c:idx val="14"/>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0F-FE1B-4C42-80A2-9F3ED936A7CB}"/>
              </c:ext>
            </c:extLst>
          </c:dPt>
          <c:dPt>
            <c:idx val="16"/>
            <c:invertIfNegative val="0"/>
            <c:bubble3D val="0"/>
            <c:spPr>
              <a:solidFill>
                <a:srgbClr val="92D050"/>
              </a:solidFill>
              <a:ln>
                <a:noFill/>
              </a:ln>
              <a:effectLst/>
            </c:spPr>
            <c:extLst xmlns:c16r2="http://schemas.microsoft.com/office/drawing/2015/06/chart">
              <c:ext xmlns:c16="http://schemas.microsoft.com/office/drawing/2014/chart" uri="{C3380CC4-5D6E-409C-BE32-E72D297353CC}">
                <c16:uniqueId val="{00000011-FE1B-4C42-80A2-9F3ED936A7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Лист1!$C$13:$T$14</c:f>
              <c:multiLvlStrCache>
                <c:ptCount val="18"/>
                <c:lvl>
                  <c:pt idx="0">
                    <c:v>ЮЛ</c:v>
                  </c:pt>
                  <c:pt idx="1">
                    <c:v>ИП</c:v>
                  </c:pt>
                  <c:pt idx="2">
                    <c:v>ЮЛ</c:v>
                  </c:pt>
                  <c:pt idx="3">
                    <c:v>ИП</c:v>
                  </c:pt>
                  <c:pt idx="4">
                    <c:v>ЮЛ</c:v>
                  </c:pt>
                  <c:pt idx="5">
                    <c:v>ИП</c:v>
                  </c:pt>
                  <c:pt idx="6">
                    <c:v>ЮЛ</c:v>
                  </c:pt>
                  <c:pt idx="7">
                    <c:v>ИП</c:v>
                  </c:pt>
                  <c:pt idx="8">
                    <c:v>ЮЛ</c:v>
                  </c:pt>
                  <c:pt idx="9">
                    <c:v>ИП</c:v>
                  </c:pt>
                  <c:pt idx="10">
                    <c:v>ЮЛ</c:v>
                  </c:pt>
                  <c:pt idx="11">
                    <c:v>ИП</c:v>
                  </c:pt>
                  <c:pt idx="12">
                    <c:v>ЮЛ</c:v>
                  </c:pt>
                  <c:pt idx="13">
                    <c:v>ИП</c:v>
                  </c:pt>
                  <c:pt idx="14">
                    <c:v>ЮЛ</c:v>
                  </c:pt>
                  <c:pt idx="15">
                    <c:v>ИП</c:v>
                  </c:pt>
                  <c:pt idx="16">
                    <c:v>ЮЛ</c:v>
                  </c:pt>
                  <c:pt idx="17">
                    <c:v>ИП</c:v>
                  </c:pt>
                </c:lvl>
                <c:lvl>
                  <c:pt idx="0">
                    <c:v>2015</c:v>
                  </c:pt>
                  <c:pt idx="2">
                    <c:v>2016</c:v>
                  </c:pt>
                  <c:pt idx="4">
                    <c:v>2017</c:v>
                  </c:pt>
                  <c:pt idx="6">
                    <c:v>2018</c:v>
                  </c:pt>
                  <c:pt idx="8">
                    <c:v>2019</c:v>
                  </c:pt>
                  <c:pt idx="10">
                    <c:v>2020</c:v>
                  </c:pt>
                  <c:pt idx="12">
                    <c:v>2021</c:v>
                  </c:pt>
                  <c:pt idx="14">
                    <c:v>2022</c:v>
                  </c:pt>
                  <c:pt idx="16">
                    <c:v>2023</c:v>
                  </c:pt>
                </c:lvl>
              </c:multiLvlStrCache>
            </c:multiLvlStrRef>
          </c:cat>
          <c:val>
            <c:numRef>
              <c:f>Лист1!$C$15:$T$15</c:f>
              <c:numCache>
                <c:formatCode>#,##0.00</c:formatCode>
                <c:ptCount val="18"/>
                <c:pt idx="0">
                  <c:v>7.514253473839843</c:v>
                </c:pt>
                <c:pt idx="1">
                  <c:v>6.9172012982507534</c:v>
                </c:pt>
                <c:pt idx="2">
                  <c:v>7.5427073004249197</c:v>
                </c:pt>
                <c:pt idx="3">
                  <c:v>6.9454581021429282</c:v>
                </c:pt>
                <c:pt idx="4">
                  <c:v>6.2477940595398609</c:v>
                </c:pt>
                <c:pt idx="5">
                  <c:v>2.6553366285887887</c:v>
                </c:pt>
                <c:pt idx="6">
                  <c:v>4.4878289691082056</c:v>
                </c:pt>
                <c:pt idx="7">
                  <c:v>2.3430203746686318</c:v>
                </c:pt>
                <c:pt idx="8">
                  <c:v>5.9668205086394019</c:v>
                </c:pt>
                <c:pt idx="9">
                  <c:v>2.3209869895196507</c:v>
                </c:pt>
                <c:pt idx="10">
                  <c:v>5.4316577961626606</c:v>
                </c:pt>
                <c:pt idx="11">
                  <c:v>1.0729987766491167</c:v>
                </c:pt>
                <c:pt idx="12">
                  <c:v>5.432123699123518</c:v>
                </c:pt>
                <c:pt idx="13">
                  <c:v>0.94720372176699663</c:v>
                </c:pt>
                <c:pt idx="14">
                  <c:v>4.2033821111006526</c:v>
                </c:pt>
                <c:pt idx="15">
                  <c:v>0.67730895676623726</c:v>
                </c:pt>
                <c:pt idx="16">
                  <c:v>5.6100102280833353</c:v>
                </c:pt>
                <c:pt idx="17">
                  <c:v>1.1763181933825666</c:v>
                </c:pt>
              </c:numCache>
            </c:numRef>
          </c:val>
          <c:extLst xmlns:c16r2="http://schemas.microsoft.com/office/drawing/2015/06/chart">
            <c:ext xmlns:c16="http://schemas.microsoft.com/office/drawing/2014/chart" uri="{C3380CC4-5D6E-409C-BE32-E72D297353CC}">
              <c16:uniqueId val="{00000012-FE1B-4C42-80A2-9F3ED936A7CB}"/>
            </c:ext>
          </c:extLst>
        </c:ser>
        <c:dLbls>
          <c:dLblPos val="outEnd"/>
          <c:showLegendKey val="0"/>
          <c:showVal val="1"/>
          <c:showCatName val="0"/>
          <c:showSerName val="0"/>
          <c:showPercent val="0"/>
          <c:showBubbleSize val="0"/>
        </c:dLbls>
        <c:gapWidth val="219"/>
        <c:overlap val="-27"/>
        <c:axId val="686861088"/>
        <c:axId val="686861632"/>
      </c:barChart>
      <c:catAx>
        <c:axId val="68686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1632"/>
        <c:crosses val="autoZero"/>
        <c:auto val="1"/>
        <c:lblAlgn val="ctr"/>
        <c:lblOffset val="100"/>
        <c:noMultiLvlLbl val="0"/>
      </c:catAx>
      <c:valAx>
        <c:axId val="686861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Лист8!$B$29</c:f>
              <c:strCache>
                <c:ptCount val="1"/>
                <c:pt idx="0">
                  <c:v>Коэффициент Джини, по 20% группам населения</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13-4453-9E3B-D6649B458EE9}"/>
                </c:ext>
                <c:ext xmlns:c15="http://schemas.microsoft.com/office/drawing/2012/chart" uri="{CE6537A1-D6FC-4f65-9D91-7224C49458BB}"/>
              </c:extLst>
            </c:dLbl>
            <c:dLbl>
              <c:idx val="5"/>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13-4453-9E3B-D6649B458EE9}"/>
                </c:ext>
                <c:ext xmlns:c15="http://schemas.microsoft.com/office/drawing/2012/chart" uri="{CE6537A1-D6FC-4f65-9D91-7224C49458BB}"/>
              </c:extLst>
            </c:dLbl>
            <c:dLbl>
              <c:idx val="8"/>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13-4453-9E3B-D6649B458EE9}"/>
                </c:ext>
                <c:ext xmlns:c15="http://schemas.microsoft.com/office/drawing/2012/chart" uri="{CE6537A1-D6FC-4f65-9D91-7224C49458BB}"/>
              </c:extLst>
            </c:dLbl>
            <c:dLbl>
              <c:idx val="21"/>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13-4453-9E3B-D6649B458EE9}"/>
                </c:ext>
                <c:ext xmlns:c15="http://schemas.microsoft.com/office/drawing/2012/chart" uri="{CE6537A1-D6FC-4f65-9D91-7224C49458BB}"/>
              </c:extLst>
            </c:dLbl>
            <c:dLbl>
              <c:idx val="23"/>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13-4453-9E3B-D6649B458EE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Лист8!$C$28:$Z$28</c:f>
              <c:numCache>
                <c:formatCode>General</c:formatCode>
                <c:ptCount val="24"/>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pt idx="23">
                  <c:v>2024</c:v>
                </c:pt>
              </c:numCache>
            </c:numRef>
          </c:cat>
          <c:val>
            <c:numRef>
              <c:f>Лист8!$C$29:$Z$29</c:f>
              <c:numCache>
                <c:formatCode>0.000</c:formatCode>
                <c:ptCount val="24"/>
                <c:pt idx="0">
                  <c:v>0.32200000000000001</c:v>
                </c:pt>
                <c:pt idx="1">
                  <c:v>0.312</c:v>
                </c:pt>
                <c:pt idx="2">
                  <c:v>0.3</c:v>
                </c:pt>
                <c:pt idx="3" formatCode="General">
                  <c:v>0.29099999999999998</c:v>
                </c:pt>
                <c:pt idx="4">
                  <c:v>0.28999999999999998</c:v>
                </c:pt>
                <c:pt idx="5">
                  <c:v>0.29599999999999999</c:v>
                </c:pt>
                <c:pt idx="6">
                  <c:v>0.29299999999999998</c:v>
                </c:pt>
                <c:pt idx="7">
                  <c:v>0.27400000000000002</c:v>
                </c:pt>
                <c:pt idx="8">
                  <c:v>0.254</c:v>
                </c:pt>
                <c:pt idx="9">
                  <c:v>0.26500000000000001</c:v>
                </c:pt>
                <c:pt idx="10" formatCode="###\ ###\ ###\ ###\ ##0.000">
                  <c:v>0.27600000000000002</c:v>
                </c:pt>
                <c:pt idx="11">
                  <c:v>0.27100000000000002</c:v>
                </c:pt>
                <c:pt idx="12" formatCode="###\ ###\ ###\ ###\ ##0.000">
                  <c:v>0.26300000000000001</c:v>
                </c:pt>
                <c:pt idx="13" formatCode="###\ ###\ ###\ ###\ ##0.000">
                  <c:v>0.26400000000000001</c:v>
                </c:pt>
                <c:pt idx="14" formatCode="###\ ###\ ###\ ###\ ##0.000">
                  <c:v>0.26500000000000001</c:v>
                </c:pt>
                <c:pt idx="15" formatCode="###\ ###\ ###\ ###\ ##0.000">
                  <c:v>0.26400000000000001</c:v>
                </c:pt>
                <c:pt idx="16" formatCode="###\ ###\ ###\ ###\ ##0.000">
                  <c:v>0.27300000000000002</c:v>
                </c:pt>
                <c:pt idx="17" formatCode="###\ ###\ ###\ ###\ ##0.000">
                  <c:v>0.27500000000000002</c:v>
                </c:pt>
                <c:pt idx="18" formatCode="###\ ###\ ###\ ###\ ##0.000">
                  <c:v>0.27500000000000002</c:v>
                </c:pt>
                <c:pt idx="19">
                  <c:v>0.27600000000000002</c:v>
                </c:pt>
                <c:pt idx="20">
                  <c:v>0.27900000000000003</c:v>
                </c:pt>
                <c:pt idx="21">
                  <c:v>0.27100000000000002</c:v>
                </c:pt>
                <c:pt idx="22">
                  <c:v>0.27500000000000002</c:v>
                </c:pt>
                <c:pt idx="23" formatCode="General">
                  <c:v>0.28100000000000003</c:v>
                </c:pt>
              </c:numCache>
            </c:numRef>
          </c:val>
          <c:smooth val="0"/>
          <c:extLst xmlns:c16r2="http://schemas.microsoft.com/office/drawing/2015/06/chart">
            <c:ext xmlns:c16="http://schemas.microsoft.com/office/drawing/2014/chart" uri="{C3380CC4-5D6E-409C-BE32-E72D297353CC}">
              <c16:uniqueId val="{00000005-1E13-4453-9E3B-D6649B458EE9}"/>
            </c:ext>
          </c:extLst>
        </c:ser>
        <c:dLbls>
          <c:showLegendKey val="0"/>
          <c:showVal val="0"/>
          <c:showCatName val="0"/>
          <c:showSerName val="0"/>
          <c:showPercent val="0"/>
          <c:showBubbleSize val="0"/>
        </c:dLbls>
        <c:marker val="1"/>
        <c:smooth val="0"/>
        <c:axId val="686860000"/>
        <c:axId val="686862176"/>
      </c:lineChart>
      <c:catAx>
        <c:axId val="68686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2176"/>
        <c:crosses val="autoZero"/>
        <c:auto val="1"/>
        <c:lblAlgn val="ctr"/>
        <c:lblOffset val="100"/>
        <c:noMultiLvlLbl val="0"/>
      </c:catAx>
      <c:valAx>
        <c:axId val="686862176"/>
        <c:scaling>
          <c:orientation val="minMax"/>
          <c:min val="0.2"/>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'[Доля доходов населения по 20-процентным (квинтильным) группам населения (1).xls]Показатель'!$A$5</c:f>
              <c:strCache>
                <c:ptCount val="1"/>
                <c:pt idx="0">
                  <c:v>   1-ый дециль</c:v>
                </c:pt>
              </c:strCache>
            </c:strRef>
          </c:tx>
          <c:spPr>
            <a:solidFill>
              <a:schemeClr val="accent1"/>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'[Доля доходов населения по 20-процентным (квинтильным) группам населения (1).xls]Показатель'!$B$4:$T$4</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'[Доля доходов населения по 20-процентным (квинтильным) группам населения (1).xls]Показатель'!$B$5:$T$5</c:f>
              <c:numCache>
                <c:formatCode>###0.00</c:formatCode>
                <c:ptCount val="19"/>
                <c:pt idx="0">
                  <c:v>8.44</c:v>
                </c:pt>
                <c:pt idx="1">
                  <c:v>8.5399999999999991</c:v>
                </c:pt>
                <c:pt idx="2">
                  <c:v>9.23</c:v>
                </c:pt>
                <c:pt idx="3">
                  <c:v>9.7200000000000006</c:v>
                </c:pt>
                <c:pt idx="4">
                  <c:v>9.43</c:v>
                </c:pt>
                <c:pt idx="5">
                  <c:v>9.02</c:v>
                </c:pt>
                <c:pt idx="6">
                  <c:v>9.18</c:v>
                </c:pt>
                <c:pt idx="7">
                  <c:v>9.41</c:v>
                </c:pt>
                <c:pt idx="8">
                  <c:v>9.42</c:v>
                </c:pt>
                <c:pt idx="9">
                  <c:v>9.48</c:v>
                </c:pt>
                <c:pt idx="10">
                  <c:v>9.5</c:v>
                </c:pt>
                <c:pt idx="11">
                  <c:v>9.3000000000000007</c:v>
                </c:pt>
                <c:pt idx="12">
                  <c:v>9.32</c:v>
                </c:pt>
                <c:pt idx="13">
                  <c:v>9.36</c:v>
                </c:pt>
                <c:pt idx="14">
                  <c:v>9.42</c:v>
                </c:pt>
                <c:pt idx="15">
                  <c:v>9.5299999999999994</c:v>
                </c:pt>
                <c:pt idx="16">
                  <c:v>9.77</c:v>
                </c:pt>
                <c:pt idx="17">
                  <c:v>9.4499999999999993</c:v>
                </c:pt>
                <c:pt idx="18">
                  <c:v>9.2799999999999994</c:v>
                </c:pt>
              </c:numCache>
            </c:numRef>
          </c:val>
          <c:extLst xmlns:c16r2="http://schemas.microsoft.com/office/drawing/2015/06/chart">
            <c:ext xmlns:c16="http://schemas.microsoft.com/office/drawing/2014/chart" uri="{C3380CC4-5D6E-409C-BE32-E72D297353CC}">
              <c16:uniqueId val="{00000000-0700-456A-9AFC-C4396B955D5A}"/>
            </c:ext>
          </c:extLst>
        </c:ser>
        <c:ser>
          <c:idx val="1"/>
          <c:order val="1"/>
          <c:tx>
            <c:strRef>
              <c:f>'[Доля доходов населения по 20-процентным (квинтильным) группам населения (1).xls]Показатель'!$A$6</c:f>
              <c:strCache>
                <c:ptCount val="1"/>
                <c:pt idx="0">
                  <c:v>   2-ой дециль</c:v>
                </c:pt>
              </c:strCache>
            </c:strRef>
          </c:tx>
          <c:spPr>
            <a:solidFill>
              <a:schemeClr val="accent2"/>
            </a:solidFill>
            <a:ln>
              <a:noFill/>
            </a:ln>
            <a:effectLst/>
          </c:spPr>
          <c:invertIfNegative val="0"/>
          <c:cat>
            <c:numRef>
              <c:f>'[Доля доходов населения по 20-процентным (квинтильным) группам населения (1).xls]Показатель'!$B$4:$T$4</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'[Доля доходов населения по 20-процентным (квинтильным) группам населения (1).xls]Показатель'!$B$6:$T$6</c:f>
              <c:numCache>
                <c:formatCode>###0.00</c:formatCode>
                <c:ptCount val="19"/>
                <c:pt idx="0">
                  <c:v>12.5</c:v>
                </c:pt>
                <c:pt idx="1">
                  <c:v>12.55</c:v>
                </c:pt>
                <c:pt idx="2">
                  <c:v>13.01</c:v>
                </c:pt>
                <c:pt idx="3">
                  <c:v>13.56</c:v>
                </c:pt>
                <c:pt idx="4">
                  <c:v>13.24</c:v>
                </c:pt>
                <c:pt idx="5">
                  <c:v>12.89</c:v>
                </c:pt>
                <c:pt idx="6">
                  <c:v>13.05</c:v>
                </c:pt>
                <c:pt idx="7">
                  <c:v>13.28</c:v>
                </c:pt>
                <c:pt idx="8">
                  <c:v>13.23</c:v>
                </c:pt>
                <c:pt idx="9">
                  <c:v>13.22</c:v>
                </c:pt>
                <c:pt idx="10">
                  <c:v>13.26</c:v>
                </c:pt>
                <c:pt idx="11">
                  <c:v>13.02</c:v>
                </c:pt>
                <c:pt idx="12">
                  <c:v>13.02</c:v>
                </c:pt>
                <c:pt idx="13">
                  <c:v>12.93</c:v>
                </c:pt>
                <c:pt idx="14">
                  <c:v>12.86</c:v>
                </c:pt>
                <c:pt idx="15">
                  <c:v>12.77</c:v>
                </c:pt>
                <c:pt idx="16">
                  <c:v>12.98</c:v>
                </c:pt>
                <c:pt idx="17">
                  <c:v>12.9</c:v>
                </c:pt>
                <c:pt idx="18">
                  <c:v>12.74</c:v>
                </c:pt>
              </c:numCache>
            </c:numRef>
          </c:val>
          <c:extLst xmlns:c16r2="http://schemas.microsoft.com/office/drawing/2015/06/chart">
            <c:ext xmlns:c16="http://schemas.microsoft.com/office/drawing/2014/chart" uri="{C3380CC4-5D6E-409C-BE32-E72D297353CC}">
              <c16:uniqueId val="{00000001-0700-456A-9AFC-C4396B955D5A}"/>
            </c:ext>
          </c:extLst>
        </c:ser>
        <c:ser>
          <c:idx val="2"/>
          <c:order val="2"/>
          <c:tx>
            <c:strRef>
              <c:f>'[Доля доходов населения по 20-процентным (квинтильным) группам населения (1).xls]Показатель'!$A$7</c:f>
              <c:strCache>
                <c:ptCount val="1"/>
                <c:pt idx="0">
                  <c:v>   3-ий дециль</c:v>
                </c:pt>
              </c:strCache>
            </c:strRef>
          </c:tx>
          <c:spPr>
            <a:solidFill>
              <a:schemeClr val="accent3"/>
            </a:solidFill>
            <a:ln>
              <a:noFill/>
            </a:ln>
            <a:effectLst/>
          </c:spPr>
          <c:invertIfNegative val="0"/>
          <c:cat>
            <c:numRef>
              <c:f>'[Доля доходов населения по 20-процентным (квинтильным) группам населения (1).xls]Показатель'!$B$4:$T$4</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'[Доля доходов населения по 20-процентным (квинтильным) группам населения (1).xls]Показатель'!$B$7:$T$7</c:f>
              <c:numCache>
                <c:formatCode>###0.00</c:formatCode>
                <c:ptCount val="19"/>
                <c:pt idx="0">
                  <c:v>16.37</c:v>
                </c:pt>
                <c:pt idx="1">
                  <c:v>16.45</c:v>
                </c:pt>
                <c:pt idx="2">
                  <c:v>16.760000000000002</c:v>
                </c:pt>
                <c:pt idx="3">
                  <c:v>17.239999999999998</c:v>
                </c:pt>
                <c:pt idx="4">
                  <c:v>16.95</c:v>
                </c:pt>
                <c:pt idx="5">
                  <c:v>16.86</c:v>
                </c:pt>
                <c:pt idx="6">
                  <c:v>17</c:v>
                </c:pt>
                <c:pt idx="7">
                  <c:v>17.16</c:v>
                </c:pt>
                <c:pt idx="8">
                  <c:v>17.09</c:v>
                </c:pt>
                <c:pt idx="9">
                  <c:v>16.96</c:v>
                </c:pt>
                <c:pt idx="10">
                  <c:v>16.989999999999998</c:v>
                </c:pt>
                <c:pt idx="11">
                  <c:v>16.71</c:v>
                </c:pt>
                <c:pt idx="12">
                  <c:v>16.53</c:v>
                </c:pt>
                <c:pt idx="13">
                  <c:v>16.510000000000002</c:v>
                </c:pt>
                <c:pt idx="14">
                  <c:v>16.38</c:v>
                </c:pt>
                <c:pt idx="15">
                  <c:v>16.14</c:v>
                </c:pt>
                <c:pt idx="16">
                  <c:v>16.309999999999999</c:v>
                </c:pt>
                <c:pt idx="17">
                  <c:v>16.399999999999999</c:v>
                </c:pt>
                <c:pt idx="18">
                  <c:v>16.260000000000002</c:v>
                </c:pt>
              </c:numCache>
            </c:numRef>
          </c:val>
          <c:extLst xmlns:c16r2="http://schemas.microsoft.com/office/drawing/2015/06/chart">
            <c:ext xmlns:c16="http://schemas.microsoft.com/office/drawing/2014/chart" uri="{C3380CC4-5D6E-409C-BE32-E72D297353CC}">
              <c16:uniqueId val="{00000002-0700-456A-9AFC-C4396B955D5A}"/>
            </c:ext>
          </c:extLst>
        </c:ser>
        <c:ser>
          <c:idx val="3"/>
          <c:order val="3"/>
          <c:tx>
            <c:strRef>
              <c:f>'[Доля доходов населения по 20-процентным (квинтильным) группам населения (1).xls]Показатель'!$A$8</c:f>
              <c:strCache>
                <c:ptCount val="1"/>
                <c:pt idx="0">
                  <c:v>   4-ый дециль</c:v>
                </c:pt>
              </c:strCache>
            </c:strRef>
          </c:tx>
          <c:spPr>
            <a:solidFill>
              <a:schemeClr val="accent4"/>
            </a:solidFill>
            <a:ln>
              <a:noFill/>
            </a:ln>
            <a:effectLst/>
          </c:spPr>
          <c:invertIfNegative val="0"/>
          <c:cat>
            <c:numRef>
              <c:f>'[Доля доходов населения по 20-процентным (квинтильным) группам населения (1).xls]Показатель'!$B$4:$T$4</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'[Доля доходов населения по 20-процентным (квинтильным) группам населения (1).xls]Показатель'!$B$8:$T$8</c:f>
              <c:numCache>
                <c:formatCode>###0.00</c:formatCode>
                <c:ptCount val="19"/>
                <c:pt idx="0">
                  <c:v>22.01</c:v>
                </c:pt>
                <c:pt idx="1">
                  <c:v>21.92</c:v>
                </c:pt>
                <c:pt idx="2">
                  <c:v>22.11</c:v>
                </c:pt>
                <c:pt idx="3">
                  <c:v>22.46</c:v>
                </c:pt>
                <c:pt idx="4">
                  <c:v>22.44</c:v>
                </c:pt>
                <c:pt idx="5">
                  <c:v>22.53</c:v>
                </c:pt>
                <c:pt idx="6">
                  <c:v>22.55</c:v>
                </c:pt>
                <c:pt idx="7">
                  <c:v>22.53</c:v>
                </c:pt>
                <c:pt idx="8">
                  <c:v>22.41</c:v>
                </c:pt>
                <c:pt idx="9">
                  <c:v>22.33</c:v>
                </c:pt>
                <c:pt idx="10">
                  <c:v>22.28</c:v>
                </c:pt>
                <c:pt idx="11">
                  <c:v>22.19</c:v>
                </c:pt>
                <c:pt idx="12">
                  <c:v>21.98</c:v>
                </c:pt>
                <c:pt idx="13">
                  <c:v>21.95</c:v>
                </c:pt>
                <c:pt idx="14">
                  <c:v>21.94</c:v>
                </c:pt>
                <c:pt idx="15">
                  <c:v>21.68</c:v>
                </c:pt>
                <c:pt idx="16">
                  <c:v>21.71</c:v>
                </c:pt>
                <c:pt idx="17">
                  <c:v>21.96</c:v>
                </c:pt>
                <c:pt idx="18">
                  <c:v>21.9</c:v>
                </c:pt>
              </c:numCache>
            </c:numRef>
          </c:val>
          <c:extLst xmlns:c16r2="http://schemas.microsoft.com/office/drawing/2015/06/chart">
            <c:ext xmlns:c16="http://schemas.microsoft.com/office/drawing/2014/chart" uri="{C3380CC4-5D6E-409C-BE32-E72D297353CC}">
              <c16:uniqueId val="{00000003-0700-456A-9AFC-C4396B955D5A}"/>
            </c:ext>
          </c:extLst>
        </c:ser>
        <c:ser>
          <c:idx val="4"/>
          <c:order val="4"/>
          <c:tx>
            <c:strRef>
              <c:f>'[Доля доходов населения по 20-процентным (квинтильным) группам населения (1).xls]Показатель'!$A$9</c:f>
              <c:strCache>
                <c:ptCount val="1"/>
                <c:pt idx="0">
                  <c:v>   5-ый дециль</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'[Доля доходов населения по 20-процентным (квинтильным) группам населения (1).xls]Показатель'!$B$4:$T$4</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'[Доля доходов населения по 20-процентным (квинтильным) группам населения (1).xls]Показатель'!$B$9:$T$9</c:f>
              <c:numCache>
                <c:formatCode>###0.00</c:formatCode>
                <c:ptCount val="19"/>
                <c:pt idx="0">
                  <c:v>40.68</c:v>
                </c:pt>
                <c:pt idx="1">
                  <c:v>40.54</c:v>
                </c:pt>
                <c:pt idx="2">
                  <c:v>38.89</c:v>
                </c:pt>
                <c:pt idx="3">
                  <c:v>37.020000000000003</c:v>
                </c:pt>
                <c:pt idx="4">
                  <c:v>37.94</c:v>
                </c:pt>
                <c:pt idx="5">
                  <c:v>38.700000000000003</c:v>
                </c:pt>
                <c:pt idx="6">
                  <c:v>38.22</c:v>
                </c:pt>
                <c:pt idx="7">
                  <c:v>37.619999999999997</c:v>
                </c:pt>
                <c:pt idx="8">
                  <c:v>37.85</c:v>
                </c:pt>
                <c:pt idx="9">
                  <c:v>38.01</c:v>
                </c:pt>
                <c:pt idx="10">
                  <c:v>37.97</c:v>
                </c:pt>
                <c:pt idx="11">
                  <c:v>38.78</c:v>
                </c:pt>
                <c:pt idx="12">
                  <c:v>39.15</c:v>
                </c:pt>
                <c:pt idx="13">
                  <c:v>39.25</c:v>
                </c:pt>
                <c:pt idx="14">
                  <c:v>39.4</c:v>
                </c:pt>
                <c:pt idx="15">
                  <c:v>39.880000000000003</c:v>
                </c:pt>
                <c:pt idx="16">
                  <c:v>39.229999999999997</c:v>
                </c:pt>
                <c:pt idx="17">
                  <c:v>39.29</c:v>
                </c:pt>
                <c:pt idx="18">
                  <c:v>39.82</c:v>
                </c:pt>
              </c:numCache>
            </c:numRef>
          </c:val>
          <c:extLst xmlns:c16r2="http://schemas.microsoft.com/office/drawing/2015/06/chart">
            <c:ext xmlns:c16="http://schemas.microsoft.com/office/drawing/2014/chart" uri="{C3380CC4-5D6E-409C-BE32-E72D297353CC}">
              <c16:uniqueId val="{00000004-0700-456A-9AFC-C4396B955D5A}"/>
            </c:ext>
          </c:extLst>
        </c:ser>
        <c:dLbls>
          <c:showLegendKey val="0"/>
          <c:showVal val="0"/>
          <c:showCatName val="0"/>
          <c:showSerName val="0"/>
          <c:showPercent val="0"/>
          <c:showBubbleSize val="0"/>
        </c:dLbls>
        <c:gapWidth val="150"/>
        <c:overlap val="100"/>
        <c:axId val="686868160"/>
        <c:axId val="686865440"/>
      </c:barChart>
      <c:catAx>
        <c:axId val="68686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5440"/>
        <c:crosses val="autoZero"/>
        <c:auto val="1"/>
        <c:lblAlgn val="ctr"/>
        <c:lblOffset val="100"/>
        <c:noMultiLvlLbl val="0"/>
      </c:catAx>
      <c:valAx>
        <c:axId val="686865440"/>
        <c:scaling>
          <c:orientation val="minMax"/>
          <c:max val="105"/>
          <c:min val="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8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Лист6!$B$5</c:f>
              <c:strCache>
                <c:ptCount val="1"/>
                <c:pt idx="0">
                  <c:v>Количество ФНО</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Лист6!$C$4:$M$4</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Лист6!$C$5:$M$5</c:f>
              <c:numCache>
                <c:formatCode>General</c:formatCode>
                <c:ptCount val="11"/>
                <c:pt idx="0">
                  <c:v>42</c:v>
                </c:pt>
                <c:pt idx="1">
                  <c:v>43</c:v>
                </c:pt>
                <c:pt idx="2">
                  <c:v>46</c:v>
                </c:pt>
                <c:pt idx="3">
                  <c:v>39</c:v>
                </c:pt>
                <c:pt idx="4">
                  <c:v>38</c:v>
                </c:pt>
                <c:pt idx="5">
                  <c:v>38</c:v>
                </c:pt>
                <c:pt idx="6">
                  <c:v>39</c:v>
                </c:pt>
                <c:pt idx="7">
                  <c:v>38</c:v>
                </c:pt>
                <c:pt idx="8">
                  <c:v>38</c:v>
                </c:pt>
                <c:pt idx="9">
                  <c:v>38</c:v>
                </c:pt>
                <c:pt idx="10">
                  <c:v>38</c:v>
                </c:pt>
              </c:numCache>
            </c:numRef>
          </c:val>
          <c:smooth val="0"/>
          <c:extLst xmlns:c16r2="http://schemas.microsoft.com/office/drawing/2015/06/chart">
            <c:ext xmlns:c16="http://schemas.microsoft.com/office/drawing/2014/chart" uri="{C3380CC4-5D6E-409C-BE32-E72D297353CC}">
              <c16:uniqueId val="{00000000-ADC8-4D06-837D-9A10408FECCB}"/>
            </c:ext>
          </c:extLst>
        </c:ser>
        <c:dLbls>
          <c:dLblPos val="t"/>
          <c:showLegendKey val="0"/>
          <c:showVal val="1"/>
          <c:showCatName val="0"/>
          <c:showSerName val="0"/>
          <c:showPercent val="0"/>
          <c:showBubbleSize val="0"/>
        </c:dLbls>
        <c:marker val="1"/>
        <c:smooth val="0"/>
        <c:axId val="786324192"/>
        <c:axId val="786321472"/>
      </c:lineChart>
      <c:catAx>
        <c:axId val="78632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1472"/>
        <c:crosses val="autoZero"/>
        <c:auto val="1"/>
        <c:lblAlgn val="ctr"/>
        <c:lblOffset val="100"/>
        <c:noMultiLvlLbl val="0"/>
      </c:catAx>
      <c:valAx>
        <c:axId val="786321472"/>
        <c:scaling>
          <c:orientation val="minMax"/>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41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Лист6!$C$21</c:f>
              <c:strCache>
                <c:ptCount val="1"/>
                <c:pt idx="0">
                  <c:v>Число версий Приказов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Лист6!$B$22:$B$24</c:f>
              <c:strCache>
                <c:ptCount val="3"/>
                <c:pt idx="0">
                  <c:v>Приказ 30 декабря 2013 года № 9052</c:v>
                </c:pt>
                <c:pt idx="1">
                  <c:v>Приказ 12 февраля 2018 года № 166</c:v>
                </c:pt>
                <c:pt idx="2">
                  <c:v>21 января 2020 года № 19897</c:v>
                </c:pt>
              </c:strCache>
            </c:strRef>
          </c:cat>
          <c:val>
            <c:numRef>
              <c:f>Лист6!$C$22:$C$24</c:f>
              <c:numCache>
                <c:formatCode>General</c:formatCode>
                <c:ptCount val="3"/>
                <c:pt idx="0">
                  <c:v>4</c:v>
                </c:pt>
                <c:pt idx="1">
                  <c:v>6</c:v>
                </c:pt>
                <c:pt idx="2">
                  <c:v>14</c:v>
                </c:pt>
              </c:numCache>
            </c:numRef>
          </c:val>
          <c:extLst xmlns:c16r2="http://schemas.microsoft.com/office/drawing/2015/06/chart">
            <c:ext xmlns:c16="http://schemas.microsoft.com/office/drawing/2014/chart" uri="{C3380CC4-5D6E-409C-BE32-E72D297353CC}">
              <c16:uniqueId val="{00000000-6055-4D6C-855A-47185D8EB6A9}"/>
            </c:ext>
          </c:extLst>
        </c:ser>
        <c:dLbls>
          <c:dLblPos val="ctr"/>
          <c:showLegendKey val="0"/>
          <c:showVal val="1"/>
          <c:showCatName val="0"/>
          <c:showSerName val="0"/>
          <c:showPercent val="0"/>
          <c:showBubbleSize val="0"/>
        </c:dLbls>
        <c:gapWidth val="182"/>
        <c:axId val="786326912"/>
        <c:axId val="786317664"/>
      </c:barChart>
      <c:catAx>
        <c:axId val="786326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7664"/>
        <c:crosses val="autoZero"/>
        <c:auto val="1"/>
        <c:lblAlgn val="ctr"/>
        <c:lblOffset val="100"/>
        <c:noMultiLvlLbl val="0"/>
      </c:catAx>
      <c:valAx>
        <c:axId val="786317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69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Лист14!$B$8</c:f>
              <c:strCache>
                <c:ptCount val="1"/>
                <c:pt idx="0">
                  <c:v>Коэффициент эффективности затрат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Лист14!$C$7:$G$7</c:f>
              <c:numCache>
                <c:formatCode>General</c:formatCode>
                <c:ptCount val="5"/>
                <c:pt idx="0">
                  <c:v>2020</c:v>
                </c:pt>
                <c:pt idx="1">
                  <c:v>2021</c:v>
                </c:pt>
                <c:pt idx="2">
                  <c:v>2022</c:v>
                </c:pt>
                <c:pt idx="3">
                  <c:v>2023</c:v>
                </c:pt>
                <c:pt idx="4">
                  <c:v>2024</c:v>
                </c:pt>
              </c:numCache>
            </c:numRef>
          </c:cat>
          <c:val>
            <c:numRef>
              <c:f>Лист14!$C$8:$G$8</c:f>
              <c:numCache>
                <c:formatCode>0.000%</c:formatCode>
                <c:ptCount val="5"/>
                <c:pt idx="0">
                  <c:v>8.2742883763468216E-4</c:v>
                </c:pt>
                <c:pt idx="1">
                  <c:v>4.9848623405684479E-4</c:v>
                </c:pt>
                <c:pt idx="2">
                  <c:v>5.0853992754773785E-4</c:v>
                </c:pt>
                <c:pt idx="3">
                  <c:v>4.4296672083226301E-4</c:v>
                </c:pt>
                <c:pt idx="4">
                  <c:v>4.4967688024800945E-4</c:v>
                </c:pt>
              </c:numCache>
            </c:numRef>
          </c:val>
          <c:extLst xmlns:c16r2="http://schemas.microsoft.com/office/drawing/2015/06/chart">
            <c:ext xmlns:c16="http://schemas.microsoft.com/office/drawing/2014/chart" uri="{C3380CC4-5D6E-409C-BE32-E72D297353CC}">
              <c16:uniqueId val="{00000000-9A96-4A0D-BAA0-EF950E533BDA}"/>
            </c:ext>
          </c:extLst>
        </c:ser>
        <c:dLbls>
          <c:showLegendKey val="0"/>
          <c:showVal val="0"/>
          <c:showCatName val="0"/>
          <c:showSerName val="0"/>
          <c:showPercent val="0"/>
          <c:showBubbleSize val="0"/>
        </c:dLbls>
        <c:gapWidth val="219"/>
        <c:overlap val="-27"/>
        <c:axId val="786316576"/>
        <c:axId val="786327456"/>
      </c:barChart>
      <c:catAx>
        <c:axId val="78631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7456"/>
        <c:crosses val="autoZero"/>
        <c:auto val="1"/>
        <c:lblAlgn val="ctr"/>
        <c:lblOffset val="100"/>
        <c:noMultiLvlLbl val="0"/>
      </c:catAx>
      <c:valAx>
        <c:axId val="78632745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65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Лист3!$B$6</c:f>
              <c:strCache>
                <c:ptCount val="1"/>
                <c:pt idx="0">
                  <c:v>Общий показатель Верховенства закона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ln>
                <a:effectLst/>
              </c:spPr>
            </c:marker>
            <c:bubble3D val="0"/>
            <c:spPr>
              <a:ln w="50800" cap="rnd">
                <a:solidFill>
                  <a:schemeClr val="accent1"/>
                </a:solidFill>
                <a:round/>
              </a:ln>
              <a:effectLst/>
            </c:spPr>
            <c:extLst xmlns:c16r2="http://schemas.microsoft.com/office/drawing/2015/06/chart">
              <c:ext xmlns:c16="http://schemas.microsoft.com/office/drawing/2014/chart" uri="{C3380CC4-5D6E-409C-BE32-E72D297353CC}">
                <c16:uniqueId val="{00000001-85D5-4A42-91FC-C2FA5DDE6AB4}"/>
              </c:ext>
            </c:extLst>
          </c:dPt>
          <c:dPt>
            <c:idx val="2"/>
            <c:marker>
              <c:symbol val="circle"/>
              <c:size val="5"/>
              <c:spPr>
                <a:solidFill>
                  <a:schemeClr val="accent1"/>
                </a:solidFill>
                <a:ln w="9525">
                  <a:solidFill>
                    <a:schemeClr val="accent1"/>
                  </a:solidFill>
                </a:ln>
                <a:effectLst/>
              </c:spPr>
            </c:marker>
            <c:bubble3D val="0"/>
            <c:spPr>
              <a:ln w="41275" cap="rnd">
                <a:solidFill>
                  <a:schemeClr val="accent1"/>
                </a:solidFill>
                <a:round/>
              </a:ln>
              <a:effectLst/>
            </c:spPr>
            <c:extLst xmlns:c16r2="http://schemas.microsoft.com/office/drawing/2015/06/chart">
              <c:ext xmlns:c16="http://schemas.microsoft.com/office/drawing/2014/chart" uri="{C3380CC4-5D6E-409C-BE32-E72D297353CC}">
                <c16:uniqueId val="{00000003-85D5-4A42-91FC-C2FA5DDE6AB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Лист3!$C$5:$M$5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Лист3!$C$6:$M$6</c:f>
              <c:numCache>
                <c:formatCode>General</c:formatCode>
                <c:ptCount val="11"/>
                <c:pt idx="0">
                  <c:v>0.5</c:v>
                </c:pt>
                <c:pt idx="1">
                  <c:v>0.51</c:v>
                </c:pt>
                <c:pt idx="2">
                  <c:v>0.52</c:v>
                </c:pt>
                <c:pt idx="3">
                  <c:v>0.52</c:v>
                </c:pt>
                <c:pt idx="4">
                  <c:v>0.52</c:v>
                </c:pt>
                <c:pt idx="5">
                  <c:v>0.52</c:v>
                </c:pt>
                <c:pt idx="6">
                  <c:v>0.52</c:v>
                </c:pt>
                <c:pt idx="7">
                  <c:v>0.53</c:v>
                </c:pt>
                <c:pt idx="8">
                  <c:v>0.53</c:v>
                </c:pt>
                <c:pt idx="9">
                  <c:v>0.54</c:v>
                </c:pt>
                <c:pt idx="10">
                  <c:v>0.54</c:v>
                </c:pt>
              </c:numCache>
            </c:numRef>
          </c:val>
          <c:smooth val="0"/>
          <c:extLst xmlns:c16r2="http://schemas.microsoft.com/office/drawing/2015/06/chart">
            <c:ext xmlns:c16="http://schemas.microsoft.com/office/drawing/2014/chart" uri="{C3380CC4-5D6E-409C-BE32-E72D297353CC}">
              <c16:uniqueId val="{00000004-85D5-4A42-91FC-C2FA5DDE6AB4}"/>
            </c:ext>
          </c:extLst>
        </c:ser>
        <c:ser>
          <c:idx val="1"/>
          <c:order val="1"/>
          <c:tx>
            <c:strRef>
              <c:f>Лист3!$B$7</c:f>
              <c:strCache>
                <c:ptCount val="1"/>
                <c:pt idx="0">
                  <c:v>Ограничение полномочий правительства</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Лист3!$C$5:$M$5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Лист3!$C$7:$M$7</c:f>
              <c:numCache>
                <c:formatCode>General</c:formatCode>
                <c:ptCount val="11"/>
                <c:pt idx="0">
                  <c:v>0.37</c:v>
                </c:pt>
                <c:pt idx="1">
                  <c:v>0.44</c:v>
                </c:pt>
                <c:pt idx="2">
                  <c:v>0.45</c:v>
                </c:pt>
                <c:pt idx="3">
                  <c:v>0.45</c:v>
                </c:pt>
                <c:pt idx="4">
                  <c:v>0.43</c:v>
                </c:pt>
                <c:pt idx="5">
                  <c:v>0.42</c:v>
                </c:pt>
                <c:pt idx="6">
                  <c:v>0.43</c:v>
                </c:pt>
                <c:pt idx="7">
                  <c:v>0.43</c:v>
                </c:pt>
                <c:pt idx="8">
                  <c:v>0.45</c:v>
                </c:pt>
                <c:pt idx="9">
                  <c:v>0.45</c:v>
                </c:pt>
                <c:pt idx="10">
                  <c:v>0.46</c:v>
                </c:pt>
              </c:numCache>
            </c:numRef>
          </c:val>
          <c:smooth val="0"/>
          <c:extLst xmlns:c16r2="http://schemas.microsoft.com/office/drawing/2015/06/chart">
            <c:ext xmlns:c16="http://schemas.microsoft.com/office/drawing/2014/chart" uri="{C3380CC4-5D6E-409C-BE32-E72D297353CC}">
              <c16:uniqueId val="{00000005-85D5-4A42-91FC-C2FA5DDE6AB4}"/>
            </c:ext>
          </c:extLst>
        </c:ser>
        <c:ser>
          <c:idx val="2"/>
          <c:order val="2"/>
          <c:tx>
            <c:strRef>
              <c:f>Лист3!$B$8</c:f>
              <c:strCache>
                <c:ptCount val="1"/>
                <c:pt idx="0">
                  <c:v>Открытость правительства</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Лист3!$C$5:$M$5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Лист3!$C$8:$M$8</c:f>
              <c:numCache>
                <c:formatCode>General</c:formatCode>
                <c:ptCount val="11"/>
                <c:pt idx="0">
                  <c:v>0.45</c:v>
                </c:pt>
                <c:pt idx="1">
                  <c:v>0.48</c:v>
                </c:pt>
                <c:pt idx="2">
                  <c:v>0.48</c:v>
                </c:pt>
                <c:pt idx="3">
                  <c:v>0.48</c:v>
                </c:pt>
                <c:pt idx="4">
                  <c:v>0.47</c:v>
                </c:pt>
                <c:pt idx="5">
                  <c:v>0.46</c:v>
                </c:pt>
                <c:pt idx="6">
                  <c:v>0.46</c:v>
                </c:pt>
                <c:pt idx="7">
                  <c:v>0.46</c:v>
                </c:pt>
                <c:pt idx="8">
                  <c:v>0.47</c:v>
                </c:pt>
                <c:pt idx="9">
                  <c:v>0.47</c:v>
                </c:pt>
                <c:pt idx="10">
                  <c:v>0.48</c:v>
                </c:pt>
              </c:numCache>
            </c:numRef>
          </c:val>
          <c:smooth val="0"/>
          <c:extLst xmlns:c16r2="http://schemas.microsoft.com/office/drawing/2015/06/chart">
            <c:ext xmlns:c16="http://schemas.microsoft.com/office/drawing/2014/chart" uri="{C3380CC4-5D6E-409C-BE32-E72D297353CC}">
              <c16:uniqueId val="{00000006-85D5-4A42-91FC-C2FA5DDE6AB4}"/>
            </c:ext>
          </c:extLst>
        </c:ser>
        <c:ser>
          <c:idx val="3"/>
          <c:order val="3"/>
          <c:tx>
            <c:strRef>
              <c:f>Лист3!$B$9</c:f>
              <c:strCache>
                <c:ptCount val="1"/>
                <c:pt idx="0">
                  <c:v>Отсутствие коррупции</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Лист3!$C$5:$M$5</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Лист3!$C$9:$M$9</c:f>
              <c:numCache>
                <c:formatCode>General</c:formatCode>
                <c:ptCount val="11"/>
                <c:pt idx="0">
                  <c:v>0.45</c:v>
                </c:pt>
                <c:pt idx="1">
                  <c:v>0.44</c:v>
                </c:pt>
                <c:pt idx="2">
                  <c:v>0.45</c:v>
                </c:pt>
                <c:pt idx="3">
                  <c:v>0.45</c:v>
                </c:pt>
                <c:pt idx="4">
                  <c:v>0.47</c:v>
                </c:pt>
                <c:pt idx="5">
                  <c:v>0.49</c:v>
                </c:pt>
                <c:pt idx="6">
                  <c:v>0.49</c:v>
                </c:pt>
                <c:pt idx="7">
                  <c:v>0.48</c:v>
                </c:pt>
                <c:pt idx="8">
                  <c:v>0.48</c:v>
                </c:pt>
                <c:pt idx="9">
                  <c:v>0.5</c:v>
                </c:pt>
                <c:pt idx="10">
                  <c:v>0.49</c:v>
                </c:pt>
              </c:numCache>
            </c:numRef>
          </c:val>
          <c:smooth val="0"/>
          <c:extLst xmlns:c16r2="http://schemas.microsoft.com/office/drawing/2015/06/chart">
            <c:ext xmlns:c16="http://schemas.microsoft.com/office/drawing/2014/chart" uri="{C3380CC4-5D6E-409C-BE32-E72D297353CC}">
              <c16:uniqueId val="{00000007-85D5-4A42-91FC-C2FA5DDE6AB4}"/>
            </c:ext>
          </c:extLst>
        </c:ser>
        <c:dLbls>
          <c:dLblPos val="ctr"/>
          <c:showLegendKey val="0"/>
          <c:showVal val="1"/>
          <c:showCatName val="0"/>
          <c:showSerName val="0"/>
          <c:showPercent val="0"/>
          <c:showBubbleSize val="0"/>
        </c:dLbls>
        <c:marker val="1"/>
        <c:smooth val="0"/>
        <c:axId val="620809584"/>
        <c:axId val="686862720"/>
      </c:lineChart>
      <c:catAx>
        <c:axId val="62080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2720"/>
        <c:crosses val="autoZero"/>
        <c:auto val="1"/>
        <c:lblAlgn val="ctr"/>
        <c:lblOffset val="100"/>
        <c:noMultiLvlLbl val="0"/>
      </c:catAx>
      <c:valAx>
        <c:axId val="686862720"/>
        <c:scaling>
          <c:orientation val="minMax"/>
          <c:min val="0.3000000000000000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2080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Лист15!$C$16</c:f>
              <c:strCache>
                <c:ptCount val="1"/>
                <c:pt idx="0">
                  <c:v>Налоговый разрыв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Лист15!$D$15:$J$15</c:f>
              <c:strCache>
                <c:ptCount val="7"/>
                <c:pt idx="0">
                  <c:v>2018 год</c:v>
                </c:pt>
                <c:pt idx="1">
                  <c:v>2019 год</c:v>
                </c:pt>
                <c:pt idx="2">
                  <c:v>2020 год</c:v>
                </c:pt>
                <c:pt idx="3">
                  <c:v> 2021 год</c:v>
                </c:pt>
                <c:pt idx="4">
                  <c:v> 2022 год</c:v>
                </c:pt>
                <c:pt idx="5">
                  <c:v> 2023 год</c:v>
                </c:pt>
                <c:pt idx="6">
                  <c:v>2024 год</c:v>
                </c:pt>
              </c:strCache>
            </c:strRef>
          </c:cat>
          <c:val>
            <c:numRef>
              <c:f>Лист15!$D$16:$J$16</c:f>
              <c:numCache>
                <c:formatCode>0.00%</c:formatCode>
                <c:ptCount val="7"/>
                <c:pt idx="0">
                  <c:v>0.60682129903758819</c:v>
                </c:pt>
                <c:pt idx="1">
                  <c:v>0.55794811913300835</c:v>
                </c:pt>
                <c:pt idx="2">
                  <c:v>0.59981677590743232</c:v>
                </c:pt>
                <c:pt idx="3">
                  <c:v>0.61045520395487352</c:v>
                </c:pt>
                <c:pt idx="4">
                  <c:v>0.52665435322550325</c:v>
                </c:pt>
                <c:pt idx="5">
                  <c:v>0.46820953516230929</c:v>
                </c:pt>
                <c:pt idx="6">
                  <c:v>0.57486528469476816</c:v>
                </c:pt>
              </c:numCache>
            </c:numRef>
          </c:val>
          <c:extLst xmlns:c16r2="http://schemas.microsoft.com/office/drawing/2015/06/chart">
            <c:ext xmlns:c16="http://schemas.microsoft.com/office/drawing/2014/chart" uri="{C3380CC4-5D6E-409C-BE32-E72D297353CC}">
              <c16:uniqueId val="{00000000-E94C-4C54-AE39-7B65B410CD5E}"/>
            </c:ext>
          </c:extLst>
        </c:ser>
        <c:dLbls>
          <c:showLegendKey val="0"/>
          <c:showVal val="0"/>
          <c:showCatName val="0"/>
          <c:showSerName val="0"/>
          <c:showPercent val="0"/>
          <c:showBubbleSize val="0"/>
        </c:dLbls>
        <c:gapWidth val="182"/>
        <c:axId val="786318208"/>
        <c:axId val="786328000"/>
      </c:barChart>
      <c:catAx>
        <c:axId val="786318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8000"/>
        <c:crosses val="autoZero"/>
        <c:auto val="1"/>
        <c:lblAlgn val="ctr"/>
        <c:lblOffset val="100"/>
        <c:noMultiLvlLbl val="0"/>
      </c:catAx>
      <c:valAx>
        <c:axId val="78632800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82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Лист16!$E$13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Лист16!$D$14</c:f>
              <c:strCache>
                <c:ptCount val="1"/>
                <c:pt idx="0">
                  <c:v>Общий социальный эффект</c:v>
                </c:pt>
              </c:strCache>
            </c:strRef>
          </c:cat>
          <c:val>
            <c:numRef>
              <c:f>Лист16!$E$14</c:f>
              <c:numCache>
                <c:formatCode>0.00%</c:formatCode>
                <c:ptCount val="1"/>
                <c:pt idx="0">
                  <c:v>0.89076568041357862</c:v>
                </c:pt>
              </c:numCache>
            </c:numRef>
          </c:val>
          <c:extLst xmlns:c16r2="http://schemas.microsoft.com/office/drawing/2015/06/chart">
            <c:ext xmlns:c16="http://schemas.microsoft.com/office/drawing/2014/chart" uri="{C3380CC4-5D6E-409C-BE32-E72D297353CC}">
              <c16:uniqueId val="{00000000-47A8-4FE7-90BC-3ECD9869977B}"/>
            </c:ext>
          </c:extLst>
        </c:ser>
        <c:ser>
          <c:idx val="1"/>
          <c:order val="1"/>
          <c:tx>
            <c:strRef>
              <c:f>Лист16!$F$13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Лист16!$D$14</c:f>
              <c:strCache>
                <c:ptCount val="1"/>
                <c:pt idx="0">
                  <c:v>Общий социальный эффект</c:v>
                </c:pt>
              </c:strCache>
            </c:strRef>
          </c:cat>
          <c:val>
            <c:numRef>
              <c:f>Лист16!$F$14</c:f>
              <c:numCache>
                <c:formatCode>0.00%</c:formatCode>
                <c:ptCount val="1"/>
                <c:pt idx="0">
                  <c:v>0.74797519341824426</c:v>
                </c:pt>
              </c:numCache>
            </c:numRef>
          </c:val>
          <c:extLst xmlns:c16r2="http://schemas.microsoft.com/office/drawing/2015/06/chart">
            <c:ext xmlns:c16="http://schemas.microsoft.com/office/drawing/2014/chart" uri="{C3380CC4-5D6E-409C-BE32-E72D297353CC}">
              <c16:uniqueId val="{00000001-47A8-4FE7-90BC-3ECD9869977B}"/>
            </c:ext>
          </c:extLst>
        </c:ser>
        <c:ser>
          <c:idx val="2"/>
          <c:order val="2"/>
          <c:tx>
            <c:strRef>
              <c:f>Лист16!$G$13</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Лист16!$D$14</c:f>
              <c:strCache>
                <c:ptCount val="1"/>
                <c:pt idx="0">
                  <c:v>Общий социальный эффект</c:v>
                </c:pt>
              </c:strCache>
            </c:strRef>
          </c:cat>
          <c:val>
            <c:numRef>
              <c:f>Лист16!$G$14</c:f>
              <c:numCache>
                <c:formatCode>0.00%</c:formatCode>
                <c:ptCount val="1"/>
                <c:pt idx="0">
                  <c:v>0.44484886133463619</c:v>
                </c:pt>
              </c:numCache>
            </c:numRef>
          </c:val>
          <c:extLst xmlns:c16r2="http://schemas.microsoft.com/office/drawing/2015/06/chart">
            <c:ext xmlns:c16="http://schemas.microsoft.com/office/drawing/2014/chart" uri="{C3380CC4-5D6E-409C-BE32-E72D297353CC}">
              <c16:uniqueId val="{00000002-47A8-4FE7-90BC-3ECD9869977B}"/>
            </c:ext>
          </c:extLst>
        </c:ser>
        <c:ser>
          <c:idx val="3"/>
          <c:order val="3"/>
          <c:tx>
            <c:strRef>
              <c:f>Лист16!$H$13</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Лист16!$D$14</c:f>
              <c:strCache>
                <c:ptCount val="1"/>
                <c:pt idx="0">
                  <c:v>Общий социальный эффект</c:v>
                </c:pt>
              </c:strCache>
            </c:strRef>
          </c:cat>
          <c:val>
            <c:numRef>
              <c:f>Лист16!$H$14</c:f>
              <c:numCache>
                <c:formatCode>0.00%</c:formatCode>
                <c:ptCount val="1"/>
                <c:pt idx="0">
                  <c:v>0.49554976849645999</c:v>
                </c:pt>
              </c:numCache>
            </c:numRef>
          </c:val>
          <c:extLst xmlns:c16r2="http://schemas.microsoft.com/office/drawing/2015/06/chart">
            <c:ext xmlns:c16="http://schemas.microsoft.com/office/drawing/2014/chart" uri="{C3380CC4-5D6E-409C-BE32-E72D297353CC}">
              <c16:uniqueId val="{00000003-47A8-4FE7-90BC-3ECD9869977B}"/>
            </c:ext>
          </c:extLst>
        </c:ser>
        <c:ser>
          <c:idx val="4"/>
          <c:order val="4"/>
          <c:tx>
            <c:strRef>
              <c:f>Лист16!$I$13</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Лист16!$D$14</c:f>
              <c:strCache>
                <c:ptCount val="1"/>
                <c:pt idx="0">
                  <c:v>Общий социальный эффект</c:v>
                </c:pt>
              </c:strCache>
            </c:strRef>
          </c:cat>
          <c:val>
            <c:numRef>
              <c:f>Лист16!$I$14</c:f>
              <c:numCache>
                <c:formatCode>0.00%</c:formatCode>
                <c:ptCount val="1"/>
                <c:pt idx="0">
                  <c:v>0.56642595141030883</c:v>
                </c:pt>
              </c:numCache>
            </c:numRef>
          </c:val>
          <c:extLst xmlns:c16r2="http://schemas.microsoft.com/office/drawing/2015/06/chart">
            <c:ext xmlns:c16="http://schemas.microsoft.com/office/drawing/2014/chart" uri="{C3380CC4-5D6E-409C-BE32-E72D297353CC}">
              <c16:uniqueId val="{00000004-47A8-4FE7-90BC-3ECD9869977B}"/>
            </c:ext>
          </c:extLst>
        </c:ser>
        <c:dLbls>
          <c:dLblPos val="outEnd"/>
          <c:showLegendKey val="0"/>
          <c:showVal val="1"/>
          <c:showCatName val="0"/>
          <c:showSerName val="0"/>
          <c:showPercent val="0"/>
          <c:showBubbleSize val="0"/>
        </c:dLbls>
        <c:gapWidth val="219"/>
        <c:overlap val="-27"/>
        <c:axId val="786313312"/>
        <c:axId val="786324736"/>
      </c:barChart>
      <c:catAx>
        <c:axId val="786313312"/>
        <c:scaling>
          <c:orientation val="minMax"/>
        </c:scaling>
        <c:delete val="1"/>
        <c:axPos val="b"/>
        <c:numFmt formatCode="General" sourceLinked="1"/>
        <c:majorTickMark val="none"/>
        <c:minorTickMark val="none"/>
        <c:tickLblPos val="nextTo"/>
        <c:crossAx val="786324736"/>
        <c:crosses val="autoZero"/>
        <c:auto val="1"/>
        <c:lblAlgn val="ctr"/>
        <c:lblOffset val="100"/>
        <c:noMultiLvlLbl val="0"/>
      </c:catAx>
      <c:valAx>
        <c:axId val="7863247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Лист5!$B$6</c:f>
              <c:strCache>
                <c:ptCount val="1"/>
                <c:pt idx="0">
                  <c:v>Средняя частота изменений налогового законодательства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Лист5!$C$5:$F$5</c:f>
              <c:numCache>
                <c:formatCode>General</c:formatCode>
                <c:ptCount val="4"/>
                <c:pt idx="0">
                  <c:v>1995</c:v>
                </c:pt>
                <c:pt idx="1">
                  <c:v>2001</c:v>
                </c:pt>
                <c:pt idx="2">
                  <c:v>2008</c:v>
                </c:pt>
                <c:pt idx="3">
                  <c:v>2017</c:v>
                </c:pt>
              </c:numCache>
            </c:numRef>
          </c:cat>
          <c:val>
            <c:numRef>
              <c:f>Лист5!$C$6:$F$6</c:f>
              <c:numCache>
                <c:formatCode>General</c:formatCode>
                <c:ptCount val="4"/>
                <c:pt idx="0">
                  <c:v>3</c:v>
                </c:pt>
                <c:pt idx="1">
                  <c:v>6.5</c:v>
                </c:pt>
                <c:pt idx="2">
                  <c:v>17.5</c:v>
                </c:pt>
                <c:pt idx="3">
                  <c:v>9.75</c:v>
                </c:pt>
              </c:numCache>
            </c:numRef>
          </c:val>
          <c:smooth val="0"/>
          <c:extLst xmlns:c16r2="http://schemas.microsoft.com/office/drawing/2015/06/chart">
            <c:ext xmlns:c16="http://schemas.microsoft.com/office/drawing/2014/chart" uri="{C3380CC4-5D6E-409C-BE32-E72D297353CC}">
              <c16:uniqueId val="{00000000-B486-4167-839E-073E8AC20FA2}"/>
            </c:ext>
          </c:extLst>
        </c:ser>
        <c:dLbls>
          <c:dLblPos val="t"/>
          <c:showLegendKey val="0"/>
          <c:showVal val="1"/>
          <c:showCatName val="0"/>
          <c:showSerName val="0"/>
          <c:showPercent val="0"/>
          <c:showBubbleSize val="0"/>
        </c:dLbls>
        <c:marker val="1"/>
        <c:smooth val="0"/>
        <c:axId val="786325280"/>
        <c:axId val="786313856"/>
      </c:lineChart>
      <c:catAx>
        <c:axId val="78632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3856"/>
        <c:crosses val="autoZero"/>
        <c:auto val="1"/>
        <c:lblAlgn val="ctr"/>
        <c:lblOffset val="100"/>
        <c:noMultiLvlLbl val="0"/>
      </c:catAx>
      <c:valAx>
        <c:axId val="78631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252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c:f>
              <c:strCache>
                <c:ptCount val="1"/>
                <c:pt idx="0">
                  <c:v>Знаете ли Вы как можно зарегистрироваться в качестве индивидуального предпринимателя?</c:v>
                </c:pt>
              </c:strCache>
            </c:strRef>
          </c:tx>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Лист1!$C$3:$H$3</c:f>
              <c:numCache>
                <c:formatCode>General</c:formatCode>
                <c:ptCount val="6"/>
                <c:pt idx="0">
                  <c:v>0</c:v>
                </c:pt>
                <c:pt idx="1">
                  <c:v>1</c:v>
                </c:pt>
                <c:pt idx="2">
                  <c:v>2</c:v>
                </c:pt>
                <c:pt idx="3">
                  <c:v>3</c:v>
                </c:pt>
                <c:pt idx="4">
                  <c:v>4</c:v>
                </c:pt>
                <c:pt idx="5">
                  <c:v>5</c:v>
                </c:pt>
              </c:numCache>
            </c:numRef>
          </c:cat>
          <c:val>
            <c:numRef>
              <c:f>Лист1!$C$4:$H$4</c:f>
              <c:numCache>
                <c:formatCode>General</c:formatCode>
                <c:ptCount val="6"/>
                <c:pt idx="0">
                  <c:v>27</c:v>
                </c:pt>
                <c:pt idx="1">
                  <c:v>16</c:v>
                </c:pt>
                <c:pt idx="2">
                  <c:v>21</c:v>
                </c:pt>
                <c:pt idx="3">
                  <c:v>67</c:v>
                </c:pt>
                <c:pt idx="4">
                  <c:v>67</c:v>
                </c:pt>
                <c:pt idx="5">
                  <c:v>315</c:v>
                </c:pt>
              </c:numCache>
            </c:numRef>
          </c:val>
          <c:extLst xmlns:c16r2="http://schemas.microsoft.com/office/drawing/2015/06/chart">
            <c:ext xmlns:c16="http://schemas.microsoft.com/office/drawing/2014/chart" uri="{C3380CC4-5D6E-409C-BE32-E72D297353CC}">
              <c16:uniqueId val="{00000000-FD18-4F7C-8DFF-434C59AD2303}"/>
            </c:ext>
          </c:extLst>
        </c:ser>
        <c:ser>
          <c:idx val="1"/>
          <c:order val="1"/>
          <c:tx>
            <c:strRef>
              <c:f>Лист1!$B$5</c:f>
              <c:strCache>
                <c:ptCount val="1"/>
                <c:pt idx="0">
                  <c:v>Приходилось ли вам сталкиваться с тем что налоговые процедуры слишком длительны, затянуты</c:v>
                </c:pt>
              </c:strCache>
            </c:strRef>
          </c:tx>
          <c:spPr>
            <a:solidFill>
              <a:schemeClr val="accent2"/>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Лист1!$C$3:$H$3</c:f>
              <c:numCache>
                <c:formatCode>General</c:formatCode>
                <c:ptCount val="6"/>
                <c:pt idx="0">
                  <c:v>0</c:v>
                </c:pt>
                <c:pt idx="1">
                  <c:v>1</c:v>
                </c:pt>
                <c:pt idx="2">
                  <c:v>2</c:v>
                </c:pt>
                <c:pt idx="3">
                  <c:v>3</c:v>
                </c:pt>
                <c:pt idx="4">
                  <c:v>4</c:v>
                </c:pt>
                <c:pt idx="5">
                  <c:v>5</c:v>
                </c:pt>
              </c:numCache>
            </c:numRef>
          </c:cat>
          <c:val>
            <c:numRef>
              <c:f>Лист1!$C$5:$H$5</c:f>
              <c:numCache>
                <c:formatCode>General</c:formatCode>
                <c:ptCount val="6"/>
                <c:pt idx="0">
                  <c:v>21</c:v>
                </c:pt>
                <c:pt idx="1">
                  <c:v>35</c:v>
                </c:pt>
                <c:pt idx="2">
                  <c:v>62</c:v>
                </c:pt>
                <c:pt idx="3">
                  <c:v>182</c:v>
                </c:pt>
                <c:pt idx="4">
                  <c:v>86</c:v>
                </c:pt>
                <c:pt idx="5">
                  <c:v>127</c:v>
                </c:pt>
              </c:numCache>
            </c:numRef>
          </c:val>
          <c:extLst xmlns:c16r2="http://schemas.microsoft.com/office/drawing/2015/06/chart">
            <c:ext xmlns:c16="http://schemas.microsoft.com/office/drawing/2014/chart" uri="{C3380CC4-5D6E-409C-BE32-E72D297353CC}">
              <c16:uniqueId val="{00000001-FD18-4F7C-8DFF-434C59AD2303}"/>
            </c:ext>
          </c:extLst>
        </c:ser>
        <c:ser>
          <c:idx val="2"/>
          <c:order val="2"/>
          <c:tx>
            <c:strRef>
              <c:f>Лист1!$B$6</c:f>
              <c:strCache>
                <c:ptCount val="1"/>
                <c:pt idx="0">
                  <c:v>Как часто Вы прибегаете к помощи налоговых консультантов</c:v>
                </c:pt>
              </c:strCache>
            </c:strRef>
          </c:tx>
          <c:spPr>
            <a:solidFill>
              <a:schemeClr val="accent3"/>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Лист1!$C$3:$H$3</c:f>
              <c:numCache>
                <c:formatCode>General</c:formatCode>
                <c:ptCount val="6"/>
                <c:pt idx="0">
                  <c:v>0</c:v>
                </c:pt>
                <c:pt idx="1">
                  <c:v>1</c:v>
                </c:pt>
                <c:pt idx="2">
                  <c:v>2</c:v>
                </c:pt>
                <c:pt idx="3">
                  <c:v>3</c:v>
                </c:pt>
                <c:pt idx="4">
                  <c:v>4</c:v>
                </c:pt>
                <c:pt idx="5">
                  <c:v>5</c:v>
                </c:pt>
              </c:numCache>
            </c:numRef>
          </c:cat>
          <c:val>
            <c:numRef>
              <c:f>Лист1!$C$6:$H$6</c:f>
              <c:numCache>
                <c:formatCode>General</c:formatCode>
                <c:ptCount val="6"/>
                <c:pt idx="0">
                  <c:v>147</c:v>
                </c:pt>
                <c:pt idx="3">
                  <c:v>242</c:v>
                </c:pt>
                <c:pt idx="5">
                  <c:v>124</c:v>
                </c:pt>
              </c:numCache>
            </c:numRef>
          </c:val>
          <c:extLst xmlns:c16r2="http://schemas.microsoft.com/office/drawing/2015/06/chart">
            <c:ext xmlns:c16="http://schemas.microsoft.com/office/drawing/2014/chart" uri="{C3380CC4-5D6E-409C-BE32-E72D297353CC}">
              <c16:uniqueId val="{00000002-FD18-4F7C-8DFF-434C59AD2303}"/>
            </c:ext>
          </c:extLst>
        </c:ser>
        <c:dLbls>
          <c:dLblPos val="outEnd"/>
          <c:showLegendKey val="0"/>
          <c:showVal val="1"/>
          <c:showCatName val="0"/>
          <c:showSerName val="0"/>
          <c:showPercent val="0"/>
          <c:showBubbleSize val="0"/>
        </c:dLbls>
        <c:gapWidth val="219"/>
        <c:overlap val="-27"/>
        <c:axId val="786314400"/>
        <c:axId val="786314944"/>
      </c:barChart>
      <c:catAx>
        <c:axId val="78631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86314944"/>
        <c:crosses val="autoZero"/>
        <c:auto val="1"/>
        <c:lblAlgn val="ctr"/>
        <c:lblOffset val="100"/>
        <c:noMultiLvlLbl val="0"/>
      </c:catAx>
      <c:valAx>
        <c:axId val="78631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78631440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Лист1!$B$8</c:f>
              <c:strCache>
                <c:ptCount val="1"/>
                <c:pt idx="0">
                  <c:v>Как часто Вы прибегаете к помощи налоговых консультантов</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725B-418E-8836-33128FF6647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725B-418E-8836-33128FF6647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725B-418E-8836-33128FF6647E}"/>
              </c:ext>
            </c:extLst>
          </c:dPt>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Лист1!$C$7:$E$7</c:f>
              <c:strCache>
                <c:ptCount val="3"/>
                <c:pt idx="0">
                  <c:v>Всегда</c:v>
                </c:pt>
                <c:pt idx="1">
                  <c:v>Иногда</c:v>
                </c:pt>
                <c:pt idx="2">
                  <c:v>Никогда</c:v>
                </c:pt>
              </c:strCache>
            </c:strRef>
          </c:cat>
          <c:val>
            <c:numRef>
              <c:f>Лист1!$C$8:$E$8</c:f>
              <c:numCache>
                <c:formatCode>General</c:formatCode>
                <c:ptCount val="3"/>
                <c:pt idx="0">
                  <c:v>147</c:v>
                </c:pt>
                <c:pt idx="1">
                  <c:v>242</c:v>
                </c:pt>
                <c:pt idx="2">
                  <c:v>124</c:v>
                </c:pt>
              </c:numCache>
            </c:numRef>
          </c:val>
          <c:extLst xmlns:c16r2="http://schemas.microsoft.com/office/drawing/2015/06/chart">
            <c:ext xmlns:c16="http://schemas.microsoft.com/office/drawing/2014/chart" uri="{C3380CC4-5D6E-409C-BE32-E72D297353CC}">
              <c16:uniqueId val="{00000006-725B-418E-8836-33128FF6647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0.22003596741775097"/>
          <c:y val="0.34178127524666657"/>
          <c:w val="0.11007612464817651"/>
          <c:h val="0.30447214887848861"/>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ru-RU" sz="1100" b="0"/>
              <a:t>Оценка налоговой нагрузки</a:t>
            </a:r>
          </a:p>
        </c:rich>
      </c:tx>
      <c:layout>
        <c:manualLayout>
          <c:xMode val="edge"/>
          <c:yMode val="edge"/>
          <c:x val="0.13839871224556147"/>
          <c:y val="0"/>
        </c:manualLayout>
      </c:layout>
      <c:overlay val="0"/>
      <c:spPr>
        <a:noFill/>
        <a:ln>
          <a:noFill/>
        </a:ln>
        <a:effectLst/>
      </c:spPr>
    </c:title>
    <c:autoTitleDeleted val="0"/>
    <c:plotArea>
      <c:layout>
        <c:manualLayout>
          <c:layoutTarget val="inner"/>
          <c:xMode val="edge"/>
          <c:yMode val="edge"/>
          <c:x val="0.23347145451580262"/>
          <c:y val="8.2928782310644392E-2"/>
          <c:w val="0.75012615870146138"/>
          <c:h val="0.56881889763779536"/>
        </c:manualLayout>
      </c:layout>
      <c:pieChart>
        <c:varyColors val="1"/>
        <c:ser>
          <c:idx val="0"/>
          <c:order val="0"/>
          <c:tx>
            <c:strRef>
              <c:f>Лист1!$B$2:$B$3</c:f>
              <c:strCache>
                <c:ptCount val="2"/>
                <c:pt idx="0">
                  <c:v>Оценка налоговой нагрузки предпринимателями</c:v>
                </c:pt>
                <c:pt idx="1">
                  <c:v>Количество респондентов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57E-44E5-88EB-E5E5D2832D3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57E-44E5-88EB-E5E5D2832D3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57E-44E5-88EB-E5E5D2832D3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57E-44E5-88EB-E5E5D2832D3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57E-44E5-88EB-E5E5D2832D3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557E-44E5-88EB-E5E5D2832D37}"/>
              </c:ext>
            </c:extLst>
          </c:dPt>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Лист1!$A$4:$A$9</c:f>
              <c:strCache>
                <c:ptCount val="6"/>
                <c:pt idx="0">
                  <c:v>Слишком высокая</c:v>
                </c:pt>
                <c:pt idx="1">
                  <c:v>Высокая, но приемлемая</c:v>
                </c:pt>
                <c:pt idx="2">
                  <c:v>Справедливая</c:v>
                </c:pt>
                <c:pt idx="3">
                  <c:v>Низкая</c:v>
                </c:pt>
                <c:pt idx="4">
                  <c:v>Затрудняюсь ответить</c:v>
                </c:pt>
                <c:pt idx="5">
                  <c:v>Всего</c:v>
                </c:pt>
              </c:strCache>
            </c:strRef>
          </c:cat>
          <c:val>
            <c:numRef>
              <c:f>Лист1!$B$4:$B$9</c:f>
              <c:numCache>
                <c:formatCode>General</c:formatCode>
                <c:ptCount val="6"/>
                <c:pt idx="0">
                  <c:v>178</c:v>
                </c:pt>
                <c:pt idx="1">
                  <c:v>162</c:v>
                </c:pt>
                <c:pt idx="2">
                  <c:v>85</c:v>
                </c:pt>
                <c:pt idx="3">
                  <c:v>42</c:v>
                </c:pt>
                <c:pt idx="4">
                  <c:v>46</c:v>
                </c:pt>
                <c:pt idx="5">
                  <c:v>513</c:v>
                </c:pt>
              </c:numCache>
            </c:numRef>
          </c:val>
          <c:extLst xmlns:c16r2="http://schemas.microsoft.com/office/drawing/2015/06/chart">
            <c:ext xmlns:c16="http://schemas.microsoft.com/office/drawing/2014/chart" uri="{C3380CC4-5D6E-409C-BE32-E72D297353CC}">
              <c16:uniqueId val="{0000000C-557E-44E5-88EB-E5E5D2832D37}"/>
            </c:ext>
          </c:extLst>
        </c:ser>
        <c:ser>
          <c:idx val="1"/>
          <c:order val="1"/>
          <c:tx>
            <c:strRef>
              <c:f>Лист1!$C$2:$C$3</c:f>
              <c:strCache>
                <c:ptCount val="2"/>
                <c:pt idx="0">
                  <c:v>Оценка налоговой нагрузки предпринимателями</c:v>
                </c:pt>
                <c:pt idx="1">
                  <c:v>Доля от общего числа, %</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557E-44E5-88EB-E5E5D2832D3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557E-44E5-88EB-E5E5D2832D3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2-557E-44E5-88EB-E5E5D2832D37}"/>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557E-44E5-88EB-E5E5D2832D37}"/>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6-557E-44E5-88EB-E5E5D2832D37}"/>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8-557E-44E5-88EB-E5E5D2832D37}"/>
              </c:ext>
            </c:extLst>
          </c:dPt>
          <c:dLbls>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Лист1!$A$4:$A$9</c:f>
              <c:strCache>
                <c:ptCount val="6"/>
                <c:pt idx="0">
                  <c:v>Слишком высокая</c:v>
                </c:pt>
                <c:pt idx="1">
                  <c:v>Высокая, но приемлемая</c:v>
                </c:pt>
                <c:pt idx="2">
                  <c:v>Справедливая</c:v>
                </c:pt>
                <c:pt idx="3">
                  <c:v>Низкая</c:v>
                </c:pt>
                <c:pt idx="4">
                  <c:v>Затрудняюсь ответить</c:v>
                </c:pt>
                <c:pt idx="5">
                  <c:v>Всего</c:v>
                </c:pt>
              </c:strCache>
            </c:strRef>
          </c:cat>
          <c:val>
            <c:numRef>
              <c:f>Лист1!$C$4:$C$9</c:f>
              <c:numCache>
                <c:formatCode>General</c:formatCode>
                <c:ptCount val="6"/>
                <c:pt idx="0">
                  <c:v>34.700000000000003</c:v>
                </c:pt>
                <c:pt idx="1">
                  <c:v>31.6</c:v>
                </c:pt>
                <c:pt idx="2">
                  <c:v>16.600000000000001</c:v>
                </c:pt>
                <c:pt idx="3">
                  <c:v>8.1999999999999993</c:v>
                </c:pt>
                <c:pt idx="4">
                  <c:v>9</c:v>
                </c:pt>
                <c:pt idx="5">
                  <c:v>100</c:v>
                </c:pt>
              </c:numCache>
            </c:numRef>
          </c:val>
          <c:extLst xmlns:c16r2="http://schemas.microsoft.com/office/drawing/2015/06/chart">
            <c:ext xmlns:c16="http://schemas.microsoft.com/office/drawing/2014/chart" uri="{C3380CC4-5D6E-409C-BE32-E72D297353CC}">
              <c16:uniqueId val="{00000019-557E-44E5-88EB-E5E5D2832D37}"/>
            </c:ext>
          </c:extLst>
        </c:ser>
        <c:dLbls>
          <c:dLblPos val="bestFit"/>
          <c:showLegendKey val="0"/>
          <c:showVal val="1"/>
          <c:showCatName val="0"/>
          <c:showSerName val="0"/>
          <c:showPercent val="0"/>
          <c:showBubbleSize val="0"/>
          <c:showLeaderLines val="1"/>
        </c:dLbls>
        <c:firstSliceAng val="0"/>
      </c:pieChart>
      <c:spPr>
        <a:noFill/>
        <a:ln>
          <a:noFill/>
        </a:ln>
        <a:effectLst/>
        <a:sp3d/>
      </c:spPr>
    </c:plotArea>
    <c:legend>
      <c:legendPos val="b"/>
      <c:layout>
        <c:manualLayout>
          <c:xMode val="edge"/>
          <c:yMode val="edge"/>
          <c:x val="2.1782507429885141E-2"/>
          <c:y val="0.65570467395585463"/>
          <c:w val="0.61861041751442036"/>
          <c:h val="0.34016138639966409"/>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b="0"/>
            </a:pPr>
            <a:r>
              <a:rPr lang="ru-RU" sz="1100" b="0"/>
              <a:t>Значение налогов для социальной сферы</a:t>
            </a:r>
          </a:p>
        </c:rich>
      </c:tx>
      <c:overlay val="0"/>
      <c:spPr>
        <a:noFill/>
        <a:ln>
          <a:noFill/>
        </a:ln>
        <a:effectLst/>
      </c:spPr>
    </c:title>
    <c:autoTitleDeleted val="0"/>
    <c:plotArea>
      <c:layout>
        <c:manualLayout>
          <c:layoutTarget val="inner"/>
          <c:xMode val="edge"/>
          <c:yMode val="edge"/>
          <c:x val="0.15694866424525217"/>
          <c:y val="0.16888046656250483"/>
          <c:w val="0.62186272170524148"/>
          <c:h val="0.54428259827050118"/>
        </c:manualLayout>
      </c:layout>
      <c:pie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821-4083-8D67-3F278C24CD3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821-4083-8D67-3F278C24CD3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821-4083-8D67-3F278C24CD3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821-4083-8D67-3F278C24CD3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821-4083-8D67-3F278C24CD3E}"/>
              </c:ext>
            </c:extLst>
          </c:dPt>
          <c:dLbls>
            <c:spPr>
              <a:noFill/>
              <a:ln>
                <a:noFill/>
              </a:ln>
              <a:effectLst/>
            </c:spPr>
            <c:dLblPos val="bestFit"/>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Лист1!$A$13:$A$17</c:f>
              <c:strCache>
                <c:ptCount val="5"/>
                <c:pt idx="0">
                  <c:v>Абсолютно значимы</c:v>
                </c:pt>
                <c:pt idx="1">
                  <c:v>Скорее значимы</c:v>
                </c:pt>
                <c:pt idx="2">
                  <c:v>Нейтрален</c:v>
                </c:pt>
                <c:pt idx="3">
                  <c:v>Скорее не значимы</c:v>
                </c:pt>
                <c:pt idx="4">
                  <c:v>Абсолютно не значимы</c:v>
                </c:pt>
              </c:strCache>
            </c:strRef>
          </c:cat>
          <c:val>
            <c:numRef>
              <c:f>Лист1!$B$13:$B$17</c:f>
              <c:numCache>
                <c:formatCode>General</c:formatCode>
                <c:ptCount val="5"/>
                <c:pt idx="0">
                  <c:v>94</c:v>
                </c:pt>
                <c:pt idx="1">
                  <c:v>122</c:v>
                </c:pt>
                <c:pt idx="2">
                  <c:v>141</c:v>
                </c:pt>
                <c:pt idx="3">
                  <c:v>99</c:v>
                </c:pt>
                <c:pt idx="4">
                  <c:v>57</c:v>
                </c:pt>
              </c:numCache>
            </c:numRef>
          </c:val>
          <c:extLst xmlns:c16r2="http://schemas.microsoft.com/office/drawing/2015/06/chart">
            <c:ext xmlns:c16="http://schemas.microsoft.com/office/drawing/2014/chart" uri="{C3380CC4-5D6E-409C-BE32-E72D297353CC}">
              <c16:uniqueId val="{0000000A-0821-4083-8D67-3F278C24CD3E}"/>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0821-4083-8D67-3F278C24CD3E}"/>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0821-4083-8D67-3F278C24CD3E}"/>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0821-4083-8D67-3F278C24CD3E}"/>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2-0821-4083-8D67-3F278C24CD3E}"/>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0821-4083-8D67-3F278C24CD3E}"/>
              </c:ext>
            </c:extLst>
          </c:dPt>
          <c:dLbls>
            <c:spPr>
              <a:noFill/>
              <a:ln>
                <a:noFill/>
              </a:ln>
              <a:effectLst/>
            </c:spPr>
            <c:dLblPos val="bestFit"/>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Лист1!$A$13:$A$17</c:f>
              <c:strCache>
                <c:ptCount val="5"/>
                <c:pt idx="0">
                  <c:v>Абсолютно значимы</c:v>
                </c:pt>
                <c:pt idx="1">
                  <c:v>Скорее значимы</c:v>
                </c:pt>
                <c:pt idx="2">
                  <c:v>Нейтрален</c:v>
                </c:pt>
                <c:pt idx="3">
                  <c:v>Скорее не значимы</c:v>
                </c:pt>
                <c:pt idx="4">
                  <c:v>Абсолютно не значимы</c:v>
                </c:pt>
              </c:strCache>
            </c:strRef>
          </c:cat>
          <c:val>
            <c:numRef>
              <c:f>Лист1!$C$13:$C$17</c:f>
              <c:numCache>
                <c:formatCode>General</c:formatCode>
                <c:ptCount val="5"/>
                <c:pt idx="0">
                  <c:v>18.3</c:v>
                </c:pt>
                <c:pt idx="1">
                  <c:v>23.8</c:v>
                </c:pt>
                <c:pt idx="2">
                  <c:v>27.5</c:v>
                </c:pt>
                <c:pt idx="3">
                  <c:v>19.3</c:v>
                </c:pt>
                <c:pt idx="4">
                  <c:v>11.1</c:v>
                </c:pt>
              </c:numCache>
            </c:numRef>
          </c:val>
          <c:extLst xmlns:c16r2="http://schemas.microsoft.com/office/drawing/2015/06/chart">
            <c:ext xmlns:c16="http://schemas.microsoft.com/office/drawing/2014/chart" uri="{C3380CC4-5D6E-409C-BE32-E72D297353CC}">
              <c16:uniqueId val="{00000015-0821-4083-8D67-3F278C24CD3E}"/>
            </c:ext>
          </c:extLst>
        </c:ser>
        <c:dLbls>
          <c:dLblPos val="bestFit"/>
          <c:showLegendKey val="0"/>
          <c:showVal val="1"/>
          <c:showCatName val="0"/>
          <c:showSerName val="0"/>
          <c:showPercent val="0"/>
          <c:showBubbleSize val="0"/>
          <c:showLeaderLines val="1"/>
        </c:dLbls>
        <c:firstSliceAng val="0"/>
      </c:pieChart>
      <c:spPr>
        <a:noFill/>
        <a:ln>
          <a:noFill/>
        </a:ln>
        <a:effectLst/>
        <a:sp3d/>
      </c:spPr>
    </c:plotArea>
    <c:legend>
      <c:legendPos val="b"/>
      <c:layout>
        <c:manualLayout>
          <c:xMode val="edge"/>
          <c:yMode val="edge"/>
          <c:x val="8.2437090468586535E-2"/>
          <c:y val="0.72921584703680209"/>
          <c:w val="0.86255662486633611"/>
          <c:h val="0.27078415296319785"/>
        </c:manualLayout>
      </c:layout>
      <c:overlay val="0"/>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0477323193760293"/>
          <c:y val="6.5466448445171854E-2"/>
          <c:w val="0.29737324749923688"/>
          <c:h val="0.93453364609848866"/>
        </c:manualLayout>
      </c:layout>
      <c:pieChart>
        <c:varyColors val="1"/>
        <c:ser>
          <c:idx val="0"/>
          <c:order val="0"/>
          <c:tx>
            <c:strRef>
              <c:f>Лист1!$B$20</c:f>
              <c:strCache>
                <c:ptCount val="1"/>
                <c:pt idx="0">
                  <c:v>Количество респондентов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52A-46BD-AAFE-B8FAA9BA3BA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52A-46BD-AAFE-B8FAA9BA3BA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52A-46BD-AAFE-B8FAA9BA3BA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52A-46BD-AAFE-B8FAA9BA3BA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52A-46BD-AAFE-B8FAA9BA3BAB}"/>
              </c:ext>
            </c:extLst>
          </c:dPt>
          <c:dLbls>
            <c:spPr>
              <a:noFill/>
              <a:ln>
                <a:noFill/>
              </a:ln>
              <a:effectLst/>
            </c:spPr>
            <c:txPr>
              <a:bodyPr rot="0" vert="horz"/>
              <a:lstStyle/>
              <a:p>
                <a:pPr>
                  <a:defRPr/>
                </a:pPr>
                <a:endParaRPr lang="ru-RU"/>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Лист1!$A$21:$A$25</c:f>
              <c:strCache>
                <c:ptCount val="5"/>
                <c:pt idx="0">
                  <c:v>Да, часто</c:v>
                </c:pt>
                <c:pt idx="1">
                  <c:v>Редко</c:v>
                </c:pt>
                <c:pt idx="2">
                  <c:v>Никогда</c:v>
                </c:pt>
                <c:pt idx="3">
                  <c:v>Затрудняюсь ответить</c:v>
                </c:pt>
                <c:pt idx="4">
                  <c:v>Всего</c:v>
                </c:pt>
              </c:strCache>
            </c:strRef>
          </c:cat>
          <c:val>
            <c:numRef>
              <c:f>Лист1!$B$21:$B$25</c:f>
              <c:numCache>
                <c:formatCode>General</c:formatCode>
                <c:ptCount val="5"/>
                <c:pt idx="0">
                  <c:v>269</c:v>
                </c:pt>
                <c:pt idx="1">
                  <c:v>142</c:v>
                </c:pt>
                <c:pt idx="2">
                  <c:v>46</c:v>
                </c:pt>
                <c:pt idx="3">
                  <c:v>56</c:v>
                </c:pt>
                <c:pt idx="4">
                  <c:v>513</c:v>
                </c:pt>
              </c:numCache>
            </c:numRef>
          </c:val>
          <c:extLst xmlns:c16r2="http://schemas.microsoft.com/office/drawing/2015/06/chart">
            <c:ext xmlns:c16="http://schemas.microsoft.com/office/drawing/2014/chart" uri="{C3380CC4-5D6E-409C-BE32-E72D297353CC}">
              <c16:uniqueId val="{0000000A-052A-46BD-AAFE-B8FAA9BA3BAB}"/>
            </c:ext>
          </c:extLst>
        </c:ser>
        <c:ser>
          <c:idx val="1"/>
          <c:order val="1"/>
          <c:tx>
            <c:strRef>
              <c:f>Лист1!$C$20</c:f>
              <c:strCache>
                <c:ptCount val="1"/>
                <c:pt idx="0">
                  <c:v>Доля от общего числа, %</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052A-46BD-AAFE-B8FAA9BA3BAB}"/>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052A-46BD-AAFE-B8FAA9BA3BAB}"/>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052A-46BD-AAFE-B8FAA9BA3BA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2-052A-46BD-AAFE-B8FAA9BA3BA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052A-46BD-AAFE-B8FAA9BA3BAB}"/>
              </c:ext>
            </c:extLst>
          </c:dPt>
          <c:cat>
            <c:strRef>
              <c:f>Лист1!$A$21:$A$25</c:f>
              <c:strCache>
                <c:ptCount val="5"/>
                <c:pt idx="0">
                  <c:v>Да, часто</c:v>
                </c:pt>
                <c:pt idx="1">
                  <c:v>Редко</c:v>
                </c:pt>
                <c:pt idx="2">
                  <c:v>Никогда</c:v>
                </c:pt>
                <c:pt idx="3">
                  <c:v>Затрудняюсь ответить</c:v>
                </c:pt>
                <c:pt idx="4">
                  <c:v>Всего</c:v>
                </c:pt>
              </c:strCache>
            </c:strRef>
          </c:cat>
          <c:val>
            <c:numRef>
              <c:f>Лист1!$C$21:$C$25</c:f>
              <c:numCache>
                <c:formatCode>General</c:formatCode>
                <c:ptCount val="5"/>
                <c:pt idx="0">
                  <c:v>52.4</c:v>
                </c:pt>
                <c:pt idx="1">
                  <c:v>27.7</c:v>
                </c:pt>
                <c:pt idx="2">
                  <c:v>9</c:v>
                </c:pt>
                <c:pt idx="3">
                  <c:v>10.9</c:v>
                </c:pt>
                <c:pt idx="4">
                  <c:v>100</c:v>
                </c:pt>
              </c:numCache>
            </c:numRef>
          </c:val>
          <c:extLst xmlns:c16r2="http://schemas.microsoft.com/office/drawing/2015/06/chart">
            <c:ext xmlns:c16="http://schemas.microsoft.com/office/drawing/2014/chart" uri="{C3380CC4-5D6E-409C-BE32-E72D297353CC}">
              <c16:uniqueId val="{00000015-052A-46BD-AAFE-B8FAA9BA3BAB}"/>
            </c:ext>
          </c:extLst>
        </c:ser>
        <c:dLbls>
          <c:showLegendKey val="0"/>
          <c:showVal val="0"/>
          <c:showCatName val="0"/>
          <c:showSerName val="0"/>
          <c:showPercent val="0"/>
          <c:showBubbleSize val="0"/>
          <c:showLeaderLines val="1"/>
        </c:dLbls>
        <c:firstSliceAng val="0"/>
      </c:pieChart>
      <c:spPr>
        <a:noFill/>
        <a:ln>
          <a:noFill/>
        </a:ln>
        <a:effectLst/>
        <a:sp3d/>
      </c:spPr>
    </c:plotArea>
    <c:legend>
      <c:legendPos val="l"/>
      <c:layout>
        <c:manualLayout>
          <c:xMode val="edge"/>
          <c:yMode val="edge"/>
          <c:x val="0.18025844282766859"/>
          <c:y val="0.21580731213835588"/>
          <c:w val="0.24101961193389213"/>
          <c:h val="0.58156233213392039"/>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5997540205606722"/>
          <c:y val="7.2249589490968796E-2"/>
          <c:w val="0.35069805578207652"/>
          <c:h val="0.78851712501454563"/>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Лист1!$G$5:$G$13</c:f>
              <c:strCache>
                <c:ptCount val="9"/>
                <c:pt idx="0">
                  <c:v>Телефонные звонки + личное посещение</c:v>
                </c:pt>
                <c:pt idx="1">
                  <c:v>Личное посещение </c:v>
                </c:pt>
                <c:pt idx="2">
                  <c:v>Онлайн-сервисы</c:v>
                </c:pt>
                <c:pt idx="3">
                  <c:v>Телефонные звонки </c:v>
                </c:pt>
                <c:pt idx="4">
                  <c:v>Онлайн-сервисы + личное посещение</c:v>
                </c:pt>
                <c:pt idx="5">
                  <c:v>Онлайн-сервисы + телефонные звонки</c:v>
                </c:pt>
                <c:pt idx="6">
                  <c:v>Онлайн-сервисы + личное посещение + телефонные звонки</c:v>
                </c:pt>
                <c:pt idx="7">
                  <c:v>бухгалтер / знакомый</c:v>
                </c:pt>
                <c:pt idx="8">
                  <c:v>Не использую</c:v>
                </c:pt>
              </c:strCache>
            </c:strRef>
          </c:cat>
          <c:val>
            <c:numRef>
              <c:f>Лист1!$H$5:$H$13</c:f>
              <c:numCache>
                <c:formatCode>0.00%</c:formatCode>
                <c:ptCount val="9"/>
                <c:pt idx="0">
                  <c:v>0.21832358674463936</c:v>
                </c:pt>
                <c:pt idx="1">
                  <c:v>0.18908382066276802</c:v>
                </c:pt>
                <c:pt idx="2">
                  <c:v>0.16569200779727095</c:v>
                </c:pt>
                <c:pt idx="3">
                  <c:v>0.14814814814814814</c:v>
                </c:pt>
                <c:pt idx="4">
                  <c:v>0.11306042884990253</c:v>
                </c:pt>
                <c:pt idx="5">
                  <c:v>9.1617933723196876E-2</c:v>
                </c:pt>
                <c:pt idx="6">
                  <c:v>4.0935672514619881E-2</c:v>
                </c:pt>
                <c:pt idx="7">
                  <c:v>2.3391812865497075E-2</c:v>
                </c:pt>
                <c:pt idx="8">
                  <c:v>9.7465886939571145E-3</c:v>
                </c:pt>
              </c:numCache>
            </c:numRef>
          </c:val>
          <c:extLst xmlns:c16r2="http://schemas.microsoft.com/office/drawing/2015/06/chart">
            <c:ext xmlns:c16="http://schemas.microsoft.com/office/drawing/2014/chart" uri="{C3380CC4-5D6E-409C-BE32-E72D297353CC}">
              <c16:uniqueId val="{00000000-6DF7-47AF-A36F-4D8D9599B82A}"/>
            </c:ext>
          </c:extLst>
        </c:ser>
        <c:dLbls>
          <c:dLblPos val="outEnd"/>
          <c:showLegendKey val="0"/>
          <c:showVal val="1"/>
          <c:showCatName val="0"/>
          <c:showSerName val="0"/>
          <c:showPercent val="0"/>
          <c:showBubbleSize val="0"/>
        </c:dLbls>
        <c:gapWidth val="182"/>
        <c:axId val="786328544"/>
        <c:axId val="786316032"/>
      </c:barChart>
      <c:catAx>
        <c:axId val="786328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86316032"/>
        <c:crosses val="autoZero"/>
        <c:auto val="1"/>
        <c:lblAlgn val="ctr"/>
        <c:lblOffset val="100"/>
        <c:noMultiLvlLbl val="0"/>
      </c:catAx>
      <c:valAx>
        <c:axId val="7863160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vert="horz"/>
          <a:lstStyle/>
          <a:p>
            <a:pPr>
              <a:defRPr/>
            </a:pPr>
            <a:endParaRPr lang="ru-RU"/>
          </a:p>
        </c:txPr>
        <c:crossAx val="786328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918803418803418"/>
          <c:y val="0"/>
          <c:w val="0.31432549296722523"/>
          <c:h val="0.80605112717074745"/>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45A-432D-A627-61B8FE5520B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45A-432D-A627-61B8FE5520B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45A-432D-A627-61B8FE5520B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45A-432D-A627-61B8FE5520B4}"/>
              </c:ext>
            </c:extLst>
          </c:dPt>
          <c:dLbls>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Лист1!$B$17:$B$20</c:f>
              <c:strCache>
                <c:ptCount val="4"/>
                <c:pt idx="0">
                  <c:v>Нет, такой возможности нет</c:v>
                </c:pt>
                <c:pt idx="1">
                  <c:v>Скорее нет, множество препятствий</c:v>
                </c:pt>
                <c:pt idx="2">
                  <c:v>Скорее да, но с ограничениями</c:v>
                </c:pt>
                <c:pt idx="3">
                  <c:v>Да, такая возможность есть</c:v>
                </c:pt>
              </c:strCache>
            </c:strRef>
          </c:cat>
          <c:val>
            <c:numRef>
              <c:f>Лист1!$C$17:$C$20</c:f>
              <c:numCache>
                <c:formatCode>General</c:formatCode>
                <c:ptCount val="4"/>
                <c:pt idx="0">
                  <c:v>219</c:v>
                </c:pt>
                <c:pt idx="1">
                  <c:v>173</c:v>
                </c:pt>
                <c:pt idx="2">
                  <c:v>93</c:v>
                </c:pt>
                <c:pt idx="3">
                  <c:v>28</c:v>
                </c:pt>
              </c:numCache>
            </c:numRef>
          </c:val>
          <c:extLst xmlns:c16r2="http://schemas.microsoft.com/office/drawing/2015/06/chart">
            <c:ext xmlns:c16="http://schemas.microsoft.com/office/drawing/2014/chart" uri="{C3380CC4-5D6E-409C-BE32-E72D297353CC}">
              <c16:uniqueId val="{00000008-045A-432D-A627-61B8FE5520B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0.10897435897435898"/>
          <c:y val="9.2452294814499542E-2"/>
          <c:w val="0.31813564169863384"/>
          <c:h val="0.67095126622685675"/>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Лист4!$A$43</c:f>
              <c:strCache>
                <c:ptCount val="1"/>
                <c:pt idx="0">
                  <c:v>Налоговые споры в судах 1 инстанции</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Лист4!$B$42:$L$42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Лист4!$B$43:$L$43</c:f>
              <c:numCache>
                <c:formatCode>0.00%</c:formatCode>
                <c:ptCount val="11"/>
                <c:pt idx="0">
                  <c:v>0.10737209447248706</c:v>
                </c:pt>
                <c:pt idx="1">
                  <c:v>0.15215793856855925</c:v>
                </c:pt>
                <c:pt idx="2">
                  <c:v>0.11323999017440432</c:v>
                </c:pt>
                <c:pt idx="3">
                  <c:v>0.10577475367825741</c:v>
                </c:pt>
                <c:pt idx="4">
                  <c:v>9.5537043744215053E-2</c:v>
                </c:pt>
                <c:pt idx="5">
                  <c:v>9.8279874070356349E-2</c:v>
                </c:pt>
                <c:pt idx="6">
                  <c:v>0.12029607083563919</c:v>
                </c:pt>
                <c:pt idx="7">
                  <c:v>9.7157300647484499E-2</c:v>
                </c:pt>
                <c:pt idx="8">
                  <c:v>0.10140558959404999</c:v>
                </c:pt>
                <c:pt idx="9">
                  <c:v>0.10592793727308783</c:v>
                </c:pt>
                <c:pt idx="10">
                  <c:v>8.6518543741664539E-2</c:v>
                </c:pt>
              </c:numCache>
            </c:numRef>
          </c:val>
          <c:smooth val="0"/>
          <c:extLst xmlns:c16r2="http://schemas.microsoft.com/office/drawing/2015/06/chart">
            <c:ext xmlns:c16="http://schemas.microsoft.com/office/drawing/2014/chart" uri="{C3380CC4-5D6E-409C-BE32-E72D297353CC}">
              <c16:uniqueId val="{00000000-3FDC-4954-A676-5886EA42770F}"/>
            </c:ext>
          </c:extLst>
        </c:ser>
        <c:ser>
          <c:idx val="1"/>
          <c:order val="1"/>
          <c:tx>
            <c:strRef>
              <c:f>Лист4!$A$44</c:f>
              <c:strCache>
                <c:ptCount val="1"/>
                <c:pt idx="0">
                  <c:v>Удовлетворено требований налогоплательщиков</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Лист4!$B$42:$L$42</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Лист4!$B$44:$L$44</c:f>
              <c:numCache>
                <c:formatCode>0.00%</c:formatCode>
                <c:ptCount val="11"/>
                <c:pt idx="0">
                  <c:v>0.16018572257690075</c:v>
                </c:pt>
                <c:pt idx="1">
                  <c:v>0.12878300064391501</c:v>
                </c:pt>
                <c:pt idx="2">
                  <c:v>0.13492407809110629</c:v>
                </c:pt>
                <c:pt idx="3">
                  <c:v>0.15998329156223892</c:v>
                </c:pt>
                <c:pt idx="4">
                  <c:v>8.7615838247683236E-2</c:v>
                </c:pt>
                <c:pt idx="5">
                  <c:v>9.1922005571030641E-2</c:v>
                </c:pt>
                <c:pt idx="6">
                  <c:v>0.1891891891891892</c:v>
                </c:pt>
                <c:pt idx="7">
                  <c:v>0.31610833927298648</c:v>
                </c:pt>
                <c:pt idx="8">
                  <c:v>0.32697899838449113</c:v>
                </c:pt>
                <c:pt idx="9">
                  <c:v>0.31163594470046085</c:v>
                </c:pt>
                <c:pt idx="10">
                  <c:v>0.28304362085929813</c:v>
                </c:pt>
              </c:numCache>
            </c:numRef>
          </c:val>
          <c:smooth val="0"/>
          <c:extLst xmlns:c16r2="http://schemas.microsoft.com/office/drawing/2015/06/chart">
            <c:ext xmlns:c16="http://schemas.microsoft.com/office/drawing/2014/chart" uri="{C3380CC4-5D6E-409C-BE32-E72D297353CC}">
              <c16:uniqueId val="{00000001-3FDC-4954-A676-5886EA42770F}"/>
            </c:ext>
          </c:extLst>
        </c:ser>
        <c:dLbls>
          <c:dLblPos val="t"/>
          <c:showLegendKey val="0"/>
          <c:showVal val="1"/>
          <c:showCatName val="0"/>
          <c:showSerName val="0"/>
          <c:showPercent val="0"/>
          <c:showBubbleSize val="0"/>
        </c:dLbls>
        <c:marker val="1"/>
        <c:smooth val="0"/>
        <c:axId val="686871424"/>
        <c:axId val="686865984"/>
      </c:lineChart>
      <c:catAx>
        <c:axId val="68687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5984"/>
        <c:crosses val="autoZero"/>
        <c:auto val="1"/>
        <c:lblAlgn val="ctr"/>
        <c:lblOffset val="100"/>
        <c:noMultiLvlLbl val="0"/>
      </c:catAx>
      <c:valAx>
        <c:axId val="686865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84C-4279-9B90-113AA8B2EEC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84C-4279-9B90-113AA8B2EEC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84C-4279-9B90-113AA8B2EEC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84C-4279-9B90-113AA8B2EEC4}"/>
              </c:ext>
            </c:extLst>
          </c:dPt>
          <c:dLbls>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Лист1!$B$25:$B$28</c:f>
              <c:strCache>
                <c:ptCount val="4"/>
                <c:pt idx="0">
                  <c:v>Совершенно не удовлетворён</c:v>
                </c:pt>
                <c:pt idx="1">
                  <c:v>Скорее не удовлетворён</c:v>
                </c:pt>
                <c:pt idx="2">
                  <c:v>Скорее удовлетворён</c:v>
                </c:pt>
                <c:pt idx="3">
                  <c:v>Полностью удовлетворён</c:v>
                </c:pt>
              </c:strCache>
            </c:strRef>
          </c:cat>
          <c:val>
            <c:numRef>
              <c:f>Лист1!$C$25:$C$28</c:f>
              <c:numCache>
                <c:formatCode>General</c:formatCode>
                <c:ptCount val="4"/>
                <c:pt idx="0">
                  <c:v>143</c:v>
                </c:pt>
                <c:pt idx="1">
                  <c:v>171</c:v>
                </c:pt>
                <c:pt idx="2">
                  <c:v>161</c:v>
                </c:pt>
                <c:pt idx="3">
                  <c:v>38</c:v>
                </c:pt>
              </c:numCache>
            </c:numRef>
          </c:val>
          <c:extLst xmlns:c16r2="http://schemas.microsoft.com/office/drawing/2015/06/chart">
            <c:ext xmlns:c16="http://schemas.microsoft.com/office/drawing/2014/chart" uri="{C3380CC4-5D6E-409C-BE32-E72D297353CC}">
              <c16:uniqueId val="{00000008-584C-4279-9B90-113AA8B2EEC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6217762602683519"/>
          <c:y val="0.14746887408304732"/>
          <c:w val="0.31615605571427463"/>
          <c:h val="0.74428404782735491"/>
        </c:manualLayout>
      </c:layout>
      <c:pie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2EA7-498F-9CEA-12AE468183F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2EA7-498F-9CEA-12AE468183F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EA7-498F-9CEA-12AE468183F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EA7-498F-9CEA-12AE468183F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EA7-498F-9CEA-12AE468183F3}"/>
              </c:ext>
            </c:extLst>
          </c:dPt>
          <c:dLbls>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Лист1!$B$3:$B$7</c:f>
              <c:strCache>
                <c:ptCount val="5"/>
                <c:pt idx="0">
                  <c:v>Оказали определённое положительное влияние</c:v>
                </c:pt>
                <c:pt idx="1">
                  <c:v>Способствовали росту моего бизнеса</c:v>
                </c:pt>
                <c:pt idx="2">
                  <c:v>Совсем не повлияли</c:v>
                </c:pt>
                <c:pt idx="3">
                  <c:v>Повлияли незначительно</c:v>
                </c:pt>
                <c:pt idx="4">
                  <c:v>Оказали большое влияние</c:v>
                </c:pt>
              </c:strCache>
            </c:strRef>
          </c:cat>
          <c:val>
            <c:numRef>
              <c:f>Лист1!$C$3:$C$7</c:f>
              <c:numCache>
                <c:formatCode>General</c:formatCode>
                <c:ptCount val="5"/>
                <c:pt idx="0">
                  <c:v>237</c:v>
                </c:pt>
                <c:pt idx="1">
                  <c:v>109</c:v>
                </c:pt>
                <c:pt idx="2">
                  <c:v>88</c:v>
                </c:pt>
                <c:pt idx="3">
                  <c:v>55</c:v>
                </c:pt>
                <c:pt idx="4">
                  <c:v>24</c:v>
                </c:pt>
              </c:numCache>
            </c:numRef>
          </c:val>
          <c:extLst xmlns:c16r2="http://schemas.microsoft.com/office/drawing/2015/06/chart">
            <c:ext xmlns:c16="http://schemas.microsoft.com/office/drawing/2014/chart" uri="{C3380CC4-5D6E-409C-BE32-E72D297353CC}">
              <c16:uniqueId val="{0000000A-2EA7-498F-9CEA-12AE468183F3}"/>
            </c:ext>
          </c:extLst>
        </c:ser>
        <c:dLbls>
          <c:dLblPos val="bestFit"/>
          <c:showLegendKey val="0"/>
          <c:showVal val="1"/>
          <c:showCatName val="0"/>
          <c:showSerName val="0"/>
          <c:showPercent val="0"/>
          <c:showBubbleSize val="0"/>
          <c:showLeaderLines val="1"/>
        </c:dLbls>
        <c:firstSliceAng val="0"/>
      </c:pieChart>
      <c:spPr>
        <a:noFill/>
        <a:ln>
          <a:noFill/>
        </a:ln>
        <a:effectLst/>
        <a:sp3d/>
      </c:spPr>
    </c:plotArea>
    <c:legend>
      <c:legendPos val="l"/>
      <c:layout>
        <c:manualLayout>
          <c:xMode val="edge"/>
          <c:yMode val="edge"/>
          <c:x val="8.4562438544739424E-2"/>
          <c:y val="0.19497610875563631"/>
          <c:w val="0.33172384425398155"/>
          <c:h val="0.7170603674540682"/>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815-4D27-998D-6AF44B25EE7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815-4D27-998D-6AF44B25EE7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815-4D27-998D-6AF44B25EE7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2815-4D27-998D-6AF44B25EE7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2815-4D27-998D-6AF44B25EE71}"/>
              </c:ext>
            </c:extLst>
          </c:dPt>
          <c:dLbls>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Лист1!$B$17:$B$21</c:f>
              <c:strCache>
                <c:ptCount val="5"/>
                <c:pt idx="0">
                  <c:v>Очень часто</c:v>
                </c:pt>
                <c:pt idx="1">
                  <c:v>Часто</c:v>
                </c:pt>
                <c:pt idx="2">
                  <c:v>Редко</c:v>
                </c:pt>
                <c:pt idx="3">
                  <c:v>Никогда</c:v>
                </c:pt>
                <c:pt idx="4">
                  <c:v>Иногда</c:v>
                </c:pt>
              </c:strCache>
            </c:strRef>
          </c:cat>
          <c:val>
            <c:numRef>
              <c:f>Лист1!$C$17:$C$21</c:f>
              <c:numCache>
                <c:formatCode>General</c:formatCode>
                <c:ptCount val="5"/>
                <c:pt idx="0">
                  <c:v>176</c:v>
                </c:pt>
                <c:pt idx="1">
                  <c:v>165</c:v>
                </c:pt>
                <c:pt idx="2">
                  <c:v>118</c:v>
                </c:pt>
                <c:pt idx="3">
                  <c:v>39</c:v>
                </c:pt>
                <c:pt idx="4">
                  <c:v>15</c:v>
                </c:pt>
              </c:numCache>
            </c:numRef>
          </c:val>
          <c:extLst xmlns:c16r2="http://schemas.microsoft.com/office/drawing/2015/06/chart">
            <c:ext xmlns:c16="http://schemas.microsoft.com/office/drawing/2014/chart" uri="{C3380CC4-5D6E-409C-BE32-E72D297353CC}">
              <c16:uniqueId val="{0000000A-2815-4D27-998D-6AF44B25EE71}"/>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337073490813656"/>
          <c:y val="0.26265634517204339"/>
          <c:w val="0.21996259842519686"/>
          <c:h val="0.57032681041452105"/>
        </c:manualLayout>
      </c:layout>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B79-4C2D-91A5-3E31E1F18E8D}"/>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B79-4C2D-91A5-3E31E1F18E8D}"/>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B79-4C2D-91A5-3E31E1F18E8D}"/>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B79-4C2D-91A5-3E31E1F18E8D}"/>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B79-4C2D-91A5-3E31E1F18E8D}"/>
              </c:ext>
            </c:extLst>
          </c:dPt>
          <c:dLbls>
            <c:spPr>
              <a:noFill/>
              <a:ln>
                <a:noFill/>
              </a:ln>
              <a:effectLst/>
            </c:spPr>
            <c:txPr>
              <a:bodyPr rot="0" vert="horz"/>
              <a:lstStyle/>
              <a:p>
                <a:pPr>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Лист1!$B$27:$B$31</c:f>
              <c:strCache>
                <c:ptCount val="5"/>
                <c:pt idx="0">
                  <c:v>Максимально способствуют</c:v>
                </c:pt>
                <c:pt idx="1">
                  <c:v>Способствуют на среднем уровне</c:v>
                </c:pt>
                <c:pt idx="2">
                  <c:v>Минимально способствуют</c:v>
                </c:pt>
                <c:pt idx="3">
                  <c:v>Совершенно не способствуют</c:v>
                </c:pt>
                <c:pt idx="4">
                  <c:v>Затрудняюсь ответить</c:v>
                </c:pt>
              </c:strCache>
            </c:strRef>
          </c:cat>
          <c:val>
            <c:numRef>
              <c:f>Лист1!$C$27:$C$31</c:f>
              <c:numCache>
                <c:formatCode>General</c:formatCode>
                <c:ptCount val="5"/>
                <c:pt idx="0">
                  <c:v>256</c:v>
                </c:pt>
                <c:pt idx="1">
                  <c:v>176</c:v>
                </c:pt>
                <c:pt idx="2">
                  <c:v>42</c:v>
                </c:pt>
                <c:pt idx="3">
                  <c:v>21</c:v>
                </c:pt>
                <c:pt idx="4">
                  <c:v>18</c:v>
                </c:pt>
              </c:numCache>
            </c:numRef>
          </c:val>
          <c:extLst xmlns:c16r2="http://schemas.microsoft.com/office/drawing/2015/06/chart">
            <c:ext xmlns:c16="http://schemas.microsoft.com/office/drawing/2014/chart" uri="{C3380CC4-5D6E-409C-BE32-E72D297353CC}">
              <c16:uniqueId val="{0000000A-AB79-4C2D-91A5-3E31E1F18E8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Лист1!$B$39:$B$44</c:f>
              <c:numCache>
                <c:formatCode>General</c:formatCode>
                <c:ptCount val="6"/>
                <c:pt idx="0">
                  <c:v>0</c:v>
                </c:pt>
                <c:pt idx="1">
                  <c:v>1</c:v>
                </c:pt>
                <c:pt idx="2">
                  <c:v>2</c:v>
                </c:pt>
                <c:pt idx="3">
                  <c:v>3</c:v>
                </c:pt>
                <c:pt idx="4">
                  <c:v>4</c:v>
                </c:pt>
                <c:pt idx="5">
                  <c:v>5</c:v>
                </c:pt>
              </c:numCache>
            </c:numRef>
          </c:cat>
          <c:val>
            <c:numRef>
              <c:f>Лист1!$C$39:$C$44</c:f>
              <c:numCache>
                <c:formatCode>General</c:formatCode>
                <c:ptCount val="6"/>
                <c:pt idx="0">
                  <c:v>18</c:v>
                </c:pt>
                <c:pt idx="1">
                  <c:v>54</c:v>
                </c:pt>
                <c:pt idx="2">
                  <c:v>62</c:v>
                </c:pt>
                <c:pt idx="3">
                  <c:v>147</c:v>
                </c:pt>
                <c:pt idx="4">
                  <c:v>157</c:v>
                </c:pt>
                <c:pt idx="5">
                  <c:v>75</c:v>
                </c:pt>
              </c:numCache>
            </c:numRef>
          </c:val>
          <c:extLst xmlns:c16r2="http://schemas.microsoft.com/office/drawing/2015/06/chart">
            <c:ext xmlns:c16="http://schemas.microsoft.com/office/drawing/2014/chart" uri="{C3380CC4-5D6E-409C-BE32-E72D297353CC}">
              <c16:uniqueId val="{00000000-710F-489E-B247-FD3884ACF73D}"/>
            </c:ext>
          </c:extLst>
        </c:ser>
        <c:dLbls>
          <c:dLblPos val="outEnd"/>
          <c:showLegendKey val="0"/>
          <c:showVal val="1"/>
          <c:showCatName val="0"/>
          <c:showSerName val="0"/>
          <c:showPercent val="0"/>
          <c:showBubbleSize val="0"/>
        </c:dLbls>
        <c:gapWidth val="219"/>
        <c:overlap val="-27"/>
        <c:axId val="786315488"/>
        <c:axId val="786319296"/>
      </c:barChart>
      <c:catAx>
        <c:axId val="786315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786319296"/>
        <c:crosses val="autoZero"/>
        <c:auto val="1"/>
        <c:lblAlgn val="ctr"/>
        <c:lblOffset val="100"/>
        <c:noMultiLvlLbl val="0"/>
      </c:catAx>
      <c:valAx>
        <c:axId val="78631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7863154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4050326357231659"/>
          <c:y val="5.324298160696999E-2"/>
          <c:w val="0.42300413774347284"/>
          <c:h val="0.84118270308176624"/>
        </c:manualLayout>
      </c:layout>
      <c:barChart>
        <c:barDir val="bar"/>
        <c:grouping val="clustered"/>
        <c:varyColors val="0"/>
        <c:ser>
          <c:idx val="0"/>
          <c:order val="0"/>
          <c:tx>
            <c:strRef>
              <c:f>Лист2!$D$3</c:f>
              <c:strCache>
                <c:ptCount val="1"/>
                <c:pt idx="0">
                  <c:v>Число ответов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Лист2!$C$4:$C$14</c:f>
              <c:strCache>
                <c:ptCount val="11"/>
                <c:pt idx="0">
                  <c:v>Упрощение и сокращение отчётности для малого бизнеса</c:v>
                </c:pt>
                <c:pt idx="1">
                  <c:v>Снижение ставок налогов на доходы предпринимателя</c:v>
                </c:pt>
                <c:pt idx="2">
                  <c:v>Снижение нагрузки на фонд оплаты труда (сокращение соц. отчислений)</c:v>
                </c:pt>
                <c:pt idx="3">
                  <c:v>Уменьшение частоты налоговых проверок для добросовестных налогоплательщиков</c:v>
                </c:pt>
                <c:pt idx="4">
                  <c:v>Введение прозрачного онлайн-калькулятора для расчёта налогов</c:v>
                </c:pt>
                <c:pt idx="5">
                  <c:v>Повышение уровня цифровизации налоговых отчётов и платежей</c:v>
                </c:pt>
                <c:pt idx="6">
                  <c:v>Повышение квалификации сотрудников КГД и улучшение сервиса</c:v>
                </c:pt>
                <c:pt idx="7">
                  <c:v>Повышение порога НДС с 20 000 МРП до 1000 МРП</c:v>
                </c:pt>
                <c:pt idx="8">
                  <c:v>Льготное кредитование / финансовая поддержка МСБ (упоминалось мало)</c:v>
                </c:pt>
                <c:pt idx="9">
                  <c:v>Недостатки коммуникаций с налоговыми органами (хамство, некорректное взаимодействие)</c:v>
                </c:pt>
                <c:pt idx="10">
                  <c:v>Нет необходимости в изменениях / всё устраивает</c:v>
                </c:pt>
              </c:strCache>
            </c:strRef>
          </c:cat>
          <c:val>
            <c:numRef>
              <c:f>Лист2!$D$4:$D$14</c:f>
              <c:numCache>
                <c:formatCode>General</c:formatCode>
                <c:ptCount val="11"/>
                <c:pt idx="0">
                  <c:v>326</c:v>
                </c:pt>
                <c:pt idx="1">
                  <c:v>289</c:v>
                </c:pt>
                <c:pt idx="2">
                  <c:v>241</c:v>
                </c:pt>
                <c:pt idx="3">
                  <c:v>198</c:v>
                </c:pt>
                <c:pt idx="4">
                  <c:v>174</c:v>
                </c:pt>
                <c:pt idx="5">
                  <c:v>161</c:v>
                </c:pt>
                <c:pt idx="6">
                  <c:v>103</c:v>
                </c:pt>
                <c:pt idx="7">
                  <c:v>4</c:v>
                </c:pt>
                <c:pt idx="8">
                  <c:v>2</c:v>
                </c:pt>
                <c:pt idx="9">
                  <c:v>6</c:v>
                </c:pt>
                <c:pt idx="10">
                  <c:v>3</c:v>
                </c:pt>
              </c:numCache>
            </c:numRef>
          </c:val>
          <c:extLst xmlns:c16r2="http://schemas.microsoft.com/office/drawing/2015/06/chart">
            <c:ext xmlns:c16="http://schemas.microsoft.com/office/drawing/2014/chart" uri="{C3380CC4-5D6E-409C-BE32-E72D297353CC}">
              <c16:uniqueId val="{00000000-600B-41B7-B411-4B92F403B6A5}"/>
            </c:ext>
          </c:extLst>
        </c:ser>
        <c:dLbls>
          <c:showLegendKey val="0"/>
          <c:showVal val="0"/>
          <c:showCatName val="0"/>
          <c:showSerName val="0"/>
          <c:showPercent val="0"/>
          <c:showBubbleSize val="0"/>
        </c:dLbls>
        <c:gapWidth val="182"/>
        <c:axId val="786318752"/>
        <c:axId val="786319840"/>
      </c:barChart>
      <c:catAx>
        <c:axId val="786318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9840"/>
        <c:crosses val="autoZero"/>
        <c:auto val="1"/>
        <c:lblAlgn val="ctr"/>
        <c:lblOffset val="100"/>
        <c:noMultiLvlLbl val="0"/>
      </c:catAx>
      <c:valAx>
        <c:axId val="786319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7863187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'[OECD.ELS.SPD,DSD_SOCX_AGG@DF_NET_GDP,1.0,filtered,2025-09-30 11-20-40.xlsx]Лист1'!$C$13</c:f>
              <c:strCache>
                <c:ptCount val="1"/>
                <c:pt idx="0">
                  <c:v>В среднем по ОЭСР</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'[OECD.ELS.SPD,DSD_SOCX_AGG@DF_NET_GDP,1.0,filtered,2025-09-30 11-20-40.xlsx]Лист1'!$B$14:$B$15</c:f>
              <c:strCache>
                <c:ptCount val="2"/>
                <c:pt idx="0">
                  <c:v>Информация о простоте доступа к административным процедурам</c:v>
                </c:pt>
                <c:pt idx="1">
                  <c:v>Удовлетворенность административными услугами</c:v>
                </c:pt>
              </c:strCache>
            </c:strRef>
          </c:cat>
          <c:val>
            <c:numRef>
              <c:f>'[OECD.ELS.SPD,DSD_SOCX_AGG@DF_NET_GDP,1.0,filtered,2025-09-30 11-20-40.xlsx]Лист1'!$C$14:$C$15</c:f>
              <c:numCache>
                <c:formatCode>0%</c:formatCode>
                <c:ptCount val="2"/>
                <c:pt idx="0">
                  <c:v>0.66</c:v>
                </c:pt>
                <c:pt idx="1">
                  <c:v>0.67</c:v>
                </c:pt>
              </c:numCache>
            </c:numRef>
          </c:val>
          <c:extLst xmlns:c16r2="http://schemas.microsoft.com/office/drawing/2015/06/chart">
            <c:ext xmlns:c16="http://schemas.microsoft.com/office/drawing/2014/chart" uri="{C3380CC4-5D6E-409C-BE32-E72D297353CC}">
              <c16:uniqueId val="{00000000-8CA6-4F0F-8529-66D9E0AA0E53}"/>
            </c:ext>
          </c:extLst>
        </c:ser>
        <c:ser>
          <c:idx val="1"/>
          <c:order val="1"/>
          <c:tx>
            <c:strRef>
              <c:f>'[OECD.ELS.SPD,DSD_SOCX_AGG@DF_NET_GDP,1.0,filtered,2025-09-30 11-20-40.xlsx]Лист1'!$D$13</c:f>
              <c:strCache>
                <c:ptCount val="1"/>
                <c:pt idx="0">
                  <c:v>Швеция</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vert="horz"/>
              <a:lstStyle/>
              <a:p>
                <a:pPr>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'[OECD.ELS.SPD,DSD_SOCX_AGG@DF_NET_GDP,1.0,filtered,2025-09-30 11-20-40.xlsx]Лист1'!$B$14:$B$15</c:f>
              <c:strCache>
                <c:ptCount val="2"/>
                <c:pt idx="0">
                  <c:v>Информация о простоте доступа к административным процедурам</c:v>
                </c:pt>
                <c:pt idx="1">
                  <c:v>Удовлетворенность административными услугами</c:v>
                </c:pt>
              </c:strCache>
            </c:strRef>
          </c:cat>
          <c:val>
            <c:numRef>
              <c:f>'[OECD.ELS.SPD,DSD_SOCX_AGG@DF_NET_GDP,1.0,filtered,2025-09-30 11-20-40.xlsx]Лист1'!$D$14:$D$15</c:f>
              <c:numCache>
                <c:formatCode>0%</c:formatCode>
                <c:ptCount val="2"/>
                <c:pt idx="0">
                  <c:v>0.73</c:v>
                </c:pt>
                <c:pt idx="1">
                  <c:v>0.73</c:v>
                </c:pt>
              </c:numCache>
            </c:numRef>
          </c:val>
          <c:extLst xmlns:c16r2="http://schemas.microsoft.com/office/drawing/2015/06/chart">
            <c:ext xmlns:c16="http://schemas.microsoft.com/office/drawing/2014/chart" uri="{C3380CC4-5D6E-409C-BE32-E72D297353CC}">
              <c16:uniqueId val="{00000001-8CA6-4F0F-8529-66D9E0AA0E53}"/>
            </c:ext>
          </c:extLst>
        </c:ser>
        <c:dLbls>
          <c:showLegendKey val="0"/>
          <c:showVal val="0"/>
          <c:showCatName val="0"/>
          <c:showSerName val="0"/>
          <c:showPercent val="0"/>
          <c:showBubbleSize val="0"/>
        </c:dLbls>
        <c:gapWidth val="227"/>
        <c:overlap val="-48"/>
        <c:axId val="786320384"/>
        <c:axId val="786323104"/>
      </c:barChart>
      <c:catAx>
        <c:axId val="78632038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vert="horz"/>
          <a:lstStyle/>
          <a:p>
            <a:pPr>
              <a:defRPr/>
            </a:pPr>
            <a:endParaRPr lang="ru-RU"/>
          </a:p>
        </c:txPr>
        <c:crossAx val="786323104"/>
        <c:crosses val="autoZero"/>
        <c:auto val="1"/>
        <c:lblAlgn val="ctr"/>
        <c:lblOffset val="100"/>
        <c:noMultiLvlLbl val="0"/>
      </c:catAx>
      <c:valAx>
        <c:axId val="786323104"/>
        <c:scaling>
          <c:orientation val="minMax"/>
        </c:scaling>
        <c:delete val="0"/>
        <c:axPos val="b"/>
        <c:numFmt formatCode="0%" sourceLinked="1"/>
        <c:majorTickMark val="none"/>
        <c:minorTickMark val="none"/>
        <c:tickLblPos val="nextTo"/>
        <c:spPr>
          <a:noFill/>
          <a:ln>
            <a:noFill/>
          </a:ln>
          <a:effectLst/>
        </c:spPr>
        <c:txPr>
          <a:bodyPr rot="-60000000" vert="horz"/>
          <a:lstStyle/>
          <a:p>
            <a:pPr>
              <a:defRPr/>
            </a:pPr>
            <a:endParaRPr lang="ru-RU"/>
          </a:p>
        </c:txPr>
        <c:crossAx val="78632038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Лист9!$A$16</c:f>
              <c:strCache>
                <c:ptCount val="1"/>
                <c:pt idx="0">
                  <c:v>Доля налоговых поступлений к ВВП</c:v>
                </c:pt>
              </c:strCache>
            </c:strRef>
          </c:tx>
          <c:spPr>
            <a:solidFill>
              <a:schemeClr val="accent1"/>
            </a:solidFill>
            <a:ln>
              <a:noFill/>
            </a:ln>
            <a:effectLst/>
          </c:spPr>
          <c:invertIfNegative val="0"/>
          <c:dLbls>
            <c:dLbl>
              <c:idx val="0"/>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0D7-49C8-AEEC-43B27440EEFF}"/>
                </c:ext>
                <c:ext xmlns:c15="http://schemas.microsoft.com/office/drawing/2012/chart" uri="{CE6537A1-D6FC-4f65-9D91-7224C49458BB}"/>
              </c:extLst>
            </c:dLbl>
            <c:dLbl>
              <c:idx val="8"/>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0D7-49C8-AEEC-43B27440EEFF}"/>
                </c:ext>
                <c:ext xmlns:c15="http://schemas.microsoft.com/office/drawing/2012/chart" uri="{CE6537A1-D6FC-4f65-9D91-7224C49458BB}"/>
              </c:extLst>
            </c:dLbl>
            <c:dLbl>
              <c:idx val="9"/>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0D7-49C8-AEEC-43B27440EEFF}"/>
                </c:ext>
                <c:ext xmlns:c15="http://schemas.microsoft.com/office/drawing/2012/chart" uri="{CE6537A1-D6FC-4f65-9D91-7224C49458BB}"/>
              </c:extLst>
            </c:dLbl>
            <c:dLbl>
              <c:idx val="16"/>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0D7-49C8-AEEC-43B27440EEFF}"/>
                </c:ext>
                <c:ext xmlns:c15="http://schemas.microsoft.com/office/drawing/2012/chart" uri="{CE6537A1-D6FC-4f65-9D91-7224C49458BB}"/>
              </c:extLst>
            </c:dLbl>
            <c:dLbl>
              <c:idx val="20"/>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0D7-49C8-AEEC-43B27440EEFF}"/>
                </c:ext>
                <c:ext xmlns:c15="http://schemas.microsoft.com/office/drawing/2012/chart" uri="{CE6537A1-D6FC-4f65-9D91-7224C49458BB}"/>
              </c:extLst>
            </c:dLbl>
            <c:dLbl>
              <c:idx val="22"/>
              <c:layout>
                <c:manualLayout>
                  <c:x val="-8.3333333333333332E-3"/>
                  <c:y val="-9.2592592592593021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0D7-49C8-AEEC-43B27440EEFF}"/>
                </c:ext>
                <c:ext xmlns:c15="http://schemas.microsoft.com/office/drawing/2012/chart" uri="{CE6537A1-D6FC-4f65-9D91-7224C49458BB}"/>
              </c:extLst>
            </c:dLbl>
            <c:dLbl>
              <c:idx val="23"/>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0D7-49C8-AEEC-43B27440EEF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Лист9!$B$15:$Y$15</c:f>
              <c:strCach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strCache>
            </c:strRef>
          </c:cat>
          <c:val>
            <c:numRef>
              <c:f>Лист9!$B$16:$Y$16</c:f>
              <c:numCache>
                <c:formatCode>#,##0.0</c:formatCode>
                <c:ptCount val="24"/>
                <c:pt idx="0">
                  <c:v>19.914999999999999</c:v>
                </c:pt>
                <c:pt idx="1">
                  <c:v>22.155999999999999</c:v>
                </c:pt>
                <c:pt idx="2">
                  <c:v>20.52</c:v>
                </c:pt>
                <c:pt idx="3">
                  <c:v>22.728999999999999</c:v>
                </c:pt>
                <c:pt idx="4">
                  <c:v>21.678999999999998</c:v>
                </c:pt>
                <c:pt idx="5">
                  <c:v>25.541</c:v>
                </c:pt>
                <c:pt idx="6">
                  <c:v>26.106000000000002</c:v>
                </c:pt>
                <c:pt idx="7">
                  <c:v>26.065000000000001</c:v>
                </c:pt>
                <c:pt idx="8">
                  <c:v>27.617000000000001</c:v>
                </c:pt>
                <c:pt idx="9">
                  <c:v>21.2</c:v>
                </c:pt>
                <c:pt idx="10">
                  <c:v>23.754999999999999</c:v>
                </c:pt>
                <c:pt idx="11">
                  <c:v>25.536000000000001</c:v>
                </c:pt>
                <c:pt idx="12">
                  <c:v>23.853000000000002</c:v>
                </c:pt>
                <c:pt idx="13">
                  <c:v>22.585999999999999</c:v>
                </c:pt>
                <c:pt idx="14">
                  <c:v>21.084</c:v>
                </c:pt>
                <c:pt idx="15">
                  <c:v>15.539</c:v>
                </c:pt>
                <c:pt idx="16">
                  <c:v>14.916</c:v>
                </c:pt>
                <c:pt idx="17">
                  <c:v>16.013000000000002</c:v>
                </c:pt>
                <c:pt idx="18">
                  <c:v>16.96</c:v>
                </c:pt>
                <c:pt idx="19">
                  <c:v>16.675999999999998</c:v>
                </c:pt>
                <c:pt idx="20">
                  <c:v>14.061</c:v>
                </c:pt>
                <c:pt idx="21">
                  <c:v>15.597</c:v>
                </c:pt>
                <c:pt idx="22">
                  <c:v>19.754000000000001</c:v>
                </c:pt>
                <c:pt idx="23">
                  <c:v>19.465</c:v>
                </c:pt>
              </c:numCache>
            </c:numRef>
          </c:val>
          <c:extLst xmlns:c16r2="http://schemas.microsoft.com/office/drawing/2015/06/chart">
            <c:ext xmlns:c16="http://schemas.microsoft.com/office/drawing/2014/chart" uri="{C3380CC4-5D6E-409C-BE32-E72D297353CC}">
              <c16:uniqueId val="{00000007-A0D7-49C8-AEEC-43B27440EEFF}"/>
            </c:ext>
          </c:extLst>
        </c:ser>
        <c:dLbls>
          <c:showLegendKey val="0"/>
          <c:showVal val="0"/>
          <c:showCatName val="0"/>
          <c:showSerName val="0"/>
          <c:showPercent val="0"/>
          <c:showBubbleSize val="0"/>
        </c:dLbls>
        <c:gapWidth val="219"/>
        <c:overlap val="-27"/>
        <c:axId val="686870336"/>
        <c:axId val="686870880"/>
      </c:barChart>
      <c:catAx>
        <c:axId val="68687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0880"/>
        <c:crosses val="autoZero"/>
        <c:auto val="1"/>
        <c:lblAlgn val="ctr"/>
        <c:lblOffset val="100"/>
        <c:noMultiLvlLbl val="0"/>
      </c:catAx>
      <c:valAx>
        <c:axId val="686870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03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58114610673666E-2"/>
          <c:y val="5.0925925925925923E-2"/>
          <c:w val="0.87630774278215218"/>
          <c:h val="0.89814814814814814"/>
        </c:manualLayout>
      </c:layout>
      <c:lineChart>
        <c:grouping val="standard"/>
        <c:varyColors val="0"/>
        <c:ser>
          <c:idx val="0"/>
          <c:order val="0"/>
          <c:spPr>
            <a:ln w="28575" cap="rnd">
              <a:solidFill>
                <a:schemeClr val="accent1"/>
              </a:solidFill>
              <a:round/>
            </a:ln>
            <a:effectLst/>
          </c:spPr>
          <c:marker>
            <c:symbol val="none"/>
          </c:marker>
          <c:dLbls>
            <c:dLbl>
              <c:idx val="1"/>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DC7-47F6-9604-288564259F8A}"/>
                </c:ext>
                <c:ext xmlns:c15="http://schemas.microsoft.com/office/drawing/2012/chart" uri="{CE6537A1-D6FC-4f65-9D91-7224C49458BB}"/>
              </c:extLst>
            </c:dLbl>
            <c:dLbl>
              <c:idx val="3"/>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DC7-47F6-9604-288564259F8A}"/>
                </c:ext>
                <c:ext xmlns:c15="http://schemas.microsoft.com/office/drawing/2012/chart" uri="{CE6537A1-D6FC-4f65-9D91-7224C49458BB}"/>
              </c:extLst>
            </c:dLbl>
            <c:dLbl>
              <c:idx val="6"/>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DC7-47F6-9604-288564259F8A}"/>
                </c:ext>
                <c:ext xmlns:c15="http://schemas.microsoft.com/office/drawing/2012/chart" uri="{CE6537A1-D6FC-4f65-9D91-7224C49458BB}"/>
              </c:extLst>
            </c:dLbl>
            <c:dLbl>
              <c:idx val="12"/>
              <c:layout>
                <c:manualLayout>
                  <c:x val="-4.6092408963977191E-2"/>
                  <c:y val="-3.46875911344415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DC7-47F6-9604-288564259F8A}"/>
                </c:ext>
                <c:ext xmlns:c15="http://schemas.microsoft.com/office/drawing/2012/chart" uri="{CE6537A1-D6FC-4f65-9D91-7224C49458BB}"/>
              </c:extLst>
            </c:dLbl>
            <c:dLbl>
              <c:idx val="13"/>
              <c:layout>
                <c:manualLayout>
                  <c:x val="-2.4778021752609521E-2"/>
                  <c:y val="2.54975940507435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DC7-47F6-9604-288564259F8A}"/>
                </c:ext>
                <c:ext xmlns:c15="http://schemas.microsoft.com/office/drawing/2012/chart" uri="{CE6537A1-D6FC-4f65-9D91-7224C49458BB}"/>
              </c:extLst>
            </c:dLbl>
            <c:dLbl>
              <c:idx val="15"/>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DC7-47F6-9604-288564259F8A}"/>
                </c:ext>
                <c:ext xmlns:c15="http://schemas.microsoft.com/office/drawing/2012/chart" uri="{CE6537A1-D6FC-4f65-9D91-7224C49458BB}"/>
              </c:extLst>
            </c:dLbl>
            <c:dLbl>
              <c:idx val="17"/>
              <c:layout>
                <c:manualLayout>
                  <c:x val="-3.42510827354396E-2"/>
                  <c:y val="-1.61690726159230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DC7-47F6-9604-288564259F8A}"/>
                </c:ext>
                <c:ext xmlns:c15="http://schemas.microsoft.com/office/drawing/2012/chart" uri="{CE6537A1-D6FC-4f65-9D91-7224C49458BB}"/>
              </c:extLst>
            </c:dLbl>
            <c:dLbl>
              <c:idx val="18"/>
              <c:layout>
                <c:manualLayout>
                  <c:x val="-4.0912052117264001E-2"/>
                  <c:y val="0.10883092738407699"/>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DC7-47F6-9604-288564259F8A}"/>
                </c:ext>
                <c:ext xmlns:c15="http://schemas.microsoft.com/office/drawing/2012/chart" uri="{CE6537A1-D6FC-4f65-9D91-7224C49458BB}"/>
              </c:extLst>
            </c:dLbl>
            <c:dLbl>
              <c:idx val="19"/>
              <c:layout>
                <c:manualLayout>
                  <c:x val="-5.5565469946807271E-2"/>
                  <c:y val="-3.46875911344415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DC7-47F6-9604-288564259F8A}"/>
                </c:ext>
                <c:ext xmlns:c15="http://schemas.microsoft.com/office/drawing/2012/chart" uri="{CE6537A1-D6FC-4f65-9D91-7224C49458BB}"/>
              </c:extLst>
            </c:dLbl>
            <c:dLbl>
              <c:idx val="20"/>
              <c:layout>
                <c:manualLayout>
                  <c:x val="-1.0568430278364405E-2"/>
                  <c:y val="2.549759405074369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DC7-47F6-9604-288564259F8A}"/>
                </c:ext>
                <c:ext xmlns:c15="http://schemas.microsoft.com/office/drawing/2012/chart" uri="{CE6537A1-D6FC-4f65-9D91-7224C49458BB}"/>
              </c:extLst>
            </c:dLbl>
            <c:dLbl>
              <c:idx val="22"/>
              <c:layout>
                <c:manualLayout>
                  <c:x val="-2.6830953413239149E-2"/>
                  <c:y val="5.327537182852143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DC7-47F6-9604-288564259F8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Лист11!$C$17:$Y$17</c:f>
              <c:numCache>
                <c:formatCode>General</c:formatCode>
                <c:ptCount val="23"/>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pt idx="22">
                  <c:v>2023</c:v>
                </c:pt>
              </c:numCache>
            </c:numRef>
          </c:cat>
          <c:val>
            <c:numRef>
              <c:f>Лист11!$C$18:$Y$18</c:f>
              <c:numCache>
                <c:formatCode>#,##0.00</c:formatCode>
                <c:ptCount val="23"/>
                <c:pt idx="0">
                  <c:v>1.35</c:v>
                </c:pt>
                <c:pt idx="1">
                  <c:v>0.87</c:v>
                </c:pt>
                <c:pt idx="2">
                  <c:v>1.41</c:v>
                </c:pt>
                <c:pt idx="3">
                  <c:v>1.29</c:v>
                </c:pt>
                <c:pt idx="4">
                  <c:v>1.71</c:v>
                </c:pt>
                <c:pt idx="5">
                  <c:v>1.22</c:v>
                </c:pt>
                <c:pt idx="6">
                  <c:v>1.05</c:v>
                </c:pt>
                <c:pt idx="7">
                  <c:v>1.18</c:v>
                </c:pt>
                <c:pt idx="8">
                  <c:v>2.4700000000000002</c:v>
                </c:pt>
                <c:pt idx="9">
                  <c:v>1.44</c:v>
                </c:pt>
                <c:pt idx="10">
                  <c:v>1.31</c:v>
                </c:pt>
                <c:pt idx="11">
                  <c:v>0.92</c:v>
                </c:pt>
                <c:pt idx="12">
                  <c:v>0.74</c:v>
                </c:pt>
                <c:pt idx="13">
                  <c:v>0.83</c:v>
                </c:pt>
                <c:pt idx="14">
                  <c:v>2.35</c:v>
                </c:pt>
                <c:pt idx="15">
                  <c:v>1.1200000000000001</c:v>
                </c:pt>
                <c:pt idx="16">
                  <c:v>1.27</c:v>
                </c:pt>
                <c:pt idx="17">
                  <c:v>1.19</c:v>
                </c:pt>
                <c:pt idx="18">
                  <c:v>-0.28999999999999998</c:v>
                </c:pt>
                <c:pt idx="19">
                  <c:v>1.88</c:v>
                </c:pt>
                <c:pt idx="20">
                  <c:v>2.14</c:v>
                </c:pt>
                <c:pt idx="21">
                  <c:v>3.17</c:v>
                </c:pt>
                <c:pt idx="22">
                  <c:v>1.01</c:v>
                </c:pt>
              </c:numCache>
            </c:numRef>
          </c:val>
          <c:smooth val="0"/>
          <c:extLst xmlns:c16r2="http://schemas.microsoft.com/office/drawing/2015/06/chart">
            <c:ext xmlns:c16="http://schemas.microsoft.com/office/drawing/2014/chart" uri="{C3380CC4-5D6E-409C-BE32-E72D297353CC}">
              <c16:uniqueId val="{0000000B-7DC7-47F6-9604-288564259F8A}"/>
            </c:ext>
          </c:extLst>
        </c:ser>
        <c:dLbls>
          <c:showLegendKey val="0"/>
          <c:showVal val="0"/>
          <c:showCatName val="0"/>
          <c:showSerName val="0"/>
          <c:showPercent val="0"/>
          <c:showBubbleSize val="0"/>
        </c:dLbls>
        <c:smooth val="0"/>
        <c:axId val="686872512"/>
        <c:axId val="686860544"/>
      </c:lineChart>
      <c:catAx>
        <c:axId val="686872512"/>
        <c:scaling>
          <c:orientation val="minMax"/>
        </c:scaling>
        <c:delete val="0"/>
        <c:axPos val="b"/>
        <c:numFmt formatCode="General" sourceLinked="1"/>
        <c:majorTickMark val="none"/>
        <c:minorTickMark val="none"/>
        <c:tickLblPos val="nextTo"/>
        <c:spPr>
          <a:noFill/>
          <a:ln w="19050" cap="flat" cmpd="sng" algn="ctr">
            <a:solidFill>
              <a:schemeClr val="accent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0544"/>
        <c:crosses val="autoZero"/>
        <c:auto val="1"/>
        <c:lblAlgn val="ctr"/>
        <c:lblOffset val="100"/>
        <c:noMultiLvlLbl val="0"/>
      </c:catAx>
      <c:valAx>
        <c:axId val="686860544"/>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2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243768947486213E-2"/>
          <c:y val="5.3333333333333337E-2"/>
          <c:w val="0.92201721296465844"/>
          <c:h val="0.7387873061321879"/>
        </c:manualLayout>
      </c:layout>
      <c:lineChart>
        <c:grouping val="standard"/>
        <c:varyColors val="0"/>
        <c:ser>
          <c:idx val="0"/>
          <c:order val="0"/>
          <c:tx>
            <c:strRef>
              <c:f>Лист13!$H$4</c:f>
              <c:strCache>
                <c:ptCount val="1"/>
                <c:pt idx="0">
                  <c:v>КПН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6"/>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A62-42B5-B48D-CC37F53D401B}"/>
                </c:ext>
                <c:ext xmlns:c15="http://schemas.microsoft.com/office/drawing/2012/chart" uri="{CE6537A1-D6FC-4f65-9D91-7224C49458BB}"/>
              </c:extLst>
            </c:dLbl>
            <c:dLbl>
              <c:idx val="12"/>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A62-42B5-B48D-CC37F53D40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Лист13!$I$3:$AD$3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Лист13!$I$4:$AD$4</c:f>
              <c:numCache>
                <c:formatCode>General</c:formatCode>
                <c:ptCount val="22"/>
                <c:pt idx="0">
                  <c:v>0.71</c:v>
                </c:pt>
                <c:pt idx="1">
                  <c:v>1.55</c:v>
                </c:pt>
                <c:pt idx="2">
                  <c:v>1.07</c:v>
                </c:pt>
                <c:pt idx="3">
                  <c:v>-0.02</c:v>
                </c:pt>
                <c:pt idx="4">
                  <c:v>0.04</c:v>
                </c:pt>
                <c:pt idx="5">
                  <c:v>1.06</c:v>
                </c:pt>
                <c:pt idx="6">
                  <c:v>4.4000000000000004</c:v>
                </c:pt>
                <c:pt idx="7">
                  <c:v>0.19</c:v>
                </c:pt>
                <c:pt idx="8">
                  <c:v>0.43</c:v>
                </c:pt>
                <c:pt idx="9">
                  <c:v>0.13</c:v>
                </c:pt>
                <c:pt idx="10">
                  <c:v>0.81</c:v>
                </c:pt>
                <c:pt idx="11">
                  <c:v>0.41</c:v>
                </c:pt>
                <c:pt idx="12">
                  <c:v>-6.3</c:v>
                </c:pt>
                <c:pt idx="13">
                  <c:v>1.06</c:v>
                </c:pt>
                <c:pt idx="14">
                  <c:v>0.33</c:v>
                </c:pt>
                <c:pt idx="15">
                  <c:v>0.68</c:v>
                </c:pt>
                <c:pt idx="16">
                  <c:v>0.97</c:v>
                </c:pt>
                <c:pt idx="17">
                  <c:v>2.5</c:v>
                </c:pt>
                <c:pt idx="18">
                  <c:v>1.1200000000000001</c:v>
                </c:pt>
                <c:pt idx="19">
                  <c:v>1.38</c:v>
                </c:pt>
                <c:pt idx="20">
                  <c:v>1.61</c:v>
                </c:pt>
                <c:pt idx="21">
                  <c:v>0.32</c:v>
                </c:pt>
              </c:numCache>
            </c:numRef>
          </c:val>
          <c:smooth val="0"/>
          <c:extLst xmlns:c16r2="http://schemas.microsoft.com/office/drawing/2015/06/chart">
            <c:ext xmlns:c16="http://schemas.microsoft.com/office/drawing/2014/chart" uri="{C3380CC4-5D6E-409C-BE32-E72D297353CC}">
              <c16:uniqueId val="{00000002-DA62-42B5-B48D-CC37F53D401B}"/>
            </c:ext>
          </c:extLst>
        </c:ser>
        <c:ser>
          <c:idx val="1"/>
          <c:order val="1"/>
          <c:tx>
            <c:strRef>
              <c:f>Лист13!$H$5</c:f>
              <c:strCache>
                <c:ptCount val="1"/>
                <c:pt idx="0">
                  <c:v>ИПН</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2"/>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A62-42B5-B48D-CC37F53D401B}"/>
                </c:ext>
                <c:ext xmlns:c15="http://schemas.microsoft.com/office/drawing/2012/chart" uri="{CE6537A1-D6FC-4f65-9D91-7224C49458BB}"/>
              </c:extLst>
            </c:dLbl>
            <c:dLbl>
              <c:idx val="17"/>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A62-42B5-B48D-CC37F53D40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Лист13!$I$3:$AD$3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Лист13!$I$5:$AD$5</c:f>
              <c:numCache>
                <c:formatCode>General</c:formatCode>
                <c:ptCount val="22"/>
                <c:pt idx="0">
                  <c:v>0.84</c:v>
                </c:pt>
                <c:pt idx="1">
                  <c:v>0.49</c:v>
                </c:pt>
                <c:pt idx="2">
                  <c:v>0.93</c:v>
                </c:pt>
                <c:pt idx="3">
                  <c:v>0.6</c:v>
                </c:pt>
                <c:pt idx="4">
                  <c:v>0.31</c:v>
                </c:pt>
                <c:pt idx="5">
                  <c:v>0.75</c:v>
                </c:pt>
                <c:pt idx="6">
                  <c:v>-1.7</c:v>
                </c:pt>
                <c:pt idx="7">
                  <c:v>0.39</c:v>
                </c:pt>
                <c:pt idx="8">
                  <c:v>0.52</c:v>
                </c:pt>
                <c:pt idx="9">
                  <c:v>0.24</c:v>
                </c:pt>
                <c:pt idx="10">
                  <c:v>0.92</c:v>
                </c:pt>
                <c:pt idx="11">
                  <c:v>0.56000000000000005</c:v>
                </c:pt>
                <c:pt idx="12">
                  <c:v>-10.6</c:v>
                </c:pt>
                <c:pt idx="13">
                  <c:v>0.89</c:v>
                </c:pt>
                <c:pt idx="14">
                  <c:v>0.42</c:v>
                </c:pt>
                <c:pt idx="15">
                  <c:v>0.71</c:v>
                </c:pt>
                <c:pt idx="16">
                  <c:v>1.05</c:v>
                </c:pt>
                <c:pt idx="17">
                  <c:v>3.9</c:v>
                </c:pt>
                <c:pt idx="18">
                  <c:v>1.21</c:v>
                </c:pt>
                <c:pt idx="19">
                  <c:v>1.0900000000000001</c:v>
                </c:pt>
                <c:pt idx="20">
                  <c:v>1.18</c:v>
                </c:pt>
                <c:pt idx="21">
                  <c:v>0.41</c:v>
                </c:pt>
              </c:numCache>
            </c:numRef>
          </c:val>
          <c:smooth val="0"/>
          <c:extLst xmlns:c16r2="http://schemas.microsoft.com/office/drawing/2015/06/chart">
            <c:ext xmlns:c16="http://schemas.microsoft.com/office/drawing/2014/chart" uri="{C3380CC4-5D6E-409C-BE32-E72D297353CC}">
              <c16:uniqueId val="{00000005-DA62-42B5-B48D-CC37F53D401B}"/>
            </c:ext>
          </c:extLst>
        </c:ser>
        <c:ser>
          <c:idx val="2"/>
          <c:order val="2"/>
          <c:tx>
            <c:strRef>
              <c:f>Лист13!$H$6</c:f>
              <c:strCache>
                <c:ptCount val="1"/>
                <c:pt idx="0">
                  <c:v>НДС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A62-42B5-B48D-CC37F53D401B}"/>
                </c:ext>
                <c:ext xmlns:c15="http://schemas.microsoft.com/office/drawing/2012/chart" uri="{CE6537A1-D6FC-4f65-9D91-7224C49458BB}"/>
              </c:extLst>
            </c:dLbl>
            <c:dLbl>
              <c:idx val="1"/>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A62-42B5-B48D-CC37F53D401B}"/>
                </c:ext>
                <c:ext xmlns:c15="http://schemas.microsoft.com/office/drawing/2012/chart" uri="{CE6537A1-D6FC-4f65-9D91-7224C49458BB}"/>
              </c:extLst>
            </c:dLbl>
            <c:dLbl>
              <c:idx val="6"/>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A62-42B5-B48D-CC37F53D401B}"/>
                </c:ext>
                <c:ext xmlns:c15="http://schemas.microsoft.com/office/drawing/2012/chart" uri="{CE6537A1-D6FC-4f65-9D91-7224C49458BB}"/>
              </c:extLst>
            </c:dLbl>
            <c:dLbl>
              <c:idx val="12"/>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A62-42B5-B48D-CC37F53D401B}"/>
                </c:ext>
                <c:ext xmlns:c15="http://schemas.microsoft.com/office/drawing/2012/chart" uri="{CE6537A1-D6FC-4f65-9D91-7224C49458BB}"/>
              </c:extLst>
            </c:dLbl>
            <c:dLbl>
              <c:idx val="17"/>
              <c:dLblPos val="b"/>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A62-42B5-B48D-CC37F53D401B}"/>
                </c:ext>
                <c:ext xmlns:c15="http://schemas.microsoft.com/office/drawing/2012/chart" uri="{CE6537A1-D6FC-4f65-9D91-7224C49458BB}"/>
              </c:extLst>
            </c:dLbl>
            <c:dLbl>
              <c:idx val="21"/>
              <c:dLblPos val="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A62-42B5-B48D-CC37F53D401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Лист13!$I$3:$AD$3</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Лист13!$I$6:$AD$6</c:f>
              <c:numCache>
                <c:formatCode>General</c:formatCode>
                <c:ptCount val="22"/>
                <c:pt idx="0">
                  <c:v>1.1000000000000001</c:v>
                </c:pt>
                <c:pt idx="1">
                  <c:v>0.64</c:v>
                </c:pt>
                <c:pt idx="2">
                  <c:v>1.38</c:v>
                </c:pt>
                <c:pt idx="3">
                  <c:v>0.42</c:v>
                </c:pt>
                <c:pt idx="4">
                  <c:v>1.1100000000000001</c:v>
                </c:pt>
                <c:pt idx="5">
                  <c:v>0.73</c:v>
                </c:pt>
                <c:pt idx="6">
                  <c:v>-6.5</c:v>
                </c:pt>
                <c:pt idx="7">
                  <c:v>1.06</c:v>
                </c:pt>
                <c:pt idx="8">
                  <c:v>1.1399999999999999</c:v>
                </c:pt>
                <c:pt idx="9">
                  <c:v>0.39</c:v>
                </c:pt>
                <c:pt idx="10">
                  <c:v>0.87</c:v>
                </c:pt>
                <c:pt idx="11">
                  <c:v>0.63</c:v>
                </c:pt>
                <c:pt idx="12">
                  <c:v>-16.100000000000001</c:v>
                </c:pt>
                <c:pt idx="13">
                  <c:v>1.72</c:v>
                </c:pt>
                <c:pt idx="14">
                  <c:v>0.77</c:v>
                </c:pt>
                <c:pt idx="15">
                  <c:v>0.94</c:v>
                </c:pt>
                <c:pt idx="16">
                  <c:v>1.31</c:v>
                </c:pt>
                <c:pt idx="17">
                  <c:v>-3.8</c:v>
                </c:pt>
                <c:pt idx="18">
                  <c:v>1.04</c:v>
                </c:pt>
                <c:pt idx="19">
                  <c:v>1.47</c:v>
                </c:pt>
                <c:pt idx="20">
                  <c:v>1.22</c:v>
                </c:pt>
                <c:pt idx="21">
                  <c:v>0.28999999999999998</c:v>
                </c:pt>
              </c:numCache>
            </c:numRef>
          </c:val>
          <c:smooth val="0"/>
          <c:extLst xmlns:c16r2="http://schemas.microsoft.com/office/drawing/2015/06/chart">
            <c:ext xmlns:c16="http://schemas.microsoft.com/office/drawing/2014/chart" uri="{C3380CC4-5D6E-409C-BE32-E72D297353CC}">
              <c16:uniqueId val="{0000000C-DA62-42B5-B48D-CC37F53D401B}"/>
            </c:ext>
          </c:extLst>
        </c:ser>
        <c:dLbls>
          <c:showLegendKey val="0"/>
          <c:showVal val="0"/>
          <c:showCatName val="0"/>
          <c:showSerName val="0"/>
          <c:showPercent val="0"/>
          <c:showBubbleSize val="0"/>
        </c:dLbls>
        <c:marker val="1"/>
        <c:smooth val="0"/>
        <c:axId val="686863264"/>
        <c:axId val="686873056"/>
      </c:lineChart>
      <c:catAx>
        <c:axId val="686863264"/>
        <c:scaling>
          <c:orientation val="minMax"/>
        </c:scaling>
        <c:delete val="0"/>
        <c:axPos val="b"/>
        <c:numFmt formatCode="General" sourceLinked="1"/>
        <c:majorTickMark val="none"/>
        <c:minorTickMark val="none"/>
        <c:tickLblPos val="nextTo"/>
        <c:spPr>
          <a:noFill/>
          <a:ln w="25400" cap="flat" cmpd="sng" algn="ctr">
            <a:solidFill>
              <a:schemeClr val="tx2">
                <a:lumMod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3056"/>
        <c:crosses val="autoZero"/>
        <c:auto val="1"/>
        <c:lblAlgn val="ctr"/>
        <c:lblOffset val="100"/>
        <c:noMultiLvlLbl val="0"/>
      </c:catAx>
      <c:valAx>
        <c:axId val="686873056"/>
        <c:scaling>
          <c:orientation val="minMax"/>
          <c:max val="6"/>
          <c:min val="-17"/>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3264"/>
        <c:crosses val="autoZero"/>
        <c:crossBetween val="between"/>
        <c:majorUnit val="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Лист1!$B$42</c:f>
              <c:strCache>
                <c:ptCount val="1"/>
                <c:pt idx="0">
                  <c:v>Hалоговые поступления</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Лист1!$C$41:$G$41</c:f>
              <c:numCache>
                <c:formatCode>General</c:formatCode>
                <c:ptCount val="5"/>
                <c:pt idx="0">
                  <c:v>2020</c:v>
                </c:pt>
                <c:pt idx="1">
                  <c:v>2021</c:v>
                </c:pt>
                <c:pt idx="2">
                  <c:v>2022</c:v>
                </c:pt>
                <c:pt idx="3">
                  <c:v>2023</c:v>
                </c:pt>
                <c:pt idx="4">
                  <c:v>2024</c:v>
                </c:pt>
              </c:numCache>
            </c:numRef>
          </c:cat>
          <c:val>
            <c:numRef>
              <c:f>Лист1!$C$42:$G$42</c:f>
              <c:numCache>
                <c:formatCode>#,##0.00</c:formatCode>
                <c:ptCount val="5"/>
                <c:pt idx="0">
                  <c:v>0.19018468959022833</c:v>
                </c:pt>
                <c:pt idx="1">
                  <c:v>0.18749829494570242</c:v>
                </c:pt>
                <c:pt idx="2">
                  <c:v>0.19803763411122116</c:v>
                </c:pt>
                <c:pt idx="3">
                  <c:v>0.20340421051382748</c:v>
                </c:pt>
                <c:pt idx="4">
                  <c:v>0.18785070039717039</c:v>
                </c:pt>
              </c:numCache>
            </c:numRef>
          </c:val>
          <c:extLst xmlns:c16r2="http://schemas.microsoft.com/office/drawing/2015/06/chart">
            <c:ext xmlns:c16="http://schemas.microsoft.com/office/drawing/2014/chart" uri="{C3380CC4-5D6E-409C-BE32-E72D297353CC}">
              <c16:uniqueId val="{00000000-B56C-4965-9C05-75B3278EA628}"/>
            </c:ext>
          </c:extLst>
        </c:ser>
        <c:dLbls>
          <c:showLegendKey val="0"/>
          <c:showVal val="0"/>
          <c:showCatName val="0"/>
          <c:showSerName val="0"/>
          <c:showPercent val="0"/>
          <c:showBubbleSize val="0"/>
        </c:dLbls>
        <c:gapWidth val="164"/>
        <c:overlap val="-22"/>
        <c:axId val="686873600"/>
        <c:axId val="686866528"/>
      </c:barChart>
      <c:catAx>
        <c:axId val="68687360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6528"/>
        <c:crosses val="autoZero"/>
        <c:auto val="1"/>
        <c:lblAlgn val="ctr"/>
        <c:lblOffset val="100"/>
        <c:noMultiLvlLbl val="0"/>
      </c:catAx>
      <c:valAx>
        <c:axId val="686866528"/>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36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Лист1!$B$47</c:f>
              <c:strCache>
                <c:ptCount val="1"/>
                <c:pt idx="0">
                  <c:v>КПН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Лист1!$C$46:$G$46</c:f>
              <c:numCache>
                <c:formatCode>General</c:formatCode>
                <c:ptCount val="5"/>
                <c:pt idx="0">
                  <c:v>2020</c:v>
                </c:pt>
                <c:pt idx="1">
                  <c:v>2021</c:v>
                </c:pt>
                <c:pt idx="2">
                  <c:v>2022</c:v>
                </c:pt>
                <c:pt idx="3">
                  <c:v>2023</c:v>
                </c:pt>
                <c:pt idx="4">
                  <c:v>2024</c:v>
                </c:pt>
              </c:numCache>
            </c:numRef>
          </c:cat>
          <c:val>
            <c:numRef>
              <c:f>Лист1!$C$47:$G$47</c:f>
              <c:numCache>
                <c:formatCode>0.00%</c:formatCode>
                <c:ptCount val="5"/>
                <c:pt idx="0">
                  <c:v>0.2387116590650232</c:v>
                </c:pt>
                <c:pt idx="1">
                  <c:v>0.26370905159627456</c:v>
                </c:pt>
                <c:pt idx="2">
                  <c:v>0.26695498263608131</c:v>
                </c:pt>
                <c:pt idx="3">
                  <c:v>0.26679576633543139</c:v>
                </c:pt>
                <c:pt idx="4">
                  <c:v>0.26462713735001159</c:v>
                </c:pt>
              </c:numCache>
            </c:numRef>
          </c:val>
          <c:extLst xmlns:c16r2="http://schemas.microsoft.com/office/drawing/2015/06/chart">
            <c:ext xmlns:c16="http://schemas.microsoft.com/office/drawing/2014/chart" uri="{C3380CC4-5D6E-409C-BE32-E72D297353CC}">
              <c16:uniqueId val="{00000000-6892-4D40-9082-1C0DC2B61752}"/>
            </c:ext>
          </c:extLst>
        </c:ser>
        <c:ser>
          <c:idx val="1"/>
          <c:order val="1"/>
          <c:tx>
            <c:strRef>
              <c:f>Лист1!$B$48</c:f>
              <c:strCache>
                <c:ptCount val="1"/>
                <c:pt idx="0">
                  <c:v>Налоги с доходов физ лиц</c:v>
                </c:pt>
              </c:strCache>
            </c:strRef>
          </c:tx>
          <c:spPr>
            <a:solidFill>
              <a:schemeClr val="accent2"/>
            </a:solidFill>
            <a:ln>
              <a:noFill/>
            </a:ln>
            <a:effectLst/>
          </c:spPr>
          <c:invertIfNegative val="0"/>
          <c:cat>
            <c:numRef>
              <c:f>Лист1!$C$46:$G$46</c:f>
              <c:numCache>
                <c:formatCode>General</c:formatCode>
                <c:ptCount val="5"/>
                <c:pt idx="0">
                  <c:v>2020</c:v>
                </c:pt>
                <c:pt idx="1">
                  <c:v>2021</c:v>
                </c:pt>
                <c:pt idx="2">
                  <c:v>2022</c:v>
                </c:pt>
                <c:pt idx="3">
                  <c:v>2023</c:v>
                </c:pt>
                <c:pt idx="4">
                  <c:v>2024</c:v>
                </c:pt>
              </c:numCache>
            </c:numRef>
          </c:cat>
          <c:val>
            <c:numRef>
              <c:f>Лист1!$C$48:$G$48</c:f>
              <c:numCache>
                <c:formatCode>0.00%</c:formatCode>
                <c:ptCount val="5"/>
                <c:pt idx="0">
                  <c:v>0.19351572035086587</c:v>
                </c:pt>
                <c:pt idx="1">
                  <c:v>0.1841995140036774</c:v>
                </c:pt>
                <c:pt idx="2">
                  <c:v>0.17077331494103798</c:v>
                </c:pt>
                <c:pt idx="3">
                  <c:v>0.17521265838576972</c:v>
                </c:pt>
                <c:pt idx="4">
                  <c:v>0.20461236270319483</c:v>
                </c:pt>
              </c:numCache>
            </c:numRef>
          </c:val>
          <c:extLst xmlns:c16r2="http://schemas.microsoft.com/office/drawing/2015/06/chart">
            <c:ext xmlns:c16="http://schemas.microsoft.com/office/drawing/2014/chart" uri="{C3380CC4-5D6E-409C-BE32-E72D297353CC}">
              <c16:uniqueId val="{00000001-6892-4D40-9082-1C0DC2B61752}"/>
            </c:ext>
          </c:extLst>
        </c:ser>
        <c:ser>
          <c:idx val="2"/>
          <c:order val="2"/>
          <c:tx>
            <c:strRef>
              <c:f>Лист1!$B$49</c:f>
              <c:strCache>
                <c:ptCount val="1"/>
                <c:pt idx="0">
                  <c:v>Налоги на собственность</c:v>
                </c:pt>
              </c:strCache>
            </c:strRef>
          </c:tx>
          <c:spPr>
            <a:solidFill>
              <a:schemeClr val="accent3"/>
            </a:solidFill>
            <a:ln>
              <a:noFill/>
            </a:ln>
            <a:effectLst/>
          </c:spPr>
          <c:invertIfNegative val="0"/>
          <c:cat>
            <c:numRef>
              <c:f>Лист1!$C$46:$G$46</c:f>
              <c:numCache>
                <c:formatCode>General</c:formatCode>
                <c:ptCount val="5"/>
                <c:pt idx="0">
                  <c:v>2020</c:v>
                </c:pt>
                <c:pt idx="1">
                  <c:v>2021</c:v>
                </c:pt>
                <c:pt idx="2">
                  <c:v>2022</c:v>
                </c:pt>
                <c:pt idx="3">
                  <c:v>2023</c:v>
                </c:pt>
                <c:pt idx="4">
                  <c:v>2024</c:v>
                </c:pt>
              </c:numCache>
            </c:numRef>
          </c:cat>
          <c:val>
            <c:numRef>
              <c:f>Лист1!$C$49:$G$49</c:f>
              <c:numCache>
                <c:formatCode>0.00%</c:formatCode>
                <c:ptCount val="5"/>
                <c:pt idx="0">
                  <c:v>4.3149464419712312E-2</c:v>
                </c:pt>
                <c:pt idx="1">
                  <c:v>3.9253343410695737E-2</c:v>
                </c:pt>
                <c:pt idx="2">
                  <c:v>3.0673457292020187E-2</c:v>
                </c:pt>
                <c:pt idx="3">
                  <c:v>2.5856080164869306E-2</c:v>
                </c:pt>
                <c:pt idx="4">
                  <c:v>3.5615529018229473E-2</c:v>
                </c:pt>
              </c:numCache>
            </c:numRef>
          </c:val>
          <c:extLst xmlns:c16r2="http://schemas.microsoft.com/office/drawing/2015/06/chart">
            <c:ext xmlns:c16="http://schemas.microsoft.com/office/drawing/2014/chart" uri="{C3380CC4-5D6E-409C-BE32-E72D297353CC}">
              <c16:uniqueId val="{00000002-6892-4D40-9082-1C0DC2B61752}"/>
            </c:ext>
          </c:extLst>
        </c:ser>
        <c:ser>
          <c:idx val="3"/>
          <c:order val="3"/>
          <c:tx>
            <c:strRef>
              <c:f>Лист1!$B$50</c:f>
              <c:strCache>
                <c:ptCount val="1"/>
                <c:pt idx="0">
                  <c:v>НДС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Лист1!$C$46:$G$46</c:f>
              <c:numCache>
                <c:formatCode>General</c:formatCode>
                <c:ptCount val="5"/>
                <c:pt idx="0">
                  <c:v>2020</c:v>
                </c:pt>
                <c:pt idx="1">
                  <c:v>2021</c:v>
                </c:pt>
                <c:pt idx="2">
                  <c:v>2022</c:v>
                </c:pt>
                <c:pt idx="3">
                  <c:v>2023</c:v>
                </c:pt>
                <c:pt idx="4">
                  <c:v>2024</c:v>
                </c:pt>
              </c:numCache>
            </c:numRef>
          </c:cat>
          <c:val>
            <c:numRef>
              <c:f>Лист1!$C$50:$G$50</c:f>
              <c:numCache>
                <c:formatCode>0.00%</c:formatCode>
                <c:ptCount val="5"/>
                <c:pt idx="0">
                  <c:v>0.29581399133601954</c:v>
                </c:pt>
                <c:pt idx="1">
                  <c:v>0.26180596598285638</c:v>
                </c:pt>
                <c:pt idx="2">
                  <c:v>0.28473154185644506</c:v>
                </c:pt>
                <c:pt idx="3">
                  <c:v>0.30002375701365719</c:v>
                </c:pt>
                <c:pt idx="4">
                  <c:v>0.26290569516190881</c:v>
                </c:pt>
              </c:numCache>
            </c:numRef>
          </c:val>
          <c:extLst xmlns:c16r2="http://schemas.microsoft.com/office/drawing/2015/06/chart">
            <c:ext xmlns:c16="http://schemas.microsoft.com/office/drawing/2014/chart" uri="{C3380CC4-5D6E-409C-BE32-E72D297353CC}">
              <c16:uniqueId val="{00000003-6892-4D40-9082-1C0DC2B61752}"/>
            </c:ext>
          </c:extLst>
        </c:ser>
        <c:ser>
          <c:idx val="4"/>
          <c:order val="4"/>
          <c:tx>
            <c:strRef>
              <c:f>Лист1!$B$51</c:f>
              <c:strCache>
                <c:ptCount val="1"/>
                <c:pt idx="0">
                  <c:v>Прочие налоги на товары работы и услуги</c:v>
                </c:pt>
              </c:strCache>
            </c:strRef>
          </c:tx>
          <c:spPr>
            <a:solidFill>
              <a:schemeClr val="accent5"/>
            </a:solidFill>
            <a:ln>
              <a:noFill/>
            </a:ln>
            <a:effectLst/>
          </c:spPr>
          <c:invertIfNegative val="0"/>
          <c:cat>
            <c:numRef>
              <c:f>Лист1!$C$46:$G$46</c:f>
              <c:numCache>
                <c:formatCode>General</c:formatCode>
                <c:ptCount val="5"/>
                <c:pt idx="0">
                  <c:v>2020</c:v>
                </c:pt>
                <c:pt idx="1">
                  <c:v>2021</c:v>
                </c:pt>
                <c:pt idx="2">
                  <c:v>2022</c:v>
                </c:pt>
                <c:pt idx="3">
                  <c:v>2023</c:v>
                </c:pt>
                <c:pt idx="4">
                  <c:v>2024</c:v>
                </c:pt>
              </c:numCache>
            </c:numRef>
          </c:cat>
          <c:val>
            <c:numRef>
              <c:f>Лист1!$C$51:$G$51</c:f>
              <c:numCache>
                <c:formatCode>0.00%</c:formatCode>
                <c:ptCount val="5"/>
                <c:pt idx="0">
                  <c:v>0.11415326393898044</c:v>
                </c:pt>
                <c:pt idx="1">
                  <c:v>0.10665751823593646</c:v>
                </c:pt>
                <c:pt idx="2">
                  <c:v>0.10496206520937021</c:v>
                </c:pt>
                <c:pt idx="3">
                  <c:v>0.10862602885431208</c:v>
                </c:pt>
                <c:pt idx="4">
                  <c:v>0.11318950076279945</c:v>
                </c:pt>
              </c:numCache>
            </c:numRef>
          </c:val>
          <c:extLst xmlns:c16r2="http://schemas.microsoft.com/office/drawing/2015/06/chart">
            <c:ext xmlns:c16="http://schemas.microsoft.com/office/drawing/2014/chart" uri="{C3380CC4-5D6E-409C-BE32-E72D297353CC}">
              <c16:uniqueId val="{00000004-6892-4D40-9082-1C0DC2B61752}"/>
            </c:ext>
          </c:extLst>
        </c:ser>
        <c:ser>
          <c:idx val="5"/>
          <c:order val="5"/>
          <c:tx>
            <c:strRef>
              <c:f>Лист1!$B$52</c:f>
              <c:strCache>
                <c:ptCount val="1"/>
                <c:pt idx="0">
                  <c:v>Таможенные платежи и прочие</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Лист1!$C$46:$G$46</c:f>
              <c:numCache>
                <c:formatCode>General</c:formatCode>
                <c:ptCount val="5"/>
                <c:pt idx="0">
                  <c:v>2020</c:v>
                </c:pt>
                <c:pt idx="1">
                  <c:v>2021</c:v>
                </c:pt>
                <c:pt idx="2">
                  <c:v>2022</c:v>
                </c:pt>
                <c:pt idx="3">
                  <c:v>2023</c:v>
                </c:pt>
                <c:pt idx="4">
                  <c:v>2024</c:v>
                </c:pt>
              </c:numCache>
            </c:numRef>
          </c:cat>
          <c:val>
            <c:numRef>
              <c:f>Лист1!$C$52:$G$52</c:f>
              <c:numCache>
                <c:formatCode>0.00%</c:formatCode>
                <c:ptCount val="5"/>
                <c:pt idx="0">
                  <c:v>0.11465590088939864</c:v>
                </c:pt>
                <c:pt idx="1">
                  <c:v>0.14437460658406745</c:v>
                </c:pt>
                <c:pt idx="2">
                  <c:v>0.14190463806504522</c:v>
                </c:pt>
                <c:pt idx="3">
                  <c:v>0.12348570919308444</c:v>
                </c:pt>
                <c:pt idx="4">
                  <c:v>0.11904977495309581</c:v>
                </c:pt>
              </c:numCache>
            </c:numRef>
          </c:val>
          <c:extLst xmlns:c16r2="http://schemas.microsoft.com/office/drawing/2015/06/chart">
            <c:ext xmlns:c16="http://schemas.microsoft.com/office/drawing/2014/chart" uri="{C3380CC4-5D6E-409C-BE32-E72D297353CC}">
              <c16:uniqueId val="{00000005-6892-4D40-9082-1C0DC2B61752}"/>
            </c:ext>
          </c:extLst>
        </c:ser>
        <c:dLbls>
          <c:showLegendKey val="0"/>
          <c:showVal val="0"/>
          <c:showCatName val="0"/>
          <c:showSerName val="0"/>
          <c:showPercent val="0"/>
          <c:showBubbleSize val="0"/>
        </c:dLbls>
        <c:gapWidth val="150"/>
        <c:overlap val="100"/>
        <c:axId val="686871968"/>
        <c:axId val="686858912"/>
      </c:barChart>
      <c:catAx>
        <c:axId val="6868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58912"/>
        <c:crosses val="autoZero"/>
        <c:auto val="1"/>
        <c:lblAlgn val="ctr"/>
        <c:lblOffset val="100"/>
        <c:noMultiLvlLbl val="0"/>
      </c:catAx>
      <c:valAx>
        <c:axId val="686858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7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'доля ННЭ в ВВП'!$B$4</c:f>
              <c:strCache>
                <c:ptCount val="1"/>
                <c:pt idx="0">
                  <c:v>Республика Казахстан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'доля ННЭ в ВВП'!$C$3:$N$3</c:f>
              <c:strCach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strCache>
            </c:strRef>
          </c:cat>
          <c:val>
            <c:numRef>
              <c:f>'доля ННЭ в ВВП'!$C$4:$N$4</c:f>
              <c:numCache>
                <c:formatCode>0.00</c:formatCode>
                <c:ptCount val="12"/>
                <c:pt idx="0">
                  <c:v>28.28</c:v>
                </c:pt>
                <c:pt idx="1">
                  <c:v>28.06</c:v>
                </c:pt>
                <c:pt idx="2">
                  <c:v>27.51</c:v>
                </c:pt>
                <c:pt idx="3">
                  <c:v>25.84</c:v>
                </c:pt>
                <c:pt idx="4">
                  <c:v>28.75</c:v>
                </c:pt>
                <c:pt idx="5">
                  <c:v>27.02</c:v>
                </c:pt>
                <c:pt idx="6">
                  <c:v>23.69</c:v>
                </c:pt>
                <c:pt idx="7">
                  <c:v>20.23</c:v>
                </c:pt>
                <c:pt idx="8">
                  <c:v>19.75</c:v>
                </c:pt>
                <c:pt idx="9">
                  <c:v>18.78</c:v>
                </c:pt>
                <c:pt idx="10">
                  <c:v>17.579999999999998</c:v>
                </c:pt>
                <c:pt idx="11">
                  <c:v>16.71</c:v>
                </c:pt>
              </c:numCache>
            </c:numRef>
          </c:val>
          <c:extLst xmlns:c16r2="http://schemas.microsoft.com/office/drawing/2015/06/chart">
            <c:ext xmlns:c16="http://schemas.microsoft.com/office/drawing/2014/chart" uri="{C3380CC4-5D6E-409C-BE32-E72D297353CC}">
              <c16:uniqueId val="{00000000-5FA1-41AD-8AF0-08BDA49A4060}"/>
            </c:ext>
          </c:extLst>
        </c:ser>
        <c:dLbls>
          <c:dLblPos val="outEnd"/>
          <c:showLegendKey val="0"/>
          <c:showVal val="1"/>
          <c:showCatName val="0"/>
          <c:showSerName val="0"/>
          <c:showPercent val="0"/>
          <c:showBubbleSize val="0"/>
        </c:dLbls>
        <c:gapWidth val="219"/>
        <c:overlap val="-27"/>
        <c:axId val="686864352"/>
        <c:axId val="686858368"/>
      </c:barChart>
      <c:catAx>
        <c:axId val="68686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58368"/>
        <c:crosses val="autoZero"/>
        <c:auto val="1"/>
        <c:lblAlgn val="ctr"/>
        <c:lblOffset val="100"/>
        <c:noMultiLvlLbl val="0"/>
      </c:catAx>
      <c:valAx>
        <c:axId val="686858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686864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CE3D398-C1C0-4CAF-AF71-3D8E81FDA22E}" type="doc">
      <dgm:prSet loTypeId="urn:microsoft.com/office/officeart/2005/8/layout/lProcess2" loCatId="list" qsTypeId="urn:microsoft.com/office/officeart/2005/8/quickstyle/simple1" qsCatId="simple" csTypeId="urn:microsoft.com/office/officeart/2005/8/colors/accent1_2" csCatId="accent1" phldr="1"/>
      <dgm:spPr/>
      <dgm:t>
        <a:bodyPr/>
        <a:lstStyle/>
        <a:p>
          <a:endParaRPr lang="ru-RU"/>
        </a:p>
      </dgm:t>
    </dgm:pt>
    <dgm:pt modelId="{6941C91D-5110-4798-AC78-754B4A492C7B}">
      <dgm:prSet phldrT="[Текст]" custT="1"/>
      <dgm:spPr/>
      <dgm:t>
        <a:bodyPr/>
        <a:lstStyle/>
        <a:p>
          <a:r>
            <a:rPr lang="ru-RU" sz="1200">
              <a:latin typeface="Times New Roman" panose="02020603050405020304" pitchFamily="18" charset="0"/>
              <a:cs typeface="Times New Roman" panose="02020603050405020304" pitchFamily="18" charset="0"/>
            </a:rPr>
            <a:t>Теории ограниченного государственного вмешательства</a:t>
          </a:r>
        </a:p>
      </dgm:t>
    </dgm:pt>
    <dgm:pt modelId="{F542EAFB-3908-4A25-9609-316C5D917338}" type="parTrans" cxnId="{D31E3111-F805-49FE-A785-60F67029AF6B}">
      <dgm:prSet/>
      <dgm:spPr/>
      <dgm:t>
        <a:bodyPr/>
        <a:lstStyle/>
        <a:p>
          <a:endParaRPr lang="ru-RU">
            <a:latin typeface="Times New Roman" panose="02020603050405020304" pitchFamily="18" charset="0"/>
            <a:cs typeface="Times New Roman" panose="02020603050405020304" pitchFamily="18" charset="0"/>
          </a:endParaRPr>
        </a:p>
      </dgm:t>
    </dgm:pt>
    <dgm:pt modelId="{C46FCAB3-FEF3-418D-9E50-B58ECF273134}" type="sibTrans" cxnId="{D31E3111-F805-49FE-A785-60F67029AF6B}">
      <dgm:prSet/>
      <dgm:spPr/>
      <dgm:t>
        <a:bodyPr/>
        <a:lstStyle/>
        <a:p>
          <a:endParaRPr lang="ru-RU">
            <a:latin typeface="Times New Roman" panose="02020603050405020304" pitchFamily="18" charset="0"/>
            <a:cs typeface="Times New Roman" panose="02020603050405020304" pitchFamily="18" charset="0"/>
          </a:endParaRPr>
        </a:p>
      </dgm:t>
    </dgm:pt>
    <dgm:pt modelId="{58F3EB90-013F-4FF5-BB10-3A6ABD577941}">
      <dgm:prSet phldrT="[Текст]" custT="1"/>
      <dgm:spPr/>
      <dgm:t>
        <a:bodyPr/>
        <a:lstStyle/>
        <a:p>
          <a:r>
            <a:rPr lang="ru-RU" sz="1000">
              <a:latin typeface="Times New Roman" panose="02020603050405020304" pitchFamily="18" charset="0"/>
              <a:cs typeface="Times New Roman" panose="02020603050405020304" pitchFamily="18" charset="0"/>
            </a:rPr>
            <a:t>Классическая теория</a:t>
          </a:r>
        </a:p>
      </dgm:t>
    </dgm:pt>
    <dgm:pt modelId="{747C68E7-35A1-46EC-9D87-A9C7CC184462}" type="parTrans" cxnId="{FA239052-CC6D-4FB1-932E-FCBCB729F4A7}">
      <dgm:prSet/>
      <dgm:spPr/>
      <dgm:t>
        <a:bodyPr/>
        <a:lstStyle/>
        <a:p>
          <a:endParaRPr lang="ru-RU">
            <a:latin typeface="Times New Roman" panose="02020603050405020304" pitchFamily="18" charset="0"/>
            <a:cs typeface="Times New Roman" panose="02020603050405020304" pitchFamily="18" charset="0"/>
          </a:endParaRPr>
        </a:p>
      </dgm:t>
    </dgm:pt>
    <dgm:pt modelId="{EFAAE732-338B-454F-ACB6-2CEA82250A6A}" type="sibTrans" cxnId="{FA239052-CC6D-4FB1-932E-FCBCB729F4A7}">
      <dgm:prSet/>
      <dgm:spPr/>
      <dgm:t>
        <a:bodyPr/>
        <a:lstStyle/>
        <a:p>
          <a:endParaRPr lang="ru-RU">
            <a:latin typeface="Times New Roman" panose="02020603050405020304" pitchFamily="18" charset="0"/>
            <a:cs typeface="Times New Roman" panose="02020603050405020304" pitchFamily="18" charset="0"/>
          </a:endParaRPr>
        </a:p>
      </dgm:t>
    </dgm:pt>
    <dgm:pt modelId="{F3216BC5-448C-49A4-A7B0-900317657085}">
      <dgm:prSet phldrT="[Текст]" custT="1"/>
      <dgm:spPr/>
      <dgm:t>
        <a:bodyPr/>
        <a:lstStyle/>
        <a:p>
          <a:r>
            <a:rPr lang="ru-RU" sz="1200">
              <a:latin typeface="Times New Roman" panose="02020603050405020304" pitchFamily="18" charset="0"/>
              <a:cs typeface="Times New Roman" panose="02020603050405020304" pitchFamily="18" charset="0"/>
            </a:rPr>
            <a:t>Фискально-регуляторные теории</a:t>
          </a:r>
        </a:p>
      </dgm:t>
    </dgm:pt>
    <dgm:pt modelId="{7CE36999-B925-4F63-8DED-51941ED32228}" type="parTrans" cxnId="{95FB5440-047F-448D-8A2B-1427E09ED2AD}">
      <dgm:prSet/>
      <dgm:spPr/>
      <dgm:t>
        <a:bodyPr/>
        <a:lstStyle/>
        <a:p>
          <a:endParaRPr lang="ru-RU">
            <a:latin typeface="Times New Roman" panose="02020603050405020304" pitchFamily="18" charset="0"/>
            <a:cs typeface="Times New Roman" panose="02020603050405020304" pitchFamily="18" charset="0"/>
          </a:endParaRPr>
        </a:p>
      </dgm:t>
    </dgm:pt>
    <dgm:pt modelId="{8AC5B39B-224C-4BE2-B0F3-546CADC66A1C}" type="sibTrans" cxnId="{95FB5440-047F-448D-8A2B-1427E09ED2AD}">
      <dgm:prSet/>
      <dgm:spPr/>
      <dgm:t>
        <a:bodyPr/>
        <a:lstStyle/>
        <a:p>
          <a:endParaRPr lang="ru-RU">
            <a:latin typeface="Times New Roman" panose="02020603050405020304" pitchFamily="18" charset="0"/>
            <a:cs typeface="Times New Roman" panose="02020603050405020304" pitchFamily="18" charset="0"/>
          </a:endParaRPr>
        </a:p>
      </dgm:t>
    </dgm:pt>
    <dgm:pt modelId="{523279CC-D6ED-40B8-BD57-DBF54D5DB8DD}">
      <dgm:prSet phldrT="[Текст]" custT="1"/>
      <dgm:spPr/>
      <dgm:t>
        <a:bodyPr/>
        <a:lstStyle/>
        <a:p>
          <a:r>
            <a:rPr lang="ru-RU" sz="1000">
              <a:latin typeface="Times New Roman" panose="02020603050405020304" pitchFamily="18" charset="0"/>
              <a:cs typeface="Times New Roman" panose="02020603050405020304" pitchFamily="18" charset="0"/>
            </a:rPr>
            <a:t>Фискальный федерализм</a:t>
          </a:r>
        </a:p>
      </dgm:t>
    </dgm:pt>
    <dgm:pt modelId="{FE1F4B79-458A-44B2-9D16-D4919A3EB737}" type="parTrans" cxnId="{F411D1B7-72DE-41A6-8992-0E5FC68AFC4C}">
      <dgm:prSet/>
      <dgm:spPr/>
      <dgm:t>
        <a:bodyPr/>
        <a:lstStyle/>
        <a:p>
          <a:endParaRPr lang="ru-RU">
            <a:latin typeface="Times New Roman" panose="02020603050405020304" pitchFamily="18" charset="0"/>
            <a:cs typeface="Times New Roman" panose="02020603050405020304" pitchFamily="18" charset="0"/>
          </a:endParaRPr>
        </a:p>
      </dgm:t>
    </dgm:pt>
    <dgm:pt modelId="{07DED7F6-A305-442F-BA28-D8CBCAFA5670}" type="sibTrans" cxnId="{F411D1B7-72DE-41A6-8992-0E5FC68AFC4C}">
      <dgm:prSet/>
      <dgm:spPr/>
      <dgm:t>
        <a:bodyPr/>
        <a:lstStyle/>
        <a:p>
          <a:endParaRPr lang="ru-RU">
            <a:latin typeface="Times New Roman" panose="02020603050405020304" pitchFamily="18" charset="0"/>
            <a:cs typeface="Times New Roman" panose="02020603050405020304" pitchFamily="18" charset="0"/>
          </a:endParaRPr>
        </a:p>
      </dgm:t>
    </dgm:pt>
    <dgm:pt modelId="{EB859606-2423-4AB9-8E71-44E2571221E1}">
      <dgm:prSet phldrT="[Текст]" custT="1"/>
      <dgm:spPr/>
      <dgm:t>
        <a:bodyPr/>
        <a:lstStyle/>
        <a:p>
          <a:r>
            <a:rPr lang="ru-RU" sz="1200">
              <a:latin typeface="Times New Roman" panose="02020603050405020304" pitchFamily="18" charset="0"/>
              <a:cs typeface="Times New Roman" panose="02020603050405020304" pitchFamily="18" charset="0"/>
            </a:rPr>
            <a:t>Современные институциональные теории и концепции</a:t>
          </a:r>
        </a:p>
      </dgm:t>
    </dgm:pt>
    <dgm:pt modelId="{4BEBBED7-35B7-4BE9-BAD8-7D93B914960D}" type="parTrans" cxnId="{004E7371-1975-4A7F-A9A3-AB3A02194D0A}">
      <dgm:prSet/>
      <dgm:spPr/>
      <dgm:t>
        <a:bodyPr/>
        <a:lstStyle/>
        <a:p>
          <a:endParaRPr lang="ru-RU">
            <a:latin typeface="Times New Roman" panose="02020603050405020304" pitchFamily="18" charset="0"/>
            <a:cs typeface="Times New Roman" panose="02020603050405020304" pitchFamily="18" charset="0"/>
          </a:endParaRPr>
        </a:p>
      </dgm:t>
    </dgm:pt>
    <dgm:pt modelId="{B5712DE0-BD71-4EE4-A2B3-E9FDF8A573F2}" type="sibTrans" cxnId="{004E7371-1975-4A7F-A9A3-AB3A02194D0A}">
      <dgm:prSet/>
      <dgm:spPr/>
      <dgm:t>
        <a:bodyPr/>
        <a:lstStyle/>
        <a:p>
          <a:endParaRPr lang="ru-RU">
            <a:latin typeface="Times New Roman" panose="02020603050405020304" pitchFamily="18" charset="0"/>
            <a:cs typeface="Times New Roman" panose="02020603050405020304" pitchFamily="18" charset="0"/>
          </a:endParaRPr>
        </a:p>
      </dgm:t>
    </dgm:pt>
    <dgm:pt modelId="{C67ADC82-FA7D-43D5-9636-FB860BD57AA7}">
      <dgm:prSet phldrT="[Текст]" custT="1"/>
      <dgm:spPr/>
      <dgm:t>
        <a:bodyPr/>
        <a:lstStyle/>
        <a:p>
          <a:r>
            <a:rPr lang="ru-RU" sz="800">
              <a:latin typeface="Times New Roman" panose="02020603050405020304" pitchFamily="18" charset="0"/>
              <a:cs typeface="Times New Roman" panose="02020603050405020304" pitchFamily="18" charset="0"/>
            </a:rPr>
            <a:t>Теория поведенческой экономики</a:t>
          </a:r>
        </a:p>
      </dgm:t>
    </dgm:pt>
    <dgm:pt modelId="{DBADC1B5-A762-4FCB-9FEE-786C25FDFFFD}" type="parTrans" cxnId="{21E24E9D-8129-412B-A1CF-6DA95FA653B3}">
      <dgm:prSet/>
      <dgm:spPr/>
      <dgm:t>
        <a:bodyPr/>
        <a:lstStyle/>
        <a:p>
          <a:endParaRPr lang="ru-RU">
            <a:latin typeface="Times New Roman" panose="02020603050405020304" pitchFamily="18" charset="0"/>
            <a:cs typeface="Times New Roman" panose="02020603050405020304" pitchFamily="18" charset="0"/>
          </a:endParaRPr>
        </a:p>
      </dgm:t>
    </dgm:pt>
    <dgm:pt modelId="{038A7E3B-6553-44BD-B8FE-1C4947BF04B9}" type="sibTrans" cxnId="{21E24E9D-8129-412B-A1CF-6DA95FA653B3}">
      <dgm:prSet/>
      <dgm:spPr/>
      <dgm:t>
        <a:bodyPr/>
        <a:lstStyle/>
        <a:p>
          <a:endParaRPr lang="ru-RU">
            <a:latin typeface="Times New Roman" panose="02020603050405020304" pitchFamily="18" charset="0"/>
            <a:cs typeface="Times New Roman" panose="02020603050405020304" pitchFamily="18" charset="0"/>
          </a:endParaRPr>
        </a:p>
      </dgm:t>
    </dgm:pt>
    <dgm:pt modelId="{9D0DA792-590D-4791-BF18-A9DC52D89EDB}">
      <dgm:prSet phldrT="[Текст]" custT="1"/>
      <dgm:spPr/>
      <dgm:t>
        <a:bodyPr/>
        <a:lstStyle/>
        <a:p>
          <a:r>
            <a:rPr lang="ru-RU" sz="800">
              <a:latin typeface="Times New Roman" panose="02020603050405020304" pitchFamily="18" charset="0"/>
              <a:cs typeface="Times New Roman" panose="02020603050405020304" pitchFamily="18" charset="0"/>
            </a:rPr>
            <a:t>Концепция  глобальной координации и справедливости (в основе надлежащей налоговой политики)</a:t>
          </a:r>
        </a:p>
      </dgm:t>
    </dgm:pt>
    <dgm:pt modelId="{ECF6CDED-44A9-40F4-B367-04EA7CBD42FB}" type="parTrans" cxnId="{1163A9E9-17ED-4F70-BA61-8FA0FC723796}">
      <dgm:prSet/>
      <dgm:spPr/>
      <dgm:t>
        <a:bodyPr/>
        <a:lstStyle/>
        <a:p>
          <a:endParaRPr lang="ru-RU">
            <a:latin typeface="Times New Roman" panose="02020603050405020304" pitchFamily="18" charset="0"/>
            <a:cs typeface="Times New Roman" panose="02020603050405020304" pitchFamily="18" charset="0"/>
          </a:endParaRPr>
        </a:p>
      </dgm:t>
    </dgm:pt>
    <dgm:pt modelId="{4667D823-86BD-4C7A-8695-81F4DFE2ECDA}" type="sibTrans" cxnId="{1163A9E9-17ED-4F70-BA61-8FA0FC723796}">
      <dgm:prSet/>
      <dgm:spPr/>
      <dgm:t>
        <a:bodyPr/>
        <a:lstStyle/>
        <a:p>
          <a:endParaRPr lang="ru-RU">
            <a:latin typeface="Times New Roman" panose="02020603050405020304" pitchFamily="18" charset="0"/>
            <a:cs typeface="Times New Roman" panose="02020603050405020304" pitchFamily="18" charset="0"/>
          </a:endParaRPr>
        </a:p>
      </dgm:t>
    </dgm:pt>
    <dgm:pt modelId="{5EFCCF20-94E1-4492-BFC9-FDF2A3669E6C}">
      <dgm:prSet custT="1"/>
      <dgm:spPr/>
      <dgm:t>
        <a:bodyPr/>
        <a:lstStyle/>
        <a:p>
          <a:r>
            <a:rPr lang="ru-RU" sz="1000">
              <a:latin typeface="Times New Roman" panose="02020603050405020304" pitchFamily="18" charset="0"/>
              <a:cs typeface="Times New Roman" panose="02020603050405020304" pitchFamily="18" charset="0"/>
            </a:rPr>
            <a:t>Монетаризм</a:t>
          </a:r>
        </a:p>
      </dgm:t>
    </dgm:pt>
    <dgm:pt modelId="{B34093C1-0E33-46B0-9FC7-6F9589CE2AF7}" type="parTrans" cxnId="{637A4DC8-37A6-4F55-99F3-E5C8A2BBF9BF}">
      <dgm:prSet/>
      <dgm:spPr/>
      <dgm:t>
        <a:bodyPr/>
        <a:lstStyle/>
        <a:p>
          <a:endParaRPr lang="ru-RU">
            <a:latin typeface="Times New Roman" panose="02020603050405020304" pitchFamily="18" charset="0"/>
            <a:cs typeface="Times New Roman" panose="02020603050405020304" pitchFamily="18" charset="0"/>
          </a:endParaRPr>
        </a:p>
      </dgm:t>
    </dgm:pt>
    <dgm:pt modelId="{13A6B0A3-29DD-4ADF-BB79-CF88621DBF8E}" type="sibTrans" cxnId="{637A4DC8-37A6-4F55-99F3-E5C8A2BBF9BF}">
      <dgm:prSet/>
      <dgm:spPr/>
      <dgm:t>
        <a:bodyPr/>
        <a:lstStyle/>
        <a:p>
          <a:endParaRPr lang="ru-RU">
            <a:latin typeface="Times New Roman" panose="02020603050405020304" pitchFamily="18" charset="0"/>
            <a:cs typeface="Times New Roman" panose="02020603050405020304" pitchFamily="18" charset="0"/>
          </a:endParaRPr>
        </a:p>
      </dgm:t>
    </dgm:pt>
    <dgm:pt modelId="{337B4EE0-E2D4-4B95-9541-B9782D3DED45}">
      <dgm:prSet custT="1"/>
      <dgm:spPr/>
      <dgm:t>
        <a:bodyPr/>
        <a:lstStyle/>
        <a:p>
          <a:r>
            <a:rPr lang="ru-RU" sz="1000">
              <a:latin typeface="Times New Roman" panose="02020603050405020304" pitchFamily="18" charset="0"/>
              <a:cs typeface="Times New Roman" panose="02020603050405020304" pitchFamily="18" charset="0"/>
            </a:rPr>
            <a:t>Неоклассицизм</a:t>
          </a:r>
        </a:p>
      </dgm:t>
    </dgm:pt>
    <dgm:pt modelId="{2AAE2D3F-891F-4548-A2ED-76DC9D5DEF71}" type="parTrans" cxnId="{EE8D3797-523B-4D7A-8F31-D555CB4587E7}">
      <dgm:prSet/>
      <dgm:spPr/>
      <dgm:t>
        <a:bodyPr/>
        <a:lstStyle/>
        <a:p>
          <a:endParaRPr lang="ru-RU">
            <a:latin typeface="Times New Roman" panose="02020603050405020304" pitchFamily="18" charset="0"/>
            <a:cs typeface="Times New Roman" panose="02020603050405020304" pitchFamily="18" charset="0"/>
          </a:endParaRPr>
        </a:p>
      </dgm:t>
    </dgm:pt>
    <dgm:pt modelId="{02816814-3EA2-4253-8ADB-10913CD0B675}" type="sibTrans" cxnId="{EE8D3797-523B-4D7A-8F31-D555CB4587E7}">
      <dgm:prSet/>
      <dgm:spPr/>
      <dgm:t>
        <a:bodyPr/>
        <a:lstStyle/>
        <a:p>
          <a:endParaRPr lang="ru-RU">
            <a:latin typeface="Times New Roman" panose="02020603050405020304" pitchFamily="18" charset="0"/>
            <a:cs typeface="Times New Roman" panose="02020603050405020304" pitchFamily="18" charset="0"/>
          </a:endParaRPr>
        </a:p>
      </dgm:t>
    </dgm:pt>
    <dgm:pt modelId="{CDBA89C6-AFA3-4CAD-8469-9382D1F913A1}">
      <dgm:prSet custT="1"/>
      <dgm:spPr/>
      <dgm:t>
        <a:bodyPr/>
        <a:lstStyle/>
        <a:p>
          <a:r>
            <a:rPr lang="ru-RU" sz="1000">
              <a:latin typeface="Times New Roman" panose="02020603050405020304" pitchFamily="18" charset="0"/>
              <a:cs typeface="Times New Roman" panose="02020603050405020304" pitchFamily="18" charset="0"/>
            </a:rPr>
            <a:t>Неокейнсианская теория</a:t>
          </a:r>
        </a:p>
      </dgm:t>
    </dgm:pt>
    <dgm:pt modelId="{6796BF8F-95DC-4ED5-BF9B-408DEA577905}" type="parTrans" cxnId="{7EA9CA41-9FAA-4E08-BBB2-7EA97FD7AB89}">
      <dgm:prSet/>
      <dgm:spPr/>
      <dgm:t>
        <a:bodyPr/>
        <a:lstStyle/>
        <a:p>
          <a:endParaRPr lang="ru-RU">
            <a:latin typeface="Times New Roman" panose="02020603050405020304" pitchFamily="18" charset="0"/>
            <a:cs typeface="Times New Roman" panose="02020603050405020304" pitchFamily="18" charset="0"/>
          </a:endParaRPr>
        </a:p>
      </dgm:t>
    </dgm:pt>
    <dgm:pt modelId="{7C653A05-A82C-4EC8-800A-88D33EC0BAA3}" type="sibTrans" cxnId="{7EA9CA41-9FAA-4E08-BBB2-7EA97FD7AB89}">
      <dgm:prSet/>
      <dgm:spPr/>
      <dgm:t>
        <a:bodyPr/>
        <a:lstStyle/>
        <a:p>
          <a:endParaRPr lang="ru-RU">
            <a:latin typeface="Times New Roman" panose="02020603050405020304" pitchFamily="18" charset="0"/>
            <a:cs typeface="Times New Roman" panose="02020603050405020304" pitchFamily="18" charset="0"/>
          </a:endParaRPr>
        </a:p>
      </dgm:t>
    </dgm:pt>
    <dgm:pt modelId="{2E05112A-F720-482A-856C-2CF713C5AF6B}">
      <dgm:prSet custT="1"/>
      <dgm:spPr/>
      <dgm:t>
        <a:bodyPr/>
        <a:lstStyle/>
        <a:p>
          <a:r>
            <a:rPr lang="ru-RU" sz="1000">
              <a:latin typeface="Times New Roman" panose="02020603050405020304" pitchFamily="18" charset="0"/>
              <a:cs typeface="Times New Roman" panose="02020603050405020304" pitchFamily="18" charset="0"/>
            </a:rPr>
            <a:t>Теория благосостояния</a:t>
          </a:r>
        </a:p>
      </dgm:t>
    </dgm:pt>
    <dgm:pt modelId="{3795EE37-85D5-4341-A870-F9D2641B1685}" type="parTrans" cxnId="{5D1610A8-E559-4030-A3EC-B2EC2847558D}">
      <dgm:prSet/>
      <dgm:spPr/>
      <dgm:t>
        <a:bodyPr/>
        <a:lstStyle/>
        <a:p>
          <a:endParaRPr lang="ru-RU">
            <a:latin typeface="Times New Roman" panose="02020603050405020304" pitchFamily="18" charset="0"/>
            <a:cs typeface="Times New Roman" panose="02020603050405020304" pitchFamily="18" charset="0"/>
          </a:endParaRPr>
        </a:p>
      </dgm:t>
    </dgm:pt>
    <dgm:pt modelId="{1C356269-71DA-4092-8956-F945AA805BCB}" type="sibTrans" cxnId="{5D1610A8-E559-4030-A3EC-B2EC2847558D}">
      <dgm:prSet/>
      <dgm:spPr/>
      <dgm:t>
        <a:bodyPr/>
        <a:lstStyle/>
        <a:p>
          <a:endParaRPr lang="ru-RU">
            <a:latin typeface="Times New Roman" panose="02020603050405020304" pitchFamily="18" charset="0"/>
            <a:cs typeface="Times New Roman" panose="02020603050405020304" pitchFamily="18" charset="0"/>
          </a:endParaRPr>
        </a:p>
      </dgm:t>
    </dgm:pt>
    <dgm:pt modelId="{D80F9246-FDA0-4CFD-B24C-CC70BF45B62A}">
      <dgm:prSet custT="1"/>
      <dgm:spPr/>
      <dgm:t>
        <a:bodyPr/>
        <a:lstStyle/>
        <a:p>
          <a:r>
            <a:rPr lang="ru-RU" sz="800">
              <a:latin typeface="Times New Roman" panose="02020603050405020304" pitchFamily="18" charset="0"/>
              <a:cs typeface="Times New Roman" panose="02020603050405020304" pitchFamily="18" charset="0"/>
            </a:rPr>
            <a:t>Концепция экологического налогообложения</a:t>
          </a:r>
        </a:p>
      </dgm:t>
    </dgm:pt>
    <dgm:pt modelId="{714AA32F-0509-4BE9-A05F-989A52F128A1}" type="parTrans" cxnId="{4FE91181-DC74-42AD-8CFB-FCF1EB66F601}">
      <dgm:prSet/>
      <dgm:spPr/>
      <dgm:t>
        <a:bodyPr/>
        <a:lstStyle/>
        <a:p>
          <a:endParaRPr lang="ru-RU">
            <a:latin typeface="Times New Roman" panose="02020603050405020304" pitchFamily="18" charset="0"/>
            <a:cs typeface="Times New Roman" panose="02020603050405020304" pitchFamily="18" charset="0"/>
          </a:endParaRPr>
        </a:p>
      </dgm:t>
    </dgm:pt>
    <dgm:pt modelId="{7F13157F-6035-447E-9668-5F8494AD1C27}" type="sibTrans" cxnId="{4FE91181-DC74-42AD-8CFB-FCF1EB66F601}">
      <dgm:prSet/>
      <dgm:spPr/>
      <dgm:t>
        <a:bodyPr/>
        <a:lstStyle/>
        <a:p>
          <a:endParaRPr lang="ru-RU">
            <a:latin typeface="Times New Roman" panose="02020603050405020304" pitchFamily="18" charset="0"/>
            <a:cs typeface="Times New Roman" panose="02020603050405020304" pitchFamily="18" charset="0"/>
          </a:endParaRPr>
        </a:p>
      </dgm:t>
    </dgm:pt>
    <dgm:pt modelId="{F1B24211-7816-4D79-8DB9-F3298E9BEE47}">
      <dgm:prSet custT="1"/>
      <dgm:spPr/>
      <dgm:t>
        <a:bodyPr/>
        <a:lstStyle/>
        <a:p>
          <a:r>
            <a:rPr lang="ru-RU" sz="800">
              <a:latin typeface="Times New Roman" panose="02020603050405020304" pitchFamily="18" charset="0"/>
              <a:cs typeface="Times New Roman" panose="02020603050405020304" pitchFamily="18" charset="0"/>
            </a:rPr>
            <a:t>Теория цифровой экономики</a:t>
          </a:r>
        </a:p>
      </dgm:t>
    </dgm:pt>
    <dgm:pt modelId="{0AF13C9E-322C-4C24-9F97-5C8BC4883973}" type="parTrans" cxnId="{FC111BB7-2895-4382-8104-8F562E95C980}">
      <dgm:prSet/>
      <dgm:spPr/>
      <dgm:t>
        <a:bodyPr/>
        <a:lstStyle/>
        <a:p>
          <a:endParaRPr lang="ru-RU">
            <a:latin typeface="Times New Roman" panose="02020603050405020304" pitchFamily="18" charset="0"/>
            <a:cs typeface="Times New Roman" panose="02020603050405020304" pitchFamily="18" charset="0"/>
          </a:endParaRPr>
        </a:p>
      </dgm:t>
    </dgm:pt>
    <dgm:pt modelId="{CEB7AF4C-F4BA-4538-B063-C778A36E77B3}" type="sibTrans" cxnId="{FC111BB7-2895-4382-8104-8F562E95C980}">
      <dgm:prSet/>
      <dgm:spPr/>
      <dgm:t>
        <a:bodyPr/>
        <a:lstStyle/>
        <a:p>
          <a:endParaRPr lang="ru-RU">
            <a:latin typeface="Times New Roman" panose="02020603050405020304" pitchFamily="18" charset="0"/>
            <a:cs typeface="Times New Roman" panose="02020603050405020304" pitchFamily="18" charset="0"/>
          </a:endParaRPr>
        </a:p>
      </dgm:t>
    </dgm:pt>
    <dgm:pt modelId="{3CA7F527-4753-466F-B146-099DB11EE339}">
      <dgm:prSet custT="1"/>
      <dgm:spPr/>
      <dgm:t>
        <a:bodyPr/>
        <a:lstStyle/>
        <a:p>
          <a:r>
            <a:rPr lang="ru-RU" sz="1000">
              <a:latin typeface="Times New Roman" panose="02020603050405020304" pitchFamily="18" charset="0"/>
              <a:cs typeface="Times New Roman" panose="02020603050405020304" pitchFamily="18" charset="0"/>
            </a:rPr>
            <a:t>Кейнсианская теория</a:t>
          </a:r>
        </a:p>
      </dgm:t>
    </dgm:pt>
    <dgm:pt modelId="{7BDB4D16-FB04-4BA3-96E5-997E8C83879B}" type="parTrans" cxnId="{379F7424-58BC-4895-9A91-CD5DABFC0425}">
      <dgm:prSet/>
      <dgm:spPr/>
      <dgm:t>
        <a:bodyPr/>
        <a:lstStyle/>
        <a:p>
          <a:endParaRPr lang="ru-RU">
            <a:latin typeface="Times New Roman" panose="02020603050405020304" pitchFamily="18" charset="0"/>
            <a:cs typeface="Times New Roman" panose="02020603050405020304" pitchFamily="18" charset="0"/>
          </a:endParaRPr>
        </a:p>
      </dgm:t>
    </dgm:pt>
    <dgm:pt modelId="{E9929F22-15EC-4066-AC43-948149109462}" type="sibTrans" cxnId="{379F7424-58BC-4895-9A91-CD5DABFC0425}">
      <dgm:prSet/>
      <dgm:spPr/>
      <dgm:t>
        <a:bodyPr/>
        <a:lstStyle/>
        <a:p>
          <a:endParaRPr lang="ru-RU">
            <a:latin typeface="Times New Roman" panose="02020603050405020304" pitchFamily="18" charset="0"/>
            <a:cs typeface="Times New Roman" panose="02020603050405020304" pitchFamily="18" charset="0"/>
          </a:endParaRPr>
        </a:p>
      </dgm:t>
    </dgm:pt>
    <dgm:pt modelId="{D1F7CA36-B9CB-4F5A-9DDA-A021D305AB33}">
      <dgm:prSet custT="1"/>
      <dgm:spPr/>
      <dgm:t>
        <a:bodyPr/>
        <a:lstStyle/>
        <a:p>
          <a:r>
            <a:rPr lang="ru-RU" sz="1000">
              <a:latin typeface="Times New Roman" panose="02020603050405020304" pitchFamily="18" charset="0"/>
              <a:cs typeface="Times New Roman" panose="02020603050405020304" pitchFamily="18" charset="0"/>
            </a:rPr>
            <a:t>Теория оптимального налогообложения</a:t>
          </a:r>
        </a:p>
      </dgm:t>
    </dgm:pt>
    <dgm:pt modelId="{DA9621C7-8970-44A2-A1CF-906E55293BDC}" type="parTrans" cxnId="{B2492F85-63A6-44DF-BD41-08B12FD7190C}">
      <dgm:prSet/>
      <dgm:spPr/>
      <dgm:t>
        <a:bodyPr/>
        <a:lstStyle/>
        <a:p>
          <a:endParaRPr lang="ru-RU">
            <a:latin typeface="Times New Roman" panose="02020603050405020304" pitchFamily="18" charset="0"/>
            <a:cs typeface="Times New Roman" panose="02020603050405020304" pitchFamily="18" charset="0"/>
          </a:endParaRPr>
        </a:p>
      </dgm:t>
    </dgm:pt>
    <dgm:pt modelId="{55CBBE14-99C6-4C82-8DA4-C72F4109C577}" type="sibTrans" cxnId="{B2492F85-63A6-44DF-BD41-08B12FD7190C}">
      <dgm:prSet/>
      <dgm:spPr/>
      <dgm:t>
        <a:bodyPr/>
        <a:lstStyle/>
        <a:p>
          <a:endParaRPr lang="ru-RU">
            <a:latin typeface="Times New Roman" panose="02020603050405020304" pitchFamily="18" charset="0"/>
            <a:cs typeface="Times New Roman" panose="02020603050405020304" pitchFamily="18" charset="0"/>
          </a:endParaRPr>
        </a:p>
      </dgm:t>
    </dgm:pt>
    <dgm:pt modelId="{94ECBEE9-8B1D-4C22-8D92-0296B0FB287E}">
      <dgm:prSet custT="1"/>
      <dgm:spPr/>
      <dgm:t>
        <a:bodyPr/>
        <a:lstStyle/>
        <a:p>
          <a:r>
            <a:rPr lang="ru-RU" sz="800">
              <a:latin typeface="Times New Roman" panose="02020603050405020304" pitchFamily="18" charset="0"/>
              <a:cs typeface="Times New Roman" panose="02020603050405020304" pitchFamily="18" charset="0"/>
            </a:rPr>
            <a:t>Теория общественного выбора</a:t>
          </a:r>
        </a:p>
      </dgm:t>
    </dgm:pt>
    <dgm:pt modelId="{8B109949-E040-426F-B222-498E86BFC4E8}" type="parTrans" cxnId="{6BF0C43D-40CE-4D1B-9CA1-DFF35370E346}">
      <dgm:prSet/>
      <dgm:spPr/>
      <dgm:t>
        <a:bodyPr/>
        <a:lstStyle/>
        <a:p>
          <a:endParaRPr lang="ru-RU">
            <a:latin typeface="Times New Roman" panose="02020603050405020304" pitchFamily="18" charset="0"/>
            <a:cs typeface="Times New Roman" panose="02020603050405020304" pitchFamily="18" charset="0"/>
          </a:endParaRPr>
        </a:p>
      </dgm:t>
    </dgm:pt>
    <dgm:pt modelId="{D6109AFD-F588-4072-9836-208605C75028}" type="sibTrans" cxnId="{6BF0C43D-40CE-4D1B-9CA1-DFF35370E346}">
      <dgm:prSet/>
      <dgm:spPr/>
      <dgm:t>
        <a:bodyPr/>
        <a:lstStyle/>
        <a:p>
          <a:endParaRPr lang="ru-RU">
            <a:latin typeface="Times New Roman" panose="02020603050405020304" pitchFamily="18" charset="0"/>
            <a:cs typeface="Times New Roman" panose="02020603050405020304" pitchFamily="18" charset="0"/>
          </a:endParaRPr>
        </a:p>
      </dgm:t>
    </dgm:pt>
    <dgm:pt modelId="{10D5A314-89A8-4D9E-9377-E41470513C78}" type="pres">
      <dgm:prSet presAssocID="{CCE3D398-C1C0-4CAF-AF71-3D8E81FDA22E}" presName="theList" presStyleCnt="0">
        <dgm:presLayoutVars>
          <dgm:dir/>
          <dgm:animLvl val="lvl"/>
          <dgm:resizeHandles val="exact"/>
        </dgm:presLayoutVars>
      </dgm:prSet>
      <dgm:spPr/>
      <dgm:t>
        <a:bodyPr/>
        <a:lstStyle/>
        <a:p>
          <a:endParaRPr lang="ru-RU"/>
        </a:p>
      </dgm:t>
    </dgm:pt>
    <dgm:pt modelId="{C5685B7C-EED6-4080-8ED5-B49F1BA7244F}" type="pres">
      <dgm:prSet presAssocID="{6941C91D-5110-4798-AC78-754B4A492C7B}" presName="compNode" presStyleCnt="0"/>
      <dgm:spPr/>
    </dgm:pt>
    <dgm:pt modelId="{54872306-0C2A-49F9-964F-4FD82B57D0E4}" type="pres">
      <dgm:prSet presAssocID="{6941C91D-5110-4798-AC78-754B4A492C7B}" presName="aNode" presStyleLbl="bgShp" presStyleIdx="0" presStyleCnt="3"/>
      <dgm:spPr/>
      <dgm:t>
        <a:bodyPr/>
        <a:lstStyle/>
        <a:p>
          <a:endParaRPr lang="ru-RU"/>
        </a:p>
      </dgm:t>
    </dgm:pt>
    <dgm:pt modelId="{7D8779CB-D56F-462C-8BDD-222E6462E9EF}" type="pres">
      <dgm:prSet presAssocID="{6941C91D-5110-4798-AC78-754B4A492C7B}" presName="textNode" presStyleLbl="bgShp" presStyleIdx="0" presStyleCnt="3"/>
      <dgm:spPr/>
      <dgm:t>
        <a:bodyPr/>
        <a:lstStyle/>
        <a:p>
          <a:endParaRPr lang="ru-RU"/>
        </a:p>
      </dgm:t>
    </dgm:pt>
    <dgm:pt modelId="{CBC723BF-CABA-4C05-8DB0-7FBAB93D43B8}" type="pres">
      <dgm:prSet presAssocID="{6941C91D-5110-4798-AC78-754B4A492C7B}" presName="compChildNode" presStyleCnt="0"/>
      <dgm:spPr/>
    </dgm:pt>
    <dgm:pt modelId="{4FCF8CFA-9059-4731-B906-EB32A9E635B4}" type="pres">
      <dgm:prSet presAssocID="{6941C91D-5110-4798-AC78-754B4A492C7B}" presName="theInnerList" presStyleCnt="0"/>
      <dgm:spPr/>
    </dgm:pt>
    <dgm:pt modelId="{7379CF38-A81C-4D5D-AAA8-FFE2F228BC0D}" type="pres">
      <dgm:prSet presAssocID="{58F3EB90-013F-4FF5-BB10-3A6ABD577941}" presName="childNode" presStyleLbl="node1" presStyleIdx="0" presStyleCnt="13" custScaleY="60286" custLinFactY="-4167" custLinFactNeighborX="-2735" custLinFactNeighborY="-100000">
        <dgm:presLayoutVars>
          <dgm:bulletEnabled val="1"/>
        </dgm:presLayoutVars>
      </dgm:prSet>
      <dgm:spPr/>
      <dgm:t>
        <a:bodyPr/>
        <a:lstStyle/>
        <a:p>
          <a:endParaRPr lang="ru-RU"/>
        </a:p>
      </dgm:t>
    </dgm:pt>
    <dgm:pt modelId="{FE0C60DE-F433-462B-9534-AFB81B5287D3}" type="pres">
      <dgm:prSet presAssocID="{58F3EB90-013F-4FF5-BB10-3A6ABD577941}" presName="aSpace2" presStyleCnt="0"/>
      <dgm:spPr/>
    </dgm:pt>
    <dgm:pt modelId="{45141265-A000-4141-92D1-F51D69EC0330}" type="pres">
      <dgm:prSet presAssocID="{5EFCCF20-94E1-4492-BFC9-FDF2A3669E6C}" presName="childNode" presStyleLbl="node1" presStyleIdx="1" presStyleCnt="13" custScaleY="49042" custLinFactNeighborX="-1368" custLinFactNeighborY="-83622">
        <dgm:presLayoutVars>
          <dgm:bulletEnabled val="1"/>
        </dgm:presLayoutVars>
      </dgm:prSet>
      <dgm:spPr/>
      <dgm:t>
        <a:bodyPr/>
        <a:lstStyle/>
        <a:p>
          <a:endParaRPr lang="ru-RU"/>
        </a:p>
      </dgm:t>
    </dgm:pt>
    <dgm:pt modelId="{F628E52F-0465-4C2F-981E-8A49D2713F6C}" type="pres">
      <dgm:prSet presAssocID="{5EFCCF20-94E1-4492-BFC9-FDF2A3669E6C}" presName="aSpace2" presStyleCnt="0"/>
      <dgm:spPr/>
    </dgm:pt>
    <dgm:pt modelId="{E3C6B765-A1ED-4DBD-A6C7-C409FE8E727A}" type="pres">
      <dgm:prSet presAssocID="{337B4EE0-E2D4-4B95-9541-B9782D3DED45}" presName="childNode" presStyleLbl="node1" presStyleIdx="2" presStyleCnt="13" custScaleY="54870" custLinFactY="-2372" custLinFactNeighborX="-685" custLinFactNeighborY="-100000">
        <dgm:presLayoutVars>
          <dgm:bulletEnabled val="1"/>
        </dgm:presLayoutVars>
      </dgm:prSet>
      <dgm:spPr/>
      <dgm:t>
        <a:bodyPr/>
        <a:lstStyle/>
        <a:p>
          <a:endParaRPr lang="ru-RU"/>
        </a:p>
      </dgm:t>
    </dgm:pt>
    <dgm:pt modelId="{61FB0631-56A4-4770-9665-3A0EF3A6EEB4}" type="pres">
      <dgm:prSet presAssocID="{337B4EE0-E2D4-4B95-9541-B9782D3DED45}" presName="aSpace2" presStyleCnt="0"/>
      <dgm:spPr/>
    </dgm:pt>
    <dgm:pt modelId="{2E03E690-AA40-485A-BC10-FF536B2B8046}" type="pres">
      <dgm:prSet presAssocID="{D1F7CA36-B9CB-4F5A-9DDA-A021D305AB33}" presName="childNode" presStyleLbl="node1" presStyleIdx="3" presStyleCnt="13" custLinFactY="-5786" custLinFactNeighborX="-1368" custLinFactNeighborY="-100000">
        <dgm:presLayoutVars>
          <dgm:bulletEnabled val="1"/>
        </dgm:presLayoutVars>
      </dgm:prSet>
      <dgm:spPr/>
      <dgm:t>
        <a:bodyPr/>
        <a:lstStyle/>
        <a:p>
          <a:endParaRPr lang="ru-RU"/>
        </a:p>
      </dgm:t>
    </dgm:pt>
    <dgm:pt modelId="{3163CA2E-AEE8-423A-9B2D-6955421377CC}" type="pres">
      <dgm:prSet presAssocID="{6941C91D-5110-4798-AC78-754B4A492C7B}" presName="aSpace" presStyleCnt="0"/>
      <dgm:spPr/>
    </dgm:pt>
    <dgm:pt modelId="{C9D401A2-AA9D-4D7B-87E3-2C838A94E07F}" type="pres">
      <dgm:prSet presAssocID="{F3216BC5-448C-49A4-A7B0-900317657085}" presName="compNode" presStyleCnt="0"/>
      <dgm:spPr/>
    </dgm:pt>
    <dgm:pt modelId="{BF3327BC-39A1-4B31-9413-4CE746CFEAAE}" type="pres">
      <dgm:prSet presAssocID="{F3216BC5-448C-49A4-A7B0-900317657085}" presName="aNode" presStyleLbl="bgShp" presStyleIdx="1" presStyleCnt="3"/>
      <dgm:spPr/>
      <dgm:t>
        <a:bodyPr/>
        <a:lstStyle/>
        <a:p>
          <a:endParaRPr lang="ru-RU"/>
        </a:p>
      </dgm:t>
    </dgm:pt>
    <dgm:pt modelId="{8AB98435-90CE-430C-AF01-7808540A380B}" type="pres">
      <dgm:prSet presAssocID="{F3216BC5-448C-49A4-A7B0-900317657085}" presName="textNode" presStyleLbl="bgShp" presStyleIdx="1" presStyleCnt="3"/>
      <dgm:spPr/>
      <dgm:t>
        <a:bodyPr/>
        <a:lstStyle/>
        <a:p>
          <a:endParaRPr lang="ru-RU"/>
        </a:p>
      </dgm:t>
    </dgm:pt>
    <dgm:pt modelId="{5F70B348-03B6-498B-B310-1A754E5E6CE9}" type="pres">
      <dgm:prSet presAssocID="{F3216BC5-448C-49A4-A7B0-900317657085}" presName="compChildNode" presStyleCnt="0"/>
      <dgm:spPr/>
    </dgm:pt>
    <dgm:pt modelId="{DCBE52FA-6227-4705-8E78-574F67889A40}" type="pres">
      <dgm:prSet presAssocID="{F3216BC5-448C-49A4-A7B0-900317657085}" presName="theInnerList" presStyleCnt="0"/>
      <dgm:spPr/>
    </dgm:pt>
    <dgm:pt modelId="{0AE41764-7038-44C7-AB26-4EFAF8B35931}" type="pres">
      <dgm:prSet presAssocID="{3CA7F527-4753-466F-B146-099DB11EE339}" presName="childNode" presStyleLbl="node1" presStyleIdx="4" presStyleCnt="13" custScaleY="26381" custLinFactNeighborY="-60968">
        <dgm:presLayoutVars>
          <dgm:bulletEnabled val="1"/>
        </dgm:presLayoutVars>
      </dgm:prSet>
      <dgm:spPr/>
      <dgm:t>
        <a:bodyPr/>
        <a:lstStyle/>
        <a:p>
          <a:endParaRPr lang="ru-RU"/>
        </a:p>
      </dgm:t>
    </dgm:pt>
    <dgm:pt modelId="{6BD17885-6DDB-4663-8D63-D1B38E200D73}" type="pres">
      <dgm:prSet presAssocID="{3CA7F527-4753-466F-B146-099DB11EE339}" presName="aSpace2" presStyleCnt="0"/>
      <dgm:spPr/>
    </dgm:pt>
    <dgm:pt modelId="{C32A3D40-C8CD-4BE8-B0AE-1C1D92B98F47}" type="pres">
      <dgm:prSet presAssocID="{CDBA89C6-AFA3-4CAD-8469-9382D1F913A1}" presName="childNode" presStyleLbl="node1" presStyleIdx="5" presStyleCnt="13" custScaleY="29657" custLinFactNeighborX="2052" custLinFactNeighborY="-73138">
        <dgm:presLayoutVars>
          <dgm:bulletEnabled val="1"/>
        </dgm:presLayoutVars>
      </dgm:prSet>
      <dgm:spPr/>
      <dgm:t>
        <a:bodyPr/>
        <a:lstStyle/>
        <a:p>
          <a:endParaRPr lang="ru-RU"/>
        </a:p>
      </dgm:t>
    </dgm:pt>
    <dgm:pt modelId="{94B26757-939D-47C6-A09D-77EB5572AF44}" type="pres">
      <dgm:prSet presAssocID="{CDBA89C6-AFA3-4CAD-8469-9382D1F913A1}" presName="aSpace2" presStyleCnt="0"/>
      <dgm:spPr/>
    </dgm:pt>
    <dgm:pt modelId="{7BED09E6-56DF-4E62-9CDE-883F8A7592FB}" type="pres">
      <dgm:prSet presAssocID="{2E05112A-F720-482A-856C-2CF713C5AF6B}" presName="childNode" presStyleLbl="node1" presStyleIdx="6" presStyleCnt="13" custScaleY="26845" custLinFactNeighborX="1367" custLinFactNeighborY="-61777">
        <dgm:presLayoutVars>
          <dgm:bulletEnabled val="1"/>
        </dgm:presLayoutVars>
      </dgm:prSet>
      <dgm:spPr/>
      <dgm:t>
        <a:bodyPr/>
        <a:lstStyle/>
        <a:p>
          <a:endParaRPr lang="ru-RU"/>
        </a:p>
      </dgm:t>
    </dgm:pt>
    <dgm:pt modelId="{57336DA2-1320-48B9-8E5A-776FE0FC5C59}" type="pres">
      <dgm:prSet presAssocID="{2E05112A-F720-482A-856C-2CF713C5AF6B}" presName="aSpace2" presStyleCnt="0"/>
      <dgm:spPr/>
    </dgm:pt>
    <dgm:pt modelId="{815E247F-3943-4273-8784-04406690FE84}" type="pres">
      <dgm:prSet presAssocID="{523279CC-D6ED-40B8-BD57-DBF54D5DB8DD}" presName="childNode" presStyleLbl="node1" presStyleIdx="7" presStyleCnt="13" custScaleY="24064" custLinFactY="-1499" custLinFactNeighborX="-1368" custLinFactNeighborY="-100000">
        <dgm:presLayoutVars>
          <dgm:bulletEnabled val="1"/>
        </dgm:presLayoutVars>
      </dgm:prSet>
      <dgm:spPr/>
      <dgm:t>
        <a:bodyPr/>
        <a:lstStyle/>
        <a:p>
          <a:endParaRPr lang="ru-RU"/>
        </a:p>
      </dgm:t>
    </dgm:pt>
    <dgm:pt modelId="{34E377EA-BF46-422D-9301-127292641070}" type="pres">
      <dgm:prSet presAssocID="{F3216BC5-448C-49A4-A7B0-900317657085}" presName="aSpace" presStyleCnt="0"/>
      <dgm:spPr/>
    </dgm:pt>
    <dgm:pt modelId="{5669C4A0-A0F6-4B40-BD75-9926A96E3A5E}" type="pres">
      <dgm:prSet presAssocID="{EB859606-2423-4AB9-8E71-44E2571221E1}" presName="compNode" presStyleCnt="0"/>
      <dgm:spPr/>
    </dgm:pt>
    <dgm:pt modelId="{76F7CBFD-9302-45B2-8CE1-057602F46E30}" type="pres">
      <dgm:prSet presAssocID="{EB859606-2423-4AB9-8E71-44E2571221E1}" presName="aNode" presStyleLbl="bgShp" presStyleIdx="2" presStyleCnt="3"/>
      <dgm:spPr/>
      <dgm:t>
        <a:bodyPr/>
        <a:lstStyle/>
        <a:p>
          <a:endParaRPr lang="ru-RU"/>
        </a:p>
      </dgm:t>
    </dgm:pt>
    <dgm:pt modelId="{F0A5D62C-6C8D-4719-8AE4-BDD40ECC66B9}" type="pres">
      <dgm:prSet presAssocID="{EB859606-2423-4AB9-8E71-44E2571221E1}" presName="textNode" presStyleLbl="bgShp" presStyleIdx="2" presStyleCnt="3"/>
      <dgm:spPr/>
      <dgm:t>
        <a:bodyPr/>
        <a:lstStyle/>
        <a:p>
          <a:endParaRPr lang="ru-RU"/>
        </a:p>
      </dgm:t>
    </dgm:pt>
    <dgm:pt modelId="{6BF3D9C5-F7C8-407F-903C-F9F85E8449C9}" type="pres">
      <dgm:prSet presAssocID="{EB859606-2423-4AB9-8E71-44E2571221E1}" presName="compChildNode" presStyleCnt="0"/>
      <dgm:spPr/>
    </dgm:pt>
    <dgm:pt modelId="{152D2139-B1C6-458B-8FC6-6528999E8B0C}" type="pres">
      <dgm:prSet presAssocID="{EB859606-2423-4AB9-8E71-44E2571221E1}" presName="theInnerList" presStyleCnt="0"/>
      <dgm:spPr/>
    </dgm:pt>
    <dgm:pt modelId="{69C8E655-3738-46F2-ABC5-66B126CE365A}" type="pres">
      <dgm:prSet presAssocID="{C67ADC82-FA7D-43D5-9636-FB860BD57AA7}" presName="childNode" presStyleLbl="node1" presStyleIdx="8" presStyleCnt="13" custScaleY="84895" custLinFactY="-36576" custLinFactNeighborX="-1368" custLinFactNeighborY="-100000">
        <dgm:presLayoutVars>
          <dgm:bulletEnabled val="1"/>
        </dgm:presLayoutVars>
      </dgm:prSet>
      <dgm:spPr/>
      <dgm:t>
        <a:bodyPr/>
        <a:lstStyle/>
        <a:p>
          <a:endParaRPr lang="ru-RU"/>
        </a:p>
      </dgm:t>
    </dgm:pt>
    <dgm:pt modelId="{464A87D5-8B43-4427-9ABC-EA2376075707}" type="pres">
      <dgm:prSet presAssocID="{C67ADC82-FA7D-43D5-9636-FB860BD57AA7}" presName="aSpace2" presStyleCnt="0"/>
      <dgm:spPr/>
    </dgm:pt>
    <dgm:pt modelId="{F43D292A-CFCB-4548-A71D-E2A6D2A7A81E}" type="pres">
      <dgm:prSet presAssocID="{D80F9246-FDA0-4CFD-B24C-CC70BF45B62A}" presName="childNode" presStyleLbl="node1" presStyleIdx="9" presStyleCnt="13" custScaleY="137907" custLinFactY="55272" custLinFactNeighborX="-684" custLinFactNeighborY="100000">
        <dgm:presLayoutVars>
          <dgm:bulletEnabled val="1"/>
        </dgm:presLayoutVars>
      </dgm:prSet>
      <dgm:spPr/>
      <dgm:t>
        <a:bodyPr/>
        <a:lstStyle/>
        <a:p>
          <a:endParaRPr lang="ru-RU"/>
        </a:p>
      </dgm:t>
    </dgm:pt>
    <dgm:pt modelId="{67D73E01-11DF-4BFC-96C8-C92EF33F9905}" type="pres">
      <dgm:prSet presAssocID="{D80F9246-FDA0-4CFD-B24C-CC70BF45B62A}" presName="aSpace2" presStyleCnt="0"/>
      <dgm:spPr/>
    </dgm:pt>
    <dgm:pt modelId="{435D755D-2968-4AFE-8DE2-96E85F6445A6}" type="pres">
      <dgm:prSet presAssocID="{F1B24211-7816-4D79-8DB9-F3298E9BEE47}" presName="childNode" presStyleLbl="node1" presStyleIdx="10" presStyleCnt="13" custScaleY="102405" custLinFactY="-166978" custLinFactNeighborX="-684" custLinFactNeighborY="-200000">
        <dgm:presLayoutVars>
          <dgm:bulletEnabled val="1"/>
        </dgm:presLayoutVars>
      </dgm:prSet>
      <dgm:spPr/>
      <dgm:t>
        <a:bodyPr/>
        <a:lstStyle/>
        <a:p>
          <a:endParaRPr lang="ru-RU"/>
        </a:p>
      </dgm:t>
    </dgm:pt>
    <dgm:pt modelId="{AE7A6AA7-792D-4AE5-A896-19C574013657}" type="pres">
      <dgm:prSet presAssocID="{F1B24211-7816-4D79-8DB9-F3298E9BEE47}" presName="aSpace2" presStyleCnt="0"/>
      <dgm:spPr/>
    </dgm:pt>
    <dgm:pt modelId="{AAEE6C7E-99D2-405B-AB77-98C3F6E7C02E}" type="pres">
      <dgm:prSet presAssocID="{9D0DA792-590D-4791-BF18-A9DC52D89EDB}" presName="childNode" presStyleLbl="node1" presStyleIdx="11" presStyleCnt="13" custScaleY="224925" custLinFactY="-31435" custLinFactNeighborX="684" custLinFactNeighborY="-100000">
        <dgm:presLayoutVars>
          <dgm:bulletEnabled val="1"/>
        </dgm:presLayoutVars>
      </dgm:prSet>
      <dgm:spPr/>
      <dgm:t>
        <a:bodyPr/>
        <a:lstStyle/>
        <a:p>
          <a:endParaRPr lang="ru-RU"/>
        </a:p>
      </dgm:t>
    </dgm:pt>
    <dgm:pt modelId="{D90BEF95-CD53-4FDE-865E-BF7B79C75998}" type="pres">
      <dgm:prSet presAssocID="{9D0DA792-590D-4791-BF18-A9DC52D89EDB}" presName="aSpace2" presStyleCnt="0"/>
      <dgm:spPr/>
    </dgm:pt>
    <dgm:pt modelId="{DD2DE5B7-DB65-4BBF-9D7B-3BE2CA4C00FF}" type="pres">
      <dgm:prSet presAssocID="{94ECBEE9-8B1D-4C22-8D92-0296B0FB287E}" presName="childNode" presStyleLbl="node1" presStyleIdx="12" presStyleCnt="13" custScaleY="145987" custLinFactY="-2395" custLinFactNeighborY="-100000">
        <dgm:presLayoutVars>
          <dgm:bulletEnabled val="1"/>
        </dgm:presLayoutVars>
      </dgm:prSet>
      <dgm:spPr/>
      <dgm:t>
        <a:bodyPr/>
        <a:lstStyle/>
        <a:p>
          <a:endParaRPr lang="ru-RU"/>
        </a:p>
      </dgm:t>
    </dgm:pt>
  </dgm:ptLst>
  <dgm:cxnLst>
    <dgm:cxn modelId="{4AA84C0C-0BB5-4EE6-B451-FFCC14FC2BD7}" type="presOf" srcId="{D80F9246-FDA0-4CFD-B24C-CC70BF45B62A}" destId="{F43D292A-CFCB-4548-A71D-E2A6D2A7A81E}" srcOrd="0" destOrd="0" presId="urn:microsoft.com/office/officeart/2005/8/layout/lProcess2"/>
    <dgm:cxn modelId="{7151239C-1FCF-4258-8C50-E495AD61F4D9}" type="presOf" srcId="{CDBA89C6-AFA3-4CAD-8469-9382D1F913A1}" destId="{C32A3D40-C8CD-4BE8-B0AE-1C1D92B98F47}" srcOrd="0" destOrd="0" presId="urn:microsoft.com/office/officeart/2005/8/layout/lProcess2"/>
    <dgm:cxn modelId="{B7269989-7747-4A33-AC77-6D61722EB0F4}" type="presOf" srcId="{5EFCCF20-94E1-4492-BFC9-FDF2A3669E6C}" destId="{45141265-A000-4141-92D1-F51D69EC0330}" srcOrd="0" destOrd="0" presId="urn:microsoft.com/office/officeart/2005/8/layout/lProcess2"/>
    <dgm:cxn modelId="{EF60A3E7-14EC-4455-A773-1AA7951A2AED}" type="presOf" srcId="{EB859606-2423-4AB9-8E71-44E2571221E1}" destId="{76F7CBFD-9302-45B2-8CE1-057602F46E30}" srcOrd="0" destOrd="0" presId="urn:microsoft.com/office/officeart/2005/8/layout/lProcess2"/>
    <dgm:cxn modelId="{637A4DC8-37A6-4F55-99F3-E5C8A2BBF9BF}" srcId="{6941C91D-5110-4798-AC78-754B4A492C7B}" destId="{5EFCCF20-94E1-4492-BFC9-FDF2A3669E6C}" srcOrd="1" destOrd="0" parTransId="{B34093C1-0E33-46B0-9FC7-6F9589CE2AF7}" sibTransId="{13A6B0A3-29DD-4ADF-BB79-CF88621DBF8E}"/>
    <dgm:cxn modelId="{FA239052-CC6D-4FB1-932E-FCBCB729F4A7}" srcId="{6941C91D-5110-4798-AC78-754B4A492C7B}" destId="{58F3EB90-013F-4FF5-BB10-3A6ABD577941}" srcOrd="0" destOrd="0" parTransId="{747C68E7-35A1-46EC-9D87-A9C7CC184462}" sibTransId="{EFAAE732-338B-454F-ACB6-2CEA82250A6A}"/>
    <dgm:cxn modelId="{004E7371-1975-4A7F-A9A3-AB3A02194D0A}" srcId="{CCE3D398-C1C0-4CAF-AF71-3D8E81FDA22E}" destId="{EB859606-2423-4AB9-8E71-44E2571221E1}" srcOrd="2" destOrd="0" parTransId="{4BEBBED7-35B7-4BE9-BAD8-7D93B914960D}" sibTransId="{B5712DE0-BD71-4EE4-A2B3-E9FDF8A573F2}"/>
    <dgm:cxn modelId="{6BF0C43D-40CE-4D1B-9CA1-DFF35370E346}" srcId="{EB859606-2423-4AB9-8E71-44E2571221E1}" destId="{94ECBEE9-8B1D-4C22-8D92-0296B0FB287E}" srcOrd="4" destOrd="0" parTransId="{8B109949-E040-426F-B222-498E86BFC4E8}" sibTransId="{D6109AFD-F588-4072-9836-208605C75028}"/>
    <dgm:cxn modelId="{DC44EC02-76F7-440D-9AC2-7BCAD4C4FBD7}" type="presOf" srcId="{2E05112A-F720-482A-856C-2CF713C5AF6B}" destId="{7BED09E6-56DF-4E62-9CDE-883F8A7592FB}" srcOrd="0" destOrd="0" presId="urn:microsoft.com/office/officeart/2005/8/layout/lProcess2"/>
    <dgm:cxn modelId="{FC111BB7-2895-4382-8104-8F562E95C980}" srcId="{EB859606-2423-4AB9-8E71-44E2571221E1}" destId="{F1B24211-7816-4D79-8DB9-F3298E9BEE47}" srcOrd="2" destOrd="0" parTransId="{0AF13C9E-322C-4C24-9F97-5C8BC4883973}" sibTransId="{CEB7AF4C-F4BA-4538-B063-C778A36E77B3}"/>
    <dgm:cxn modelId="{9FF35450-FBBD-4F9D-B65E-D28E8BAD7367}" type="presOf" srcId="{9D0DA792-590D-4791-BF18-A9DC52D89EDB}" destId="{AAEE6C7E-99D2-405B-AB77-98C3F6E7C02E}" srcOrd="0" destOrd="0" presId="urn:microsoft.com/office/officeart/2005/8/layout/lProcess2"/>
    <dgm:cxn modelId="{02BE3BD2-FD4F-437A-A124-4843B29D301B}" type="presOf" srcId="{F3216BC5-448C-49A4-A7B0-900317657085}" destId="{BF3327BC-39A1-4B31-9413-4CE746CFEAAE}" srcOrd="0" destOrd="0" presId="urn:microsoft.com/office/officeart/2005/8/layout/lProcess2"/>
    <dgm:cxn modelId="{2E8966C0-6C4F-4BED-91D3-44099A13A4B2}" type="presOf" srcId="{D1F7CA36-B9CB-4F5A-9DDA-A021D305AB33}" destId="{2E03E690-AA40-485A-BC10-FF536B2B8046}" srcOrd="0" destOrd="0" presId="urn:microsoft.com/office/officeart/2005/8/layout/lProcess2"/>
    <dgm:cxn modelId="{F411D1B7-72DE-41A6-8992-0E5FC68AFC4C}" srcId="{F3216BC5-448C-49A4-A7B0-900317657085}" destId="{523279CC-D6ED-40B8-BD57-DBF54D5DB8DD}" srcOrd="3" destOrd="0" parTransId="{FE1F4B79-458A-44B2-9D16-D4919A3EB737}" sibTransId="{07DED7F6-A305-442F-BA28-D8CBCAFA5670}"/>
    <dgm:cxn modelId="{B2492F85-63A6-44DF-BD41-08B12FD7190C}" srcId="{6941C91D-5110-4798-AC78-754B4A492C7B}" destId="{D1F7CA36-B9CB-4F5A-9DDA-A021D305AB33}" srcOrd="3" destOrd="0" parTransId="{DA9621C7-8970-44A2-A1CF-906E55293BDC}" sibTransId="{55CBBE14-99C6-4C82-8DA4-C72F4109C577}"/>
    <dgm:cxn modelId="{EE8D3797-523B-4D7A-8F31-D555CB4587E7}" srcId="{6941C91D-5110-4798-AC78-754B4A492C7B}" destId="{337B4EE0-E2D4-4B95-9541-B9782D3DED45}" srcOrd="2" destOrd="0" parTransId="{2AAE2D3F-891F-4548-A2ED-76DC9D5DEF71}" sibTransId="{02816814-3EA2-4253-8ADB-10913CD0B675}"/>
    <dgm:cxn modelId="{EFB7FCF5-372E-42CF-B418-CE9586DF88CD}" type="presOf" srcId="{6941C91D-5110-4798-AC78-754B4A492C7B}" destId="{54872306-0C2A-49F9-964F-4FD82B57D0E4}" srcOrd="0" destOrd="0" presId="urn:microsoft.com/office/officeart/2005/8/layout/lProcess2"/>
    <dgm:cxn modelId="{F40AD118-94B4-49B1-9BA5-4D2EBB1BE523}" type="presOf" srcId="{CCE3D398-C1C0-4CAF-AF71-3D8E81FDA22E}" destId="{10D5A314-89A8-4D9E-9377-E41470513C78}" srcOrd="0" destOrd="0" presId="urn:microsoft.com/office/officeart/2005/8/layout/lProcess2"/>
    <dgm:cxn modelId="{21E24E9D-8129-412B-A1CF-6DA95FA653B3}" srcId="{EB859606-2423-4AB9-8E71-44E2571221E1}" destId="{C67ADC82-FA7D-43D5-9636-FB860BD57AA7}" srcOrd="0" destOrd="0" parTransId="{DBADC1B5-A762-4FCB-9FEE-786C25FDFFFD}" sibTransId="{038A7E3B-6553-44BD-B8FE-1C4947BF04B9}"/>
    <dgm:cxn modelId="{32B6698C-5F69-40B9-81FF-E17DE03A9F75}" type="presOf" srcId="{F3216BC5-448C-49A4-A7B0-900317657085}" destId="{8AB98435-90CE-430C-AF01-7808540A380B}" srcOrd="1" destOrd="0" presId="urn:microsoft.com/office/officeart/2005/8/layout/lProcess2"/>
    <dgm:cxn modelId="{AD1A3279-AF82-4B31-8490-BF1CCFD6BB33}" type="presOf" srcId="{3CA7F527-4753-466F-B146-099DB11EE339}" destId="{0AE41764-7038-44C7-AB26-4EFAF8B35931}" srcOrd="0" destOrd="0" presId="urn:microsoft.com/office/officeart/2005/8/layout/lProcess2"/>
    <dgm:cxn modelId="{11B10A44-7307-4D81-9613-C250E5B86292}" type="presOf" srcId="{58F3EB90-013F-4FF5-BB10-3A6ABD577941}" destId="{7379CF38-A81C-4D5D-AAA8-FFE2F228BC0D}" srcOrd="0" destOrd="0" presId="urn:microsoft.com/office/officeart/2005/8/layout/lProcess2"/>
    <dgm:cxn modelId="{4FE91181-DC74-42AD-8CFB-FCF1EB66F601}" srcId="{EB859606-2423-4AB9-8E71-44E2571221E1}" destId="{D80F9246-FDA0-4CFD-B24C-CC70BF45B62A}" srcOrd="1" destOrd="0" parTransId="{714AA32F-0509-4BE9-A05F-989A52F128A1}" sibTransId="{7F13157F-6035-447E-9668-5F8494AD1C27}"/>
    <dgm:cxn modelId="{1163A9E9-17ED-4F70-BA61-8FA0FC723796}" srcId="{EB859606-2423-4AB9-8E71-44E2571221E1}" destId="{9D0DA792-590D-4791-BF18-A9DC52D89EDB}" srcOrd="3" destOrd="0" parTransId="{ECF6CDED-44A9-40F4-B367-04EA7CBD42FB}" sibTransId="{4667D823-86BD-4C7A-8695-81F4DFE2ECDA}"/>
    <dgm:cxn modelId="{48D20E37-62F2-4159-9F32-04AE6AF0644C}" type="presOf" srcId="{94ECBEE9-8B1D-4C22-8D92-0296B0FB287E}" destId="{DD2DE5B7-DB65-4BBF-9D7B-3BE2CA4C00FF}" srcOrd="0" destOrd="0" presId="urn:microsoft.com/office/officeart/2005/8/layout/lProcess2"/>
    <dgm:cxn modelId="{B2995DB2-6035-430B-81CD-50FEABA7DF90}" type="presOf" srcId="{C67ADC82-FA7D-43D5-9636-FB860BD57AA7}" destId="{69C8E655-3738-46F2-ABC5-66B126CE365A}" srcOrd="0" destOrd="0" presId="urn:microsoft.com/office/officeart/2005/8/layout/lProcess2"/>
    <dgm:cxn modelId="{D31E3111-F805-49FE-A785-60F67029AF6B}" srcId="{CCE3D398-C1C0-4CAF-AF71-3D8E81FDA22E}" destId="{6941C91D-5110-4798-AC78-754B4A492C7B}" srcOrd="0" destOrd="0" parTransId="{F542EAFB-3908-4A25-9609-316C5D917338}" sibTransId="{C46FCAB3-FEF3-418D-9E50-B58ECF273134}"/>
    <dgm:cxn modelId="{379F7424-58BC-4895-9A91-CD5DABFC0425}" srcId="{F3216BC5-448C-49A4-A7B0-900317657085}" destId="{3CA7F527-4753-466F-B146-099DB11EE339}" srcOrd="0" destOrd="0" parTransId="{7BDB4D16-FB04-4BA3-96E5-997E8C83879B}" sibTransId="{E9929F22-15EC-4066-AC43-948149109462}"/>
    <dgm:cxn modelId="{236DA402-15B1-453D-82E7-D9EB028C0104}" type="presOf" srcId="{F1B24211-7816-4D79-8DB9-F3298E9BEE47}" destId="{435D755D-2968-4AFE-8DE2-96E85F6445A6}" srcOrd="0" destOrd="0" presId="urn:microsoft.com/office/officeart/2005/8/layout/lProcess2"/>
    <dgm:cxn modelId="{5D1610A8-E559-4030-A3EC-B2EC2847558D}" srcId="{F3216BC5-448C-49A4-A7B0-900317657085}" destId="{2E05112A-F720-482A-856C-2CF713C5AF6B}" srcOrd="2" destOrd="0" parTransId="{3795EE37-85D5-4341-A870-F9D2641B1685}" sibTransId="{1C356269-71DA-4092-8956-F945AA805BCB}"/>
    <dgm:cxn modelId="{5A4B8510-A75B-45DA-930A-E5CC6A60EF26}" type="presOf" srcId="{337B4EE0-E2D4-4B95-9541-B9782D3DED45}" destId="{E3C6B765-A1ED-4DBD-A6C7-C409FE8E727A}" srcOrd="0" destOrd="0" presId="urn:microsoft.com/office/officeart/2005/8/layout/lProcess2"/>
    <dgm:cxn modelId="{95FB5440-047F-448D-8A2B-1427E09ED2AD}" srcId="{CCE3D398-C1C0-4CAF-AF71-3D8E81FDA22E}" destId="{F3216BC5-448C-49A4-A7B0-900317657085}" srcOrd="1" destOrd="0" parTransId="{7CE36999-B925-4F63-8DED-51941ED32228}" sibTransId="{8AC5B39B-224C-4BE2-B0F3-546CADC66A1C}"/>
    <dgm:cxn modelId="{7EA9CA41-9FAA-4E08-BBB2-7EA97FD7AB89}" srcId="{F3216BC5-448C-49A4-A7B0-900317657085}" destId="{CDBA89C6-AFA3-4CAD-8469-9382D1F913A1}" srcOrd="1" destOrd="0" parTransId="{6796BF8F-95DC-4ED5-BF9B-408DEA577905}" sibTransId="{7C653A05-A82C-4EC8-800A-88D33EC0BAA3}"/>
    <dgm:cxn modelId="{068575C8-627F-4F42-9D98-2021F18E67EB}" type="presOf" srcId="{EB859606-2423-4AB9-8E71-44E2571221E1}" destId="{F0A5D62C-6C8D-4719-8AE4-BDD40ECC66B9}" srcOrd="1" destOrd="0" presId="urn:microsoft.com/office/officeart/2005/8/layout/lProcess2"/>
    <dgm:cxn modelId="{E3369C0B-CEAE-4139-BBD6-195395CB9684}" type="presOf" srcId="{6941C91D-5110-4798-AC78-754B4A492C7B}" destId="{7D8779CB-D56F-462C-8BDD-222E6462E9EF}" srcOrd="1" destOrd="0" presId="urn:microsoft.com/office/officeart/2005/8/layout/lProcess2"/>
    <dgm:cxn modelId="{271B2C35-003E-4394-BC06-517A44A76B48}" type="presOf" srcId="{523279CC-D6ED-40B8-BD57-DBF54D5DB8DD}" destId="{815E247F-3943-4273-8784-04406690FE84}" srcOrd="0" destOrd="0" presId="urn:microsoft.com/office/officeart/2005/8/layout/lProcess2"/>
    <dgm:cxn modelId="{FB4ABF64-2C25-4D11-A422-7D90297231D2}" type="presParOf" srcId="{10D5A314-89A8-4D9E-9377-E41470513C78}" destId="{C5685B7C-EED6-4080-8ED5-B49F1BA7244F}" srcOrd="0" destOrd="0" presId="urn:microsoft.com/office/officeart/2005/8/layout/lProcess2"/>
    <dgm:cxn modelId="{C763F9CB-974B-4BCA-95C6-711C0A68CF55}" type="presParOf" srcId="{C5685B7C-EED6-4080-8ED5-B49F1BA7244F}" destId="{54872306-0C2A-49F9-964F-4FD82B57D0E4}" srcOrd="0" destOrd="0" presId="urn:microsoft.com/office/officeart/2005/8/layout/lProcess2"/>
    <dgm:cxn modelId="{8CE206C0-131C-4C9D-B46A-F26755B032C9}" type="presParOf" srcId="{C5685B7C-EED6-4080-8ED5-B49F1BA7244F}" destId="{7D8779CB-D56F-462C-8BDD-222E6462E9EF}" srcOrd="1" destOrd="0" presId="urn:microsoft.com/office/officeart/2005/8/layout/lProcess2"/>
    <dgm:cxn modelId="{76183AB0-CAEB-4C06-BF40-BC54D06422C9}" type="presParOf" srcId="{C5685B7C-EED6-4080-8ED5-B49F1BA7244F}" destId="{CBC723BF-CABA-4C05-8DB0-7FBAB93D43B8}" srcOrd="2" destOrd="0" presId="urn:microsoft.com/office/officeart/2005/8/layout/lProcess2"/>
    <dgm:cxn modelId="{B3C61A8B-929E-4CEA-8764-DBEE41233B1E}" type="presParOf" srcId="{CBC723BF-CABA-4C05-8DB0-7FBAB93D43B8}" destId="{4FCF8CFA-9059-4731-B906-EB32A9E635B4}" srcOrd="0" destOrd="0" presId="urn:microsoft.com/office/officeart/2005/8/layout/lProcess2"/>
    <dgm:cxn modelId="{B7E3A8D6-90E9-4C2F-A1E7-0F504BC7445F}" type="presParOf" srcId="{4FCF8CFA-9059-4731-B906-EB32A9E635B4}" destId="{7379CF38-A81C-4D5D-AAA8-FFE2F228BC0D}" srcOrd="0" destOrd="0" presId="urn:microsoft.com/office/officeart/2005/8/layout/lProcess2"/>
    <dgm:cxn modelId="{067C2014-E2BB-4930-835C-F95935D64FFA}" type="presParOf" srcId="{4FCF8CFA-9059-4731-B906-EB32A9E635B4}" destId="{FE0C60DE-F433-462B-9534-AFB81B5287D3}" srcOrd="1" destOrd="0" presId="urn:microsoft.com/office/officeart/2005/8/layout/lProcess2"/>
    <dgm:cxn modelId="{2C792E84-8EC1-4B11-B89C-CD2623A78B5A}" type="presParOf" srcId="{4FCF8CFA-9059-4731-B906-EB32A9E635B4}" destId="{45141265-A000-4141-92D1-F51D69EC0330}" srcOrd="2" destOrd="0" presId="urn:microsoft.com/office/officeart/2005/8/layout/lProcess2"/>
    <dgm:cxn modelId="{1B3EF924-12C8-479B-9D8B-BA72F05BA8D3}" type="presParOf" srcId="{4FCF8CFA-9059-4731-B906-EB32A9E635B4}" destId="{F628E52F-0465-4C2F-981E-8A49D2713F6C}" srcOrd="3" destOrd="0" presId="urn:microsoft.com/office/officeart/2005/8/layout/lProcess2"/>
    <dgm:cxn modelId="{04763275-213F-410B-AB54-E9A3E8AFA41E}" type="presParOf" srcId="{4FCF8CFA-9059-4731-B906-EB32A9E635B4}" destId="{E3C6B765-A1ED-4DBD-A6C7-C409FE8E727A}" srcOrd="4" destOrd="0" presId="urn:microsoft.com/office/officeart/2005/8/layout/lProcess2"/>
    <dgm:cxn modelId="{7B533337-DA94-4F25-80F8-12E05CB80948}" type="presParOf" srcId="{4FCF8CFA-9059-4731-B906-EB32A9E635B4}" destId="{61FB0631-56A4-4770-9665-3A0EF3A6EEB4}" srcOrd="5" destOrd="0" presId="urn:microsoft.com/office/officeart/2005/8/layout/lProcess2"/>
    <dgm:cxn modelId="{10CCA932-D394-4B72-AE99-F8F29F65BB0C}" type="presParOf" srcId="{4FCF8CFA-9059-4731-B906-EB32A9E635B4}" destId="{2E03E690-AA40-485A-BC10-FF536B2B8046}" srcOrd="6" destOrd="0" presId="urn:microsoft.com/office/officeart/2005/8/layout/lProcess2"/>
    <dgm:cxn modelId="{08AEB435-4AA1-421A-B996-DA55FBFDC10E}" type="presParOf" srcId="{10D5A314-89A8-4D9E-9377-E41470513C78}" destId="{3163CA2E-AEE8-423A-9B2D-6955421377CC}" srcOrd="1" destOrd="0" presId="urn:microsoft.com/office/officeart/2005/8/layout/lProcess2"/>
    <dgm:cxn modelId="{5AA14BB8-6D69-44C4-B9AC-67C0223B3BF6}" type="presParOf" srcId="{10D5A314-89A8-4D9E-9377-E41470513C78}" destId="{C9D401A2-AA9D-4D7B-87E3-2C838A94E07F}" srcOrd="2" destOrd="0" presId="urn:microsoft.com/office/officeart/2005/8/layout/lProcess2"/>
    <dgm:cxn modelId="{71BD12F5-C2A7-4616-B008-73268B33EC11}" type="presParOf" srcId="{C9D401A2-AA9D-4D7B-87E3-2C838A94E07F}" destId="{BF3327BC-39A1-4B31-9413-4CE746CFEAAE}" srcOrd="0" destOrd="0" presId="urn:microsoft.com/office/officeart/2005/8/layout/lProcess2"/>
    <dgm:cxn modelId="{D22E3D88-8F86-4623-AE79-ED007277C82E}" type="presParOf" srcId="{C9D401A2-AA9D-4D7B-87E3-2C838A94E07F}" destId="{8AB98435-90CE-430C-AF01-7808540A380B}" srcOrd="1" destOrd="0" presId="urn:microsoft.com/office/officeart/2005/8/layout/lProcess2"/>
    <dgm:cxn modelId="{D69DBCF5-2083-405E-8AC8-9ADAF37778CB}" type="presParOf" srcId="{C9D401A2-AA9D-4D7B-87E3-2C838A94E07F}" destId="{5F70B348-03B6-498B-B310-1A754E5E6CE9}" srcOrd="2" destOrd="0" presId="urn:microsoft.com/office/officeart/2005/8/layout/lProcess2"/>
    <dgm:cxn modelId="{A1DD71D6-84C0-4249-B0C0-FDD11E9408EF}" type="presParOf" srcId="{5F70B348-03B6-498B-B310-1A754E5E6CE9}" destId="{DCBE52FA-6227-4705-8E78-574F67889A40}" srcOrd="0" destOrd="0" presId="urn:microsoft.com/office/officeart/2005/8/layout/lProcess2"/>
    <dgm:cxn modelId="{B031FE7E-227D-42A4-B07A-C30D88CE570C}" type="presParOf" srcId="{DCBE52FA-6227-4705-8E78-574F67889A40}" destId="{0AE41764-7038-44C7-AB26-4EFAF8B35931}" srcOrd="0" destOrd="0" presId="urn:microsoft.com/office/officeart/2005/8/layout/lProcess2"/>
    <dgm:cxn modelId="{E8D49C04-15E6-4875-A73D-200A570DA080}" type="presParOf" srcId="{DCBE52FA-6227-4705-8E78-574F67889A40}" destId="{6BD17885-6DDB-4663-8D63-D1B38E200D73}" srcOrd="1" destOrd="0" presId="urn:microsoft.com/office/officeart/2005/8/layout/lProcess2"/>
    <dgm:cxn modelId="{045B68E5-B208-44E4-BDE0-21C3944FB485}" type="presParOf" srcId="{DCBE52FA-6227-4705-8E78-574F67889A40}" destId="{C32A3D40-C8CD-4BE8-B0AE-1C1D92B98F47}" srcOrd="2" destOrd="0" presId="urn:microsoft.com/office/officeart/2005/8/layout/lProcess2"/>
    <dgm:cxn modelId="{A277EFF3-1BCF-4BAE-A9EC-6C435C069C0F}" type="presParOf" srcId="{DCBE52FA-6227-4705-8E78-574F67889A40}" destId="{94B26757-939D-47C6-A09D-77EB5572AF44}" srcOrd="3" destOrd="0" presId="urn:microsoft.com/office/officeart/2005/8/layout/lProcess2"/>
    <dgm:cxn modelId="{CA06B3D8-94B8-4849-BF92-55FFA5AD2E6B}" type="presParOf" srcId="{DCBE52FA-6227-4705-8E78-574F67889A40}" destId="{7BED09E6-56DF-4E62-9CDE-883F8A7592FB}" srcOrd="4" destOrd="0" presId="urn:microsoft.com/office/officeart/2005/8/layout/lProcess2"/>
    <dgm:cxn modelId="{1DEF1CDA-B69E-40CE-A027-3D5CD1769C81}" type="presParOf" srcId="{DCBE52FA-6227-4705-8E78-574F67889A40}" destId="{57336DA2-1320-48B9-8E5A-776FE0FC5C59}" srcOrd="5" destOrd="0" presId="urn:microsoft.com/office/officeart/2005/8/layout/lProcess2"/>
    <dgm:cxn modelId="{B3A42FD4-0FFF-419D-84AA-7DF3B0F4727D}" type="presParOf" srcId="{DCBE52FA-6227-4705-8E78-574F67889A40}" destId="{815E247F-3943-4273-8784-04406690FE84}" srcOrd="6" destOrd="0" presId="urn:microsoft.com/office/officeart/2005/8/layout/lProcess2"/>
    <dgm:cxn modelId="{23C97AD5-75FE-4320-9247-6D8E584A6233}" type="presParOf" srcId="{10D5A314-89A8-4D9E-9377-E41470513C78}" destId="{34E377EA-BF46-422D-9301-127292641070}" srcOrd="3" destOrd="0" presId="urn:microsoft.com/office/officeart/2005/8/layout/lProcess2"/>
    <dgm:cxn modelId="{CC364473-8641-476A-82F4-A3C429FD4762}" type="presParOf" srcId="{10D5A314-89A8-4D9E-9377-E41470513C78}" destId="{5669C4A0-A0F6-4B40-BD75-9926A96E3A5E}" srcOrd="4" destOrd="0" presId="urn:microsoft.com/office/officeart/2005/8/layout/lProcess2"/>
    <dgm:cxn modelId="{1DDA2368-FC45-4B66-B87E-B6431D804EFA}" type="presParOf" srcId="{5669C4A0-A0F6-4B40-BD75-9926A96E3A5E}" destId="{76F7CBFD-9302-45B2-8CE1-057602F46E30}" srcOrd="0" destOrd="0" presId="urn:microsoft.com/office/officeart/2005/8/layout/lProcess2"/>
    <dgm:cxn modelId="{7F5E05D5-7979-43E1-BF08-309CA5DEE45F}" type="presParOf" srcId="{5669C4A0-A0F6-4B40-BD75-9926A96E3A5E}" destId="{F0A5D62C-6C8D-4719-8AE4-BDD40ECC66B9}" srcOrd="1" destOrd="0" presId="urn:microsoft.com/office/officeart/2005/8/layout/lProcess2"/>
    <dgm:cxn modelId="{36A86213-91D2-4E75-8128-FAC9CA982A04}" type="presParOf" srcId="{5669C4A0-A0F6-4B40-BD75-9926A96E3A5E}" destId="{6BF3D9C5-F7C8-407F-903C-F9F85E8449C9}" srcOrd="2" destOrd="0" presId="urn:microsoft.com/office/officeart/2005/8/layout/lProcess2"/>
    <dgm:cxn modelId="{A76016A3-1571-4D4E-AD36-C9996805ED5F}" type="presParOf" srcId="{6BF3D9C5-F7C8-407F-903C-F9F85E8449C9}" destId="{152D2139-B1C6-458B-8FC6-6528999E8B0C}" srcOrd="0" destOrd="0" presId="urn:microsoft.com/office/officeart/2005/8/layout/lProcess2"/>
    <dgm:cxn modelId="{3A315C03-7D12-4F45-AF40-ED7A137DEE61}" type="presParOf" srcId="{152D2139-B1C6-458B-8FC6-6528999E8B0C}" destId="{69C8E655-3738-46F2-ABC5-66B126CE365A}" srcOrd="0" destOrd="0" presId="urn:microsoft.com/office/officeart/2005/8/layout/lProcess2"/>
    <dgm:cxn modelId="{FFC992CB-8AF3-4E4A-BD64-E52A8FC6AF28}" type="presParOf" srcId="{152D2139-B1C6-458B-8FC6-6528999E8B0C}" destId="{464A87D5-8B43-4427-9ABC-EA2376075707}" srcOrd="1" destOrd="0" presId="urn:microsoft.com/office/officeart/2005/8/layout/lProcess2"/>
    <dgm:cxn modelId="{E4537AAB-6303-48BF-91A9-D8643796D1CD}" type="presParOf" srcId="{152D2139-B1C6-458B-8FC6-6528999E8B0C}" destId="{F43D292A-CFCB-4548-A71D-E2A6D2A7A81E}" srcOrd="2" destOrd="0" presId="urn:microsoft.com/office/officeart/2005/8/layout/lProcess2"/>
    <dgm:cxn modelId="{43426F10-80C8-4193-BC0D-FCC78D32A894}" type="presParOf" srcId="{152D2139-B1C6-458B-8FC6-6528999E8B0C}" destId="{67D73E01-11DF-4BFC-96C8-C92EF33F9905}" srcOrd="3" destOrd="0" presId="urn:microsoft.com/office/officeart/2005/8/layout/lProcess2"/>
    <dgm:cxn modelId="{78B03AB2-241C-418F-AAC2-B686788C9615}" type="presParOf" srcId="{152D2139-B1C6-458B-8FC6-6528999E8B0C}" destId="{435D755D-2968-4AFE-8DE2-96E85F6445A6}" srcOrd="4" destOrd="0" presId="urn:microsoft.com/office/officeart/2005/8/layout/lProcess2"/>
    <dgm:cxn modelId="{2FEE314F-ADD2-41EE-B3A8-EBC4E8E10B70}" type="presParOf" srcId="{152D2139-B1C6-458B-8FC6-6528999E8B0C}" destId="{AE7A6AA7-792D-4AE5-A896-19C574013657}" srcOrd="5" destOrd="0" presId="urn:microsoft.com/office/officeart/2005/8/layout/lProcess2"/>
    <dgm:cxn modelId="{C52355D3-EEE8-4DA9-82FC-4CB9A6C62CB8}" type="presParOf" srcId="{152D2139-B1C6-458B-8FC6-6528999E8B0C}" destId="{AAEE6C7E-99D2-405B-AB77-98C3F6E7C02E}" srcOrd="6" destOrd="0" presId="urn:microsoft.com/office/officeart/2005/8/layout/lProcess2"/>
    <dgm:cxn modelId="{B5E897CB-9D5D-4D8A-AE36-76184FC5638B}" type="presParOf" srcId="{152D2139-B1C6-458B-8FC6-6528999E8B0C}" destId="{D90BEF95-CD53-4FDE-865E-BF7B79C75998}" srcOrd="7" destOrd="0" presId="urn:microsoft.com/office/officeart/2005/8/layout/lProcess2"/>
    <dgm:cxn modelId="{FB83D5D6-88D7-4710-8F85-C26034C516C5}" type="presParOf" srcId="{152D2139-B1C6-458B-8FC6-6528999E8B0C}" destId="{DD2DE5B7-DB65-4BBF-9D7B-3BE2CA4C00FF}" srcOrd="8" destOrd="0" presId="urn:microsoft.com/office/officeart/2005/8/layout/l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A854E91-7D57-47E9-B8CB-956D04E06AFC}" type="doc">
      <dgm:prSet loTypeId="urn:microsoft.com/office/officeart/2005/8/layout/matrix3" loCatId="matrix" qsTypeId="urn:microsoft.com/office/officeart/2005/8/quickstyle/simple1" qsCatId="simple" csTypeId="urn:microsoft.com/office/officeart/2005/8/colors/accent1_2" csCatId="accent1" phldr="1"/>
      <dgm:spPr/>
      <dgm:t>
        <a:bodyPr/>
        <a:lstStyle/>
        <a:p>
          <a:endParaRPr lang="ru-RU"/>
        </a:p>
      </dgm:t>
    </dgm:pt>
    <dgm:pt modelId="{6AD264F3-530C-4964-8E37-63F7629BEE40}">
      <dgm:prSet phldrT="[Текст]" custT="1"/>
      <dgm:spPr/>
      <dgm:t>
        <a:bodyPr/>
        <a:lstStyle/>
        <a:p>
          <a:r>
            <a:rPr lang="ru-RU" sz="1000">
              <a:latin typeface="Times New Roman" panose="02020603050405020304" pitchFamily="18" charset="0"/>
              <a:cs typeface="Times New Roman" panose="02020603050405020304" pitchFamily="18" charset="0"/>
            </a:rPr>
            <a:t>Статистические данные используются ограниченно, расчеты отсутствуют</a:t>
          </a:r>
        </a:p>
        <a:p>
          <a:endParaRPr lang="ru-RU" sz="1000">
            <a:latin typeface="Times New Roman" panose="02020603050405020304" pitchFamily="18" charset="0"/>
            <a:cs typeface="Times New Roman" panose="02020603050405020304" pitchFamily="18" charset="0"/>
          </a:endParaRPr>
        </a:p>
      </dgm:t>
    </dgm:pt>
    <dgm:pt modelId="{9E6AF75E-55D7-4CA3-BBB9-99A74A8E9085}" type="parTrans" cxnId="{0FD5A2ED-4394-47DC-B87B-BE1BCD6C166E}">
      <dgm:prSet/>
      <dgm:spPr/>
      <dgm:t>
        <a:bodyPr/>
        <a:lstStyle/>
        <a:p>
          <a:endParaRPr lang="ru-RU">
            <a:latin typeface="Times New Roman" panose="02020603050405020304" pitchFamily="18" charset="0"/>
            <a:cs typeface="Times New Roman" panose="02020603050405020304" pitchFamily="18" charset="0"/>
          </a:endParaRPr>
        </a:p>
      </dgm:t>
    </dgm:pt>
    <dgm:pt modelId="{EF4045C3-8A17-4141-92F9-04DDAE82CA71}" type="sibTrans" cxnId="{0FD5A2ED-4394-47DC-B87B-BE1BCD6C166E}">
      <dgm:prSet/>
      <dgm:spPr/>
      <dgm:t>
        <a:bodyPr/>
        <a:lstStyle/>
        <a:p>
          <a:endParaRPr lang="ru-RU">
            <a:latin typeface="Times New Roman" panose="02020603050405020304" pitchFamily="18" charset="0"/>
            <a:cs typeface="Times New Roman" panose="02020603050405020304" pitchFamily="18" charset="0"/>
          </a:endParaRPr>
        </a:p>
      </dgm:t>
    </dgm:pt>
    <dgm:pt modelId="{BC44FBF4-3788-4EC2-954C-15884E72C9DB}">
      <dgm:prSet phldrT="[Текст]" custT="1"/>
      <dgm:spPr/>
      <dgm:t>
        <a:bodyPr/>
        <a:lstStyle/>
        <a:p>
          <a:r>
            <a:rPr lang="ru-RU" sz="1000">
              <a:latin typeface="Times New Roman" panose="02020603050405020304" pitchFamily="18" charset="0"/>
              <a:cs typeface="Times New Roman" panose="02020603050405020304" pitchFamily="18" charset="0"/>
            </a:rPr>
            <a:t>Декларативно прогнозный подход (нет обоснованных методов прогнозирования и расчетов)</a:t>
          </a:r>
        </a:p>
        <a:p>
          <a:endParaRPr lang="ru-RU" sz="1000">
            <a:latin typeface="Times New Roman" panose="02020603050405020304" pitchFamily="18" charset="0"/>
            <a:cs typeface="Times New Roman" panose="02020603050405020304" pitchFamily="18" charset="0"/>
          </a:endParaRPr>
        </a:p>
      </dgm:t>
    </dgm:pt>
    <dgm:pt modelId="{20C23255-A372-4435-9770-5892F592F5E5}" type="parTrans" cxnId="{855CF8DF-DEFA-43AA-ADBF-70F9B806A752}">
      <dgm:prSet/>
      <dgm:spPr/>
      <dgm:t>
        <a:bodyPr/>
        <a:lstStyle/>
        <a:p>
          <a:endParaRPr lang="ru-RU">
            <a:latin typeface="Times New Roman" panose="02020603050405020304" pitchFamily="18" charset="0"/>
            <a:cs typeface="Times New Roman" panose="02020603050405020304" pitchFamily="18" charset="0"/>
          </a:endParaRPr>
        </a:p>
      </dgm:t>
    </dgm:pt>
    <dgm:pt modelId="{B23DBD83-AA38-4FFA-A72E-459AA0C2CEEB}" type="sibTrans" cxnId="{855CF8DF-DEFA-43AA-ADBF-70F9B806A752}">
      <dgm:prSet/>
      <dgm:spPr/>
      <dgm:t>
        <a:bodyPr/>
        <a:lstStyle/>
        <a:p>
          <a:endParaRPr lang="ru-RU">
            <a:latin typeface="Times New Roman" panose="02020603050405020304" pitchFamily="18" charset="0"/>
            <a:cs typeface="Times New Roman" panose="02020603050405020304" pitchFamily="18" charset="0"/>
          </a:endParaRPr>
        </a:p>
      </dgm:t>
    </dgm:pt>
    <dgm:pt modelId="{AF61EF68-E988-473F-B71F-59796C7AC53D}">
      <dgm:prSet phldrT="[Текст]" phldr="1"/>
      <dgm:spPr/>
      <dgm:t>
        <a:bodyPr/>
        <a:lstStyle/>
        <a:p>
          <a:endParaRPr lang="ru-RU">
            <a:latin typeface="Times New Roman" panose="02020603050405020304" pitchFamily="18" charset="0"/>
            <a:cs typeface="Times New Roman" panose="02020603050405020304" pitchFamily="18" charset="0"/>
          </a:endParaRPr>
        </a:p>
      </dgm:t>
    </dgm:pt>
    <dgm:pt modelId="{A86BF159-35D1-435D-8E00-C24B76E4BCB6}" type="parTrans" cxnId="{277F36F4-9116-4E38-9C0F-4993FCE71BFE}">
      <dgm:prSet/>
      <dgm:spPr/>
      <dgm:t>
        <a:bodyPr/>
        <a:lstStyle/>
        <a:p>
          <a:endParaRPr lang="ru-RU">
            <a:latin typeface="Times New Roman" panose="02020603050405020304" pitchFamily="18" charset="0"/>
            <a:cs typeface="Times New Roman" panose="02020603050405020304" pitchFamily="18" charset="0"/>
          </a:endParaRPr>
        </a:p>
      </dgm:t>
    </dgm:pt>
    <dgm:pt modelId="{D795192B-679C-4711-9A18-BF69C0EC717B}" type="sibTrans" cxnId="{277F36F4-9116-4E38-9C0F-4993FCE71BFE}">
      <dgm:prSet/>
      <dgm:spPr/>
      <dgm:t>
        <a:bodyPr/>
        <a:lstStyle/>
        <a:p>
          <a:endParaRPr lang="ru-RU">
            <a:latin typeface="Times New Roman" panose="02020603050405020304" pitchFamily="18" charset="0"/>
            <a:cs typeface="Times New Roman" panose="02020603050405020304" pitchFamily="18" charset="0"/>
          </a:endParaRPr>
        </a:p>
      </dgm:t>
    </dgm:pt>
    <dgm:pt modelId="{CB5D7699-69DA-43F2-9D9D-8C23E449E58C}">
      <dgm:prSet phldrT="[Текст]" phldr="1"/>
      <dgm:spPr/>
      <dgm:t>
        <a:bodyPr/>
        <a:lstStyle/>
        <a:p>
          <a:endParaRPr lang="ru-RU">
            <a:latin typeface="Times New Roman" panose="02020603050405020304" pitchFamily="18" charset="0"/>
            <a:cs typeface="Times New Roman" panose="02020603050405020304" pitchFamily="18" charset="0"/>
          </a:endParaRPr>
        </a:p>
      </dgm:t>
    </dgm:pt>
    <dgm:pt modelId="{E5416783-B6E4-49C9-8B93-F6C0A8800548}" type="parTrans" cxnId="{2FFA3CA2-0329-4410-B917-79C6099F6BC0}">
      <dgm:prSet/>
      <dgm:spPr/>
      <dgm:t>
        <a:bodyPr/>
        <a:lstStyle/>
        <a:p>
          <a:endParaRPr lang="ru-RU">
            <a:latin typeface="Times New Roman" panose="02020603050405020304" pitchFamily="18" charset="0"/>
            <a:cs typeface="Times New Roman" panose="02020603050405020304" pitchFamily="18" charset="0"/>
          </a:endParaRPr>
        </a:p>
      </dgm:t>
    </dgm:pt>
    <dgm:pt modelId="{7ED88D3E-70D3-4168-8C29-AC000A6B9EAC}" type="sibTrans" cxnId="{2FFA3CA2-0329-4410-B917-79C6099F6BC0}">
      <dgm:prSet/>
      <dgm:spPr/>
      <dgm:t>
        <a:bodyPr/>
        <a:lstStyle/>
        <a:p>
          <a:endParaRPr lang="ru-RU">
            <a:latin typeface="Times New Roman" panose="02020603050405020304" pitchFamily="18" charset="0"/>
            <a:cs typeface="Times New Roman" panose="02020603050405020304" pitchFamily="18" charset="0"/>
          </a:endParaRPr>
        </a:p>
      </dgm:t>
    </dgm:pt>
    <dgm:pt modelId="{CA9DE81A-9466-493C-94FE-AFC68DD55116}">
      <dgm:prSet custT="1"/>
      <dgm:spPr/>
      <dgm:t>
        <a:bodyPr/>
        <a:lstStyle/>
        <a:p>
          <a:r>
            <a:rPr lang="ru-RU" sz="1000">
              <a:latin typeface="Times New Roman" panose="02020603050405020304" pitchFamily="18" charset="0"/>
              <a:cs typeface="Times New Roman" panose="02020603050405020304" pitchFamily="18" charset="0"/>
            </a:rPr>
            <a:t>Отсутствуют или ограниченны количественные показатели в доказательствах</a:t>
          </a:r>
        </a:p>
      </dgm:t>
    </dgm:pt>
    <dgm:pt modelId="{939155C1-F2FE-4894-AFAE-B6BC47A1651B}" type="parTrans" cxnId="{B31126E0-8C51-40FD-9919-951282D2D73E}">
      <dgm:prSet/>
      <dgm:spPr/>
      <dgm:t>
        <a:bodyPr/>
        <a:lstStyle/>
        <a:p>
          <a:endParaRPr lang="ru-RU">
            <a:latin typeface="Times New Roman" panose="02020603050405020304" pitchFamily="18" charset="0"/>
            <a:cs typeface="Times New Roman" panose="02020603050405020304" pitchFamily="18" charset="0"/>
          </a:endParaRPr>
        </a:p>
      </dgm:t>
    </dgm:pt>
    <dgm:pt modelId="{ADD7F36E-DA68-4EDE-BE5B-00BC542D59E0}" type="sibTrans" cxnId="{B31126E0-8C51-40FD-9919-951282D2D73E}">
      <dgm:prSet/>
      <dgm:spPr/>
      <dgm:t>
        <a:bodyPr/>
        <a:lstStyle/>
        <a:p>
          <a:endParaRPr lang="ru-RU">
            <a:latin typeface="Times New Roman" panose="02020603050405020304" pitchFamily="18" charset="0"/>
            <a:cs typeface="Times New Roman" panose="02020603050405020304" pitchFamily="18" charset="0"/>
          </a:endParaRPr>
        </a:p>
      </dgm:t>
    </dgm:pt>
    <dgm:pt modelId="{0BB89A97-7E27-45BD-979C-C1BC7D1380F2}">
      <dgm:prSet custT="1"/>
      <dgm:spPr/>
      <dgm:t>
        <a:bodyPr/>
        <a:lstStyle/>
        <a:p>
          <a:r>
            <a:rPr lang="ru-RU" sz="1000">
              <a:latin typeface="Times New Roman" panose="02020603050405020304" pitchFamily="18" charset="0"/>
              <a:cs typeface="Times New Roman" panose="02020603050405020304" pitchFamily="18" charset="0"/>
            </a:rPr>
            <a:t>Отсутствуют измеримые индикаторы достижения прогнозов</a:t>
          </a:r>
        </a:p>
        <a:p>
          <a:endParaRPr lang="ru-RU" sz="1000">
            <a:latin typeface="Times New Roman" panose="02020603050405020304" pitchFamily="18" charset="0"/>
            <a:cs typeface="Times New Roman" panose="02020603050405020304" pitchFamily="18" charset="0"/>
          </a:endParaRPr>
        </a:p>
      </dgm:t>
    </dgm:pt>
    <dgm:pt modelId="{7D5CA16F-227C-4C58-B2C5-8B7FDB02E808}" type="parTrans" cxnId="{58701DAB-A504-4125-A250-A7385AF08DE9}">
      <dgm:prSet/>
      <dgm:spPr/>
      <dgm:t>
        <a:bodyPr/>
        <a:lstStyle/>
        <a:p>
          <a:endParaRPr lang="ru-RU">
            <a:latin typeface="Times New Roman" panose="02020603050405020304" pitchFamily="18" charset="0"/>
            <a:cs typeface="Times New Roman" panose="02020603050405020304" pitchFamily="18" charset="0"/>
          </a:endParaRPr>
        </a:p>
      </dgm:t>
    </dgm:pt>
    <dgm:pt modelId="{1B362B49-9CA8-4B14-8832-5C504CF06AD1}" type="sibTrans" cxnId="{58701DAB-A504-4125-A250-A7385AF08DE9}">
      <dgm:prSet/>
      <dgm:spPr/>
      <dgm:t>
        <a:bodyPr/>
        <a:lstStyle/>
        <a:p>
          <a:endParaRPr lang="ru-RU">
            <a:latin typeface="Times New Roman" panose="02020603050405020304" pitchFamily="18" charset="0"/>
            <a:cs typeface="Times New Roman" panose="02020603050405020304" pitchFamily="18" charset="0"/>
          </a:endParaRPr>
        </a:p>
      </dgm:t>
    </dgm:pt>
    <dgm:pt modelId="{01DA9CC1-F0B0-4D23-93EA-B7373B8EA2FE}" type="pres">
      <dgm:prSet presAssocID="{5A854E91-7D57-47E9-B8CB-956D04E06AFC}" presName="matrix" presStyleCnt="0">
        <dgm:presLayoutVars>
          <dgm:chMax val="1"/>
          <dgm:dir/>
          <dgm:resizeHandles val="exact"/>
        </dgm:presLayoutVars>
      </dgm:prSet>
      <dgm:spPr/>
      <dgm:t>
        <a:bodyPr/>
        <a:lstStyle/>
        <a:p>
          <a:endParaRPr lang="ru-RU"/>
        </a:p>
      </dgm:t>
    </dgm:pt>
    <dgm:pt modelId="{554A7E89-D769-4A0E-8096-4AF7C403938E}" type="pres">
      <dgm:prSet presAssocID="{5A854E91-7D57-47E9-B8CB-956D04E06AFC}" presName="diamond" presStyleLbl="bgShp" presStyleIdx="0" presStyleCnt="1"/>
      <dgm:spPr/>
    </dgm:pt>
    <dgm:pt modelId="{6CE6511A-5908-4A7E-A437-2779654E315A}" type="pres">
      <dgm:prSet presAssocID="{5A854E91-7D57-47E9-B8CB-956D04E06AFC}" presName="quad1" presStyleLbl="node1" presStyleIdx="0" presStyleCnt="4">
        <dgm:presLayoutVars>
          <dgm:chMax val="0"/>
          <dgm:chPref val="0"/>
          <dgm:bulletEnabled val="1"/>
        </dgm:presLayoutVars>
      </dgm:prSet>
      <dgm:spPr/>
      <dgm:t>
        <a:bodyPr/>
        <a:lstStyle/>
        <a:p>
          <a:endParaRPr lang="ru-RU"/>
        </a:p>
      </dgm:t>
    </dgm:pt>
    <dgm:pt modelId="{E16A8907-8506-405D-84D6-EC052FB76F50}" type="pres">
      <dgm:prSet presAssocID="{5A854E91-7D57-47E9-B8CB-956D04E06AFC}" presName="quad2" presStyleLbl="node1" presStyleIdx="1" presStyleCnt="4">
        <dgm:presLayoutVars>
          <dgm:chMax val="0"/>
          <dgm:chPref val="0"/>
          <dgm:bulletEnabled val="1"/>
        </dgm:presLayoutVars>
      </dgm:prSet>
      <dgm:spPr/>
      <dgm:t>
        <a:bodyPr/>
        <a:lstStyle/>
        <a:p>
          <a:endParaRPr lang="ru-RU"/>
        </a:p>
      </dgm:t>
    </dgm:pt>
    <dgm:pt modelId="{E8310A1F-42E1-4DBE-AF12-D8F2837E552A}" type="pres">
      <dgm:prSet presAssocID="{5A854E91-7D57-47E9-B8CB-956D04E06AFC}" presName="quad3" presStyleLbl="node1" presStyleIdx="2" presStyleCnt="4">
        <dgm:presLayoutVars>
          <dgm:chMax val="0"/>
          <dgm:chPref val="0"/>
          <dgm:bulletEnabled val="1"/>
        </dgm:presLayoutVars>
      </dgm:prSet>
      <dgm:spPr/>
      <dgm:t>
        <a:bodyPr/>
        <a:lstStyle/>
        <a:p>
          <a:endParaRPr lang="ru-RU"/>
        </a:p>
      </dgm:t>
    </dgm:pt>
    <dgm:pt modelId="{C3FAF7A5-41C6-4FDD-9B3B-59C1D0A5EE5F}" type="pres">
      <dgm:prSet presAssocID="{5A854E91-7D57-47E9-B8CB-956D04E06AFC}" presName="quad4" presStyleLbl="node1" presStyleIdx="3" presStyleCnt="4">
        <dgm:presLayoutVars>
          <dgm:chMax val="0"/>
          <dgm:chPref val="0"/>
          <dgm:bulletEnabled val="1"/>
        </dgm:presLayoutVars>
      </dgm:prSet>
      <dgm:spPr/>
      <dgm:t>
        <a:bodyPr/>
        <a:lstStyle/>
        <a:p>
          <a:endParaRPr lang="ru-RU"/>
        </a:p>
      </dgm:t>
    </dgm:pt>
  </dgm:ptLst>
  <dgm:cxnLst>
    <dgm:cxn modelId="{0FD5A2ED-4394-47DC-B87B-BE1BCD6C166E}" srcId="{5A854E91-7D57-47E9-B8CB-956D04E06AFC}" destId="{6AD264F3-530C-4964-8E37-63F7629BEE40}" srcOrd="0" destOrd="0" parTransId="{9E6AF75E-55D7-4CA3-BBB9-99A74A8E9085}" sibTransId="{EF4045C3-8A17-4141-92F9-04DDAE82CA71}"/>
    <dgm:cxn modelId="{5DB4FC3F-451A-4717-B87B-AAAB36D0EFCD}" type="presOf" srcId="{BC44FBF4-3788-4EC2-954C-15884E72C9DB}" destId="{C3FAF7A5-41C6-4FDD-9B3B-59C1D0A5EE5F}" srcOrd="0" destOrd="0" presId="urn:microsoft.com/office/officeart/2005/8/layout/matrix3"/>
    <dgm:cxn modelId="{BC190DEC-2D71-49DE-B020-FD5EA8A6D30E}" type="presOf" srcId="{CA9DE81A-9466-493C-94FE-AFC68DD55116}" destId="{E16A8907-8506-405D-84D6-EC052FB76F50}" srcOrd="0" destOrd="0" presId="urn:microsoft.com/office/officeart/2005/8/layout/matrix3"/>
    <dgm:cxn modelId="{9F748A6E-CB6B-4F07-AC01-F4F06D459A50}" type="presOf" srcId="{6AD264F3-530C-4964-8E37-63F7629BEE40}" destId="{6CE6511A-5908-4A7E-A437-2779654E315A}" srcOrd="0" destOrd="0" presId="urn:microsoft.com/office/officeart/2005/8/layout/matrix3"/>
    <dgm:cxn modelId="{855CF8DF-DEFA-43AA-ADBF-70F9B806A752}" srcId="{5A854E91-7D57-47E9-B8CB-956D04E06AFC}" destId="{BC44FBF4-3788-4EC2-954C-15884E72C9DB}" srcOrd="3" destOrd="0" parTransId="{20C23255-A372-4435-9770-5892F592F5E5}" sibTransId="{B23DBD83-AA38-4FFA-A72E-459AA0C2CEEB}"/>
    <dgm:cxn modelId="{2FFA3CA2-0329-4410-B917-79C6099F6BC0}" srcId="{5A854E91-7D57-47E9-B8CB-956D04E06AFC}" destId="{CB5D7699-69DA-43F2-9D9D-8C23E449E58C}" srcOrd="5" destOrd="0" parTransId="{E5416783-B6E4-49C9-8B93-F6C0A8800548}" sibTransId="{7ED88D3E-70D3-4168-8C29-AC000A6B9EAC}"/>
    <dgm:cxn modelId="{58701DAB-A504-4125-A250-A7385AF08DE9}" srcId="{5A854E91-7D57-47E9-B8CB-956D04E06AFC}" destId="{0BB89A97-7E27-45BD-979C-C1BC7D1380F2}" srcOrd="2" destOrd="0" parTransId="{7D5CA16F-227C-4C58-B2C5-8B7FDB02E808}" sibTransId="{1B362B49-9CA8-4B14-8832-5C504CF06AD1}"/>
    <dgm:cxn modelId="{91D2CBEF-321F-44D9-B2F4-6DC286C36E45}" type="presOf" srcId="{5A854E91-7D57-47E9-B8CB-956D04E06AFC}" destId="{01DA9CC1-F0B0-4D23-93EA-B7373B8EA2FE}" srcOrd="0" destOrd="0" presId="urn:microsoft.com/office/officeart/2005/8/layout/matrix3"/>
    <dgm:cxn modelId="{B31126E0-8C51-40FD-9919-951282D2D73E}" srcId="{5A854E91-7D57-47E9-B8CB-956D04E06AFC}" destId="{CA9DE81A-9466-493C-94FE-AFC68DD55116}" srcOrd="1" destOrd="0" parTransId="{939155C1-F2FE-4894-AFAE-B6BC47A1651B}" sibTransId="{ADD7F36E-DA68-4EDE-BE5B-00BC542D59E0}"/>
    <dgm:cxn modelId="{277F36F4-9116-4E38-9C0F-4993FCE71BFE}" srcId="{5A854E91-7D57-47E9-B8CB-956D04E06AFC}" destId="{AF61EF68-E988-473F-B71F-59796C7AC53D}" srcOrd="4" destOrd="0" parTransId="{A86BF159-35D1-435D-8E00-C24B76E4BCB6}" sibTransId="{D795192B-679C-4711-9A18-BF69C0EC717B}"/>
    <dgm:cxn modelId="{A5979D4A-C850-41F9-9C9A-10AA868586D0}" type="presOf" srcId="{0BB89A97-7E27-45BD-979C-C1BC7D1380F2}" destId="{E8310A1F-42E1-4DBE-AF12-D8F2837E552A}" srcOrd="0" destOrd="0" presId="urn:microsoft.com/office/officeart/2005/8/layout/matrix3"/>
    <dgm:cxn modelId="{8AACA2A2-6B33-43AE-B1F6-B13105373EA9}" type="presParOf" srcId="{01DA9CC1-F0B0-4D23-93EA-B7373B8EA2FE}" destId="{554A7E89-D769-4A0E-8096-4AF7C403938E}" srcOrd="0" destOrd="0" presId="urn:microsoft.com/office/officeart/2005/8/layout/matrix3"/>
    <dgm:cxn modelId="{E0EE734F-814C-4F06-994F-0813D01626D9}" type="presParOf" srcId="{01DA9CC1-F0B0-4D23-93EA-B7373B8EA2FE}" destId="{6CE6511A-5908-4A7E-A437-2779654E315A}" srcOrd="1" destOrd="0" presId="urn:microsoft.com/office/officeart/2005/8/layout/matrix3"/>
    <dgm:cxn modelId="{8D5485C9-6FB1-48D6-A34B-5207CECD03FB}" type="presParOf" srcId="{01DA9CC1-F0B0-4D23-93EA-B7373B8EA2FE}" destId="{E16A8907-8506-405D-84D6-EC052FB76F50}" srcOrd="2" destOrd="0" presId="urn:microsoft.com/office/officeart/2005/8/layout/matrix3"/>
    <dgm:cxn modelId="{B663B409-7815-47C7-BF9E-AC4F12E2AA0A}" type="presParOf" srcId="{01DA9CC1-F0B0-4D23-93EA-B7373B8EA2FE}" destId="{E8310A1F-42E1-4DBE-AF12-D8F2837E552A}" srcOrd="3" destOrd="0" presId="urn:microsoft.com/office/officeart/2005/8/layout/matrix3"/>
    <dgm:cxn modelId="{EFAB7D8F-C559-4A47-AB1A-7AB39439AADF}" type="presParOf" srcId="{01DA9CC1-F0B0-4D23-93EA-B7373B8EA2FE}" destId="{C3FAF7A5-41C6-4FDD-9B3B-59C1D0A5EE5F}" srcOrd="4" destOrd="0" presId="urn:microsoft.com/office/officeart/2005/8/layout/matrix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6CBF8B20-07B3-41C2-A02A-B8278405488E}"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ru-RU"/>
        </a:p>
      </dgm:t>
    </dgm:pt>
    <dgm:pt modelId="{EF550286-ADA9-4220-B4D6-3938F11AB32C}">
      <dgm:prSet phldrT="[Текст]" custT="1"/>
      <dgm:spPr>
        <a:solidFill>
          <a:schemeClr val="accent1">
            <a:lumMod val="40000"/>
            <a:lumOff val="60000"/>
          </a:schemeClr>
        </a:solidFill>
      </dgm:spPr>
      <dgm:t>
        <a:bodyPr/>
        <a:lstStyle/>
        <a:p>
          <a:r>
            <a:rPr lang="ru-RU" sz="1100">
              <a:solidFill>
                <a:schemeClr val="tx1"/>
              </a:solidFill>
              <a:latin typeface="Times New Roman" panose="02020603050405020304" pitchFamily="18" charset="0"/>
              <a:cs typeface="Times New Roman" panose="02020603050405020304" pitchFamily="18" charset="0"/>
            </a:rPr>
            <a:t>Этап 1. Правовое закрепление</a:t>
          </a:r>
        </a:p>
      </dgm:t>
    </dgm:pt>
    <dgm:pt modelId="{CB1DF0F2-CE3A-477C-BB15-A0BFB35E2720}" type="parTrans" cxnId="{372B34B6-721D-4163-9533-7DC30CC9A58D}">
      <dgm:prSet/>
      <dgm:spPr/>
      <dgm:t>
        <a:bodyPr/>
        <a:lstStyle/>
        <a:p>
          <a:endParaRPr lang="ru-RU" sz="1100">
            <a:latin typeface="Times New Roman" panose="02020603050405020304" pitchFamily="18" charset="0"/>
            <a:cs typeface="Times New Roman" panose="02020603050405020304" pitchFamily="18" charset="0"/>
          </a:endParaRPr>
        </a:p>
      </dgm:t>
    </dgm:pt>
    <dgm:pt modelId="{615E035E-EF39-43EA-9A8E-161AF0F319E0}" type="sibTrans" cxnId="{372B34B6-721D-4163-9533-7DC30CC9A58D}">
      <dgm:prSet custT="1"/>
      <dgm:spPr/>
      <dgm:t>
        <a:bodyPr/>
        <a:lstStyle/>
        <a:p>
          <a:endParaRPr lang="ru-RU" sz="1100">
            <a:latin typeface="Times New Roman" panose="02020603050405020304" pitchFamily="18" charset="0"/>
            <a:cs typeface="Times New Roman" panose="02020603050405020304" pitchFamily="18" charset="0"/>
          </a:endParaRPr>
        </a:p>
      </dgm:t>
    </dgm:pt>
    <dgm:pt modelId="{C50C2986-B635-47B2-9EC8-068980C2A66E}">
      <dgm:prSet phldrT="[Текст]" custT="1"/>
      <dgm:spPr>
        <a:solidFill>
          <a:schemeClr val="accent1">
            <a:lumMod val="40000"/>
            <a:lumOff val="60000"/>
          </a:schemeClr>
        </a:solidFill>
      </dgm:spPr>
      <dgm:t>
        <a:bodyPr/>
        <a:lstStyle/>
        <a:p>
          <a:r>
            <a:rPr lang="ru-RU" sz="1100">
              <a:solidFill>
                <a:schemeClr val="tx1"/>
              </a:solidFill>
              <a:latin typeface="Times New Roman" panose="02020603050405020304" pitchFamily="18" charset="0"/>
              <a:cs typeface="Times New Roman" panose="02020603050405020304" pitchFamily="18" charset="0"/>
            </a:rPr>
            <a:t>Этап 2. Уточнение полномочий</a:t>
          </a:r>
        </a:p>
      </dgm:t>
    </dgm:pt>
    <dgm:pt modelId="{81D5A9A7-5823-4344-8C78-6432CF2B6CB6}" type="parTrans" cxnId="{87AC81BC-8A54-4859-A61B-3785B7ADA6F8}">
      <dgm:prSet/>
      <dgm:spPr/>
      <dgm:t>
        <a:bodyPr/>
        <a:lstStyle/>
        <a:p>
          <a:endParaRPr lang="ru-RU" sz="1100">
            <a:latin typeface="Times New Roman" panose="02020603050405020304" pitchFamily="18" charset="0"/>
            <a:cs typeface="Times New Roman" panose="02020603050405020304" pitchFamily="18" charset="0"/>
          </a:endParaRPr>
        </a:p>
      </dgm:t>
    </dgm:pt>
    <dgm:pt modelId="{2B05DA67-504A-446D-A678-8C19A9322985}" type="sibTrans" cxnId="{87AC81BC-8A54-4859-A61B-3785B7ADA6F8}">
      <dgm:prSet custT="1"/>
      <dgm:spPr/>
      <dgm:t>
        <a:bodyPr/>
        <a:lstStyle/>
        <a:p>
          <a:endParaRPr lang="ru-RU" sz="1100">
            <a:latin typeface="Times New Roman" panose="02020603050405020304" pitchFamily="18" charset="0"/>
            <a:cs typeface="Times New Roman" panose="02020603050405020304" pitchFamily="18" charset="0"/>
          </a:endParaRPr>
        </a:p>
      </dgm:t>
    </dgm:pt>
    <dgm:pt modelId="{2AF541D2-2233-4125-B827-6CC1F82C5AC8}">
      <dgm:prSet phldrT="[Текст]" custT="1"/>
      <dgm:spPr>
        <a:solidFill>
          <a:schemeClr val="accent1">
            <a:lumMod val="40000"/>
            <a:lumOff val="60000"/>
          </a:schemeClr>
        </a:solidFill>
      </dgm:spPr>
      <dgm:t>
        <a:bodyPr/>
        <a:lstStyle/>
        <a:p>
          <a:pPr>
            <a:lnSpc>
              <a:spcPct val="100000"/>
            </a:lnSpc>
            <a:spcAft>
              <a:spcPts val="0"/>
            </a:spcAft>
          </a:pPr>
          <a:r>
            <a:rPr lang="ru-RU" sz="1100">
              <a:solidFill>
                <a:schemeClr val="tx1"/>
              </a:solidFill>
              <a:latin typeface="Times New Roman" panose="02020603050405020304" pitchFamily="18" charset="0"/>
              <a:cs typeface="Times New Roman" panose="02020603050405020304" pitchFamily="18" charset="0"/>
            </a:rPr>
            <a:t>Этап 3.</a:t>
          </a:r>
        </a:p>
        <a:p>
          <a:pPr>
            <a:lnSpc>
              <a:spcPct val="100000"/>
            </a:lnSpc>
            <a:spcAft>
              <a:spcPts val="0"/>
            </a:spcAft>
          </a:pPr>
          <a:r>
            <a:rPr lang="ru-RU" sz="1100">
              <a:solidFill>
                <a:schemeClr val="tx1"/>
              </a:solidFill>
              <a:latin typeface="Times New Roman" panose="02020603050405020304" pitchFamily="18" charset="0"/>
              <a:cs typeface="Times New Roman" panose="02020603050405020304" pitchFamily="18" charset="0"/>
            </a:rPr>
            <a:t> Создание аналитического центра</a:t>
          </a:r>
        </a:p>
      </dgm:t>
    </dgm:pt>
    <dgm:pt modelId="{63759FEF-8ABF-4AE6-8310-731A257C5030}" type="parTrans" cxnId="{8C11F15F-3C58-4430-85B2-213C5AB1652C}">
      <dgm:prSet/>
      <dgm:spPr/>
      <dgm:t>
        <a:bodyPr/>
        <a:lstStyle/>
        <a:p>
          <a:endParaRPr lang="ru-RU" sz="1100">
            <a:latin typeface="Times New Roman" panose="02020603050405020304" pitchFamily="18" charset="0"/>
            <a:cs typeface="Times New Roman" panose="02020603050405020304" pitchFamily="18" charset="0"/>
          </a:endParaRPr>
        </a:p>
      </dgm:t>
    </dgm:pt>
    <dgm:pt modelId="{B56022E9-0A2F-4A26-9733-72FABFC5CBCD}" type="sibTrans" cxnId="{8C11F15F-3C58-4430-85B2-213C5AB1652C}">
      <dgm:prSet custT="1"/>
      <dgm:spPr/>
      <dgm:t>
        <a:bodyPr/>
        <a:lstStyle/>
        <a:p>
          <a:endParaRPr lang="ru-RU" sz="1100">
            <a:latin typeface="Times New Roman" panose="02020603050405020304" pitchFamily="18" charset="0"/>
            <a:cs typeface="Times New Roman" panose="02020603050405020304" pitchFamily="18" charset="0"/>
          </a:endParaRPr>
        </a:p>
      </dgm:t>
    </dgm:pt>
    <dgm:pt modelId="{379A0FDC-CAAE-4328-9311-046C825CF822}">
      <dgm:prSet phldrT="[Текст]" custT="1"/>
      <dgm:spPr>
        <a:solidFill>
          <a:schemeClr val="accent1">
            <a:lumMod val="40000"/>
            <a:lumOff val="60000"/>
          </a:schemeClr>
        </a:solidFill>
      </dgm:spPr>
      <dgm:t>
        <a:bodyPr/>
        <a:lstStyle/>
        <a:p>
          <a:r>
            <a:rPr lang="ru-RU" sz="1100">
              <a:solidFill>
                <a:schemeClr val="tx1"/>
              </a:solidFill>
              <a:latin typeface="Times New Roman" panose="02020603050405020304" pitchFamily="18" charset="0"/>
              <a:cs typeface="Times New Roman" panose="02020603050405020304" pitchFamily="18" charset="0"/>
            </a:rPr>
            <a:t>Этап 4. Формирование базы данных</a:t>
          </a:r>
        </a:p>
      </dgm:t>
    </dgm:pt>
    <dgm:pt modelId="{C83F9709-B7ED-4ED0-8362-A0AB0D773D48}" type="parTrans" cxnId="{FA7B0BE5-EC8E-417C-A504-3527CB9632B5}">
      <dgm:prSet/>
      <dgm:spPr/>
      <dgm:t>
        <a:bodyPr/>
        <a:lstStyle/>
        <a:p>
          <a:endParaRPr lang="ru-RU" sz="1100">
            <a:latin typeface="Times New Roman" panose="02020603050405020304" pitchFamily="18" charset="0"/>
            <a:cs typeface="Times New Roman" panose="02020603050405020304" pitchFamily="18" charset="0"/>
          </a:endParaRPr>
        </a:p>
      </dgm:t>
    </dgm:pt>
    <dgm:pt modelId="{D87B6BEE-51B5-4809-8AEE-AD6D0E24C273}" type="sibTrans" cxnId="{FA7B0BE5-EC8E-417C-A504-3527CB9632B5}">
      <dgm:prSet custT="1"/>
      <dgm:spPr/>
      <dgm:t>
        <a:bodyPr/>
        <a:lstStyle/>
        <a:p>
          <a:endParaRPr lang="ru-RU" sz="1100">
            <a:latin typeface="Times New Roman" panose="02020603050405020304" pitchFamily="18" charset="0"/>
            <a:cs typeface="Times New Roman" panose="02020603050405020304" pitchFamily="18" charset="0"/>
          </a:endParaRPr>
        </a:p>
      </dgm:t>
    </dgm:pt>
    <dgm:pt modelId="{349595B0-7B19-419F-A137-9EB97F65D7E7}">
      <dgm:prSet phldrT="[Текст]" custT="1"/>
      <dgm:spPr>
        <a:solidFill>
          <a:schemeClr val="accent1">
            <a:lumMod val="40000"/>
            <a:lumOff val="60000"/>
          </a:schemeClr>
        </a:solidFill>
      </dgm:spPr>
      <dgm:t>
        <a:bodyPr/>
        <a:lstStyle/>
        <a:p>
          <a:r>
            <a:rPr lang="ru-RU" sz="1100">
              <a:solidFill>
                <a:schemeClr val="tx1"/>
              </a:solidFill>
              <a:latin typeface="Times New Roman" panose="02020603050405020304" pitchFamily="18" charset="0"/>
              <a:cs typeface="Times New Roman" panose="02020603050405020304" pitchFamily="18" charset="0"/>
            </a:rPr>
            <a:t>Этап 5. Регламентация и запуск процедур</a:t>
          </a:r>
        </a:p>
      </dgm:t>
    </dgm:pt>
    <dgm:pt modelId="{CA1AB820-96C9-4CED-B4D7-3ACB26450879}" type="parTrans" cxnId="{56250E76-20AC-483C-A332-B72F9D3F38D1}">
      <dgm:prSet/>
      <dgm:spPr/>
      <dgm:t>
        <a:bodyPr/>
        <a:lstStyle/>
        <a:p>
          <a:endParaRPr lang="ru-RU" sz="1100">
            <a:latin typeface="Times New Roman" panose="02020603050405020304" pitchFamily="18" charset="0"/>
            <a:cs typeface="Times New Roman" panose="02020603050405020304" pitchFamily="18" charset="0"/>
          </a:endParaRPr>
        </a:p>
      </dgm:t>
    </dgm:pt>
    <dgm:pt modelId="{B5E04800-CDB8-490B-9CC9-876A666A5D00}" type="sibTrans" cxnId="{56250E76-20AC-483C-A332-B72F9D3F38D1}">
      <dgm:prSet custT="1"/>
      <dgm:spPr/>
      <dgm:t>
        <a:bodyPr/>
        <a:lstStyle/>
        <a:p>
          <a:endParaRPr lang="ru-RU" sz="1100">
            <a:latin typeface="Times New Roman" panose="02020603050405020304" pitchFamily="18" charset="0"/>
            <a:cs typeface="Times New Roman" panose="02020603050405020304" pitchFamily="18" charset="0"/>
          </a:endParaRPr>
        </a:p>
      </dgm:t>
    </dgm:pt>
    <dgm:pt modelId="{85F4BCFD-276A-44E5-B4A2-8C6848954936}">
      <dgm:prSet custT="1"/>
      <dgm:spPr>
        <a:solidFill>
          <a:schemeClr val="accent1">
            <a:lumMod val="40000"/>
            <a:lumOff val="60000"/>
          </a:schemeClr>
        </a:solidFill>
      </dgm:spPr>
      <dgm:t>
        <a:bodyPr/>
        <a:lstStyle/>
        <a:p>
          <a:r>
            <a:rPr lang="ru-RU" sz="1100">
              <a:solidFill>
                <a:schemeClr val="tx1"/>
              </a:solidFill>
              <a:latin typeface="Times New Roman" panose="02020603050405020304" pitchFamily="18" charset="0"/>
              <a:cs typeface="Times New Roman" panose="02020603050405020304" pitchFamily="18" charset="0"/>
            </a:rPr>
            <a:t>Этап 6. </a:t>
          </a:r>
        </a:p>
        <a:p>
          <a:r>
            <a:rPr lang="ru-RU" sz="1100">
              <a:solidFill>
                <a:schemeClr val="tx1"/>
              </a:solidFill>
              <a:latin typeface="Times New Roman" panose="02020603050405020304" pitchFamily="18" charset="0"/>
              <a:cs typeface="Times New Roman" panose="02020603050405020304" pitchFamily="18" charset="0"/>
            </a:rPr>
            <a:t>Контроль и корректировка</a:t>
          </a:r>
        </a:p>
      </dgm:t>
    </dgm:pt>
    <dgm:pt modelId="{A4F5B2F5-B1C1-4253-91FE-44CC57B82291}" type="parTrans" cxnId="{D8267E8A-C841-44BE-90E6-80BA691D8669}">
      <dgm:prSet/>
      <dgm:spPr/>
      <dgm:t>
        <a:bodyPr/>
        <a:lstStyle/>
        <a:p>
          <a:endParaRPr lang="ru-RU" sz="1100">
            <a:latin typeface="Times New Roman" panose="02020603050405020304" pitchFamily="18" charset="0"/>
            <a:cs typeface="Times New Roman" panose="02020603050405020304" pitchFamily="18" charset="0"/>
          </a:endParaRPr>
        </a:p>
      </dgm:t>
    </dgm:pt>
    <dgm:pt modelId="{8237B60E-64F4-4B54-B2F4-C1B689B86824}" type="sibTrans" cxnId="{D8267E8A-C841-44BE-90E6-80BA691D8669}">
      <dgm:prSet/>
      <dgm:spPr/>
      <dgm:t>
        <a:bodyPr/>
        <a:lstStyle/>
        <a:p>
          <a:endParaRPr lang="ru-RU" sz="1100">
            <a:latin typeface="Times New Roman" panose="02020603050405020304" pitchFamily="18" charset="0"/>
            <a:cs typeface="Times New Roman" panose="02020603050405020304" pitchFamily="18" charset="0"/>
          </a:endParaRPr>
        </a:p>
      </dgm:t>
    </dgm:pt>
    <dgm:pt modelId="{1FC3C4A5-6C21-4EFE-89D2-DB019012E548}" type="pres">
      <dgm:prSet presAssocID="{6CBF8B20-07B3-41C2-A02A-B8278405488E}" presName="Name0" presStyleCnt="0">
        <dgm:presLayoutVars>
          <dgm:dir/>
          <dgm:resizeHandles val="exact"/>
        </dgm:presLayoutVars>
      </dgm:prSet>
      <dgm:spPr/>
      <dgm:t>
        <a:bodyPr/>
        <a:lstStyle/>
        <a:p>
          <a:endParaRPr lang="ru-RU"/>
        </a:p>
      </dgm:t>
    </dgm:pt>
    <dgm:pt modelId="{9809812C-D368-44FB-A262-6A20A67A246B}" type="pres">
      <dgm:prSet presAssocID="{EF550286-ADA9-4220-B4D6-3938F11AB32C}" presName="node" presStyleLbl="node1" presStyleIdx="0" presStyleCnt="6">
        <dgm:presLayoutVars>
          <dgm:bulletEnabled val="1"/>
        </dgm:presLayoutVars>
      </dgm:prSet>
      <dgm:spPr/>
      <dgm:t>
        <a:bodyPr/>
        <a:lstStyle/>
        <a:p>
          <a:endParaRPr lang="ru-RU"/>
        </a:p>
      </dgm:t>
    </dgm:pt>
    <dgm:pt modelId="{B6B7864B-67CF-48E2-B873-387430AD348B}" type="pres">
      <dgm:prSet presAssocID="{615E035E-EF39-43EA-9A8E-161AF0F319E0}" presName="sibTrans" presStyleLbl="sibTrans1D1" presStyleIdx="0" presStyleCnt="5"/>
      <dgm:spPr/>
      <dgm:t>
        <a:bodyPr/>
        <a:lstStyle/>
        <a:p>
          <a:endParaRPr lang="ru-RU"/>
        </a:p>
      </dgm:t>
    </dgm:pt>
    <dgm:pt modelId="{08F1C0DB-95DB-40C6-9406-36914BCE6141}" type="pres">
      <dgm:prSet presAssocID="{615E035E-EF39-43EA-9A8E-161AF0F319E0}" presName="connectorText" presStyleLbl="sibTrans1D1" presStyleIdx="0" presStyleCnt="5"/>
      <dgm:spPr/>
      <dgm:t>
        <a:bodyPr/>
        <a:lstStyle/>
        <a:p>
          <a:endParaRPr lang="ru-RU"/>
        </a:p>
      </dgm:t>
    </dgm:pt>
    <dgm:pt modelId="{451A3BCD-4DD6-48BD-BBC5-85A26EB720EF}" type="pres">
      <dgm:prSet presAssocID="{C50C2986-B635-47B2-9EC8-068980C2A66E}" presName="node" presStyleLbl="node1" presStyleIdx="1" presStyleCnt="6">
        <dgm:presLayoutVars>
          <dgm:bulletEnabled val="1"/>
        </dgm:presLayoutVars>
      </dgm:prSet>
      <dgm:spPr/>
      <dgm:t>
        <a:bodyPr/>
        <a:lstStyle/>
        <a:p>
          <a:endParaRPr lang="ru-RU"/>
        </a:p>
      </dgm:t>
    </dgm:pt>
    <dgm:pt modelId="{54FAFEC8-63B0-4F99-B024-636762C01EEF}" type="pres">
      <dgm:prSet presAssocID="{2B05DA67-504A-446D-A678-8C19A9322985}" presName="sibTrans" presStyleLbl="sibTrans1D1" presStyleIdx="1" presStyleCnt="5"/>
      <dgm:spPr/>
      <dgm:t>
        <a:bodyPr/>
        <a:lstStyle/>
        <a:p>
          <a:endParaRPr lang="ru-RU"/>
        </a:p>
      </dgm:t>
    </dgm:pt>
    <dgm:pt modelId="{FF5A321B-7BF8-46EC-B633-1BE777CA39D1}" type="pres">
      <dgm:prSet presAssocID="{2B05DA67-504A-446D-A678-8C19A9322985}" presName="connectorText" presStyleLbl="sibTrans1D1" presStyleIdx="1" presStyleCnt="5"/>
      <dgm:spPr/>
      <dgm:t>
        <a:bodyPr/>
        <a:lstStyle/>
        <a:p>
          <a:endParaRPr lang="ru-RU"/>
        </a:p>
      </dgm:t>
    </dgm:pt>
    <dgm:pt modelId="{696F02F7-F9BB-424E-8991-AA770A232E76}" type="pres">
      <dgm:prSet presAssocID="{2AF541D2-2233-4125-B827-6CC1F82C5AC8}" presName="node" presStyleLbl="node1" presStyleIdx="2" presStyleCnt="6">
        <dgm:presLayoutVars>
          <dgm:bulletEnabled val="1"/>
        </dgm:presLayoutVars>
      </dgm:prSet>
      <dgm:spPr/>
      <dgm:t>
        <a:bodyPr/>
        <a:lstStyle/>
        <a:p>
          <a:endParaRPr lang="ru-RU"/>
        </a:p>
      </dgm:t>
    </dgm:pt>
    <dgm:pt modelId="{43973EB2-D3DA-4AE2-A237-0345517E9855}" type="pres">
      <dgm:prSet presAssocID="{B56022E9-0A2F-4A26-9733-72FABFC5CBCD}" presName="sibTrans" presStyleLbl="sibTrans1D1" presStyleIdx="2" presStyleCnt="5"/>
      <dgm:spPr/>
      <dgm:t>
        <a:bodyPr/>
        <a:lstStyle/>
        <a:p>
          <a:endParaRPr lang="ru-RU"/>
        </a:p>
      </dgm:t>
    </dgm:pt>
    <dgm:pt modelId="{782E9B03-D1BF-4508-A2BF-C08D472AE98B}" type="pres">
      <dgm:prSet presAssocID="{B56022E9-0A2F-4A26-9733-72FABFC5CBCD}" presName="connectorText" presStyleLbl="sibTrans1D1" presStyleIdx="2" presStyleCnt="5"/>
      <dgm:spPr/>
      <dgm:t>
        <a:bodyPr/>
        <a:lstStyle/>
        <a:p>
          <a:endParaRPr lang="ru-RU"/>
        </a:p>
      </dgm:t>
    </dgm:pt>
    <dgm:pt modelId="{3306FBAA-41BF-43DE-B1EF-779620B568BC}" type="pres">
      <dgm:prSet presAssocID="{379A0FDC-CAAE-4328-9311-046C825CF822}" presName="node" presStyleLbl="node1" presStyleIdx="3" presStyleCnt="6">
        <dgm:presLayoutVars>
          <dgm:bulletEnabled val="1"/>
        </dgm:presLayoutVars>
      </dgm:prSet>
      <dgm:spPr/>
      <dgm:t>
        <a:bodyPr/>
        <a:lstStyle/>
        <a:p>
          <a:endParaRPr lang="ru-RU"/>
        </a:p>
      </dgm:t>
    </dgm:pt>
    <dgm:pt modelId="{59F1B4EB-033E-4E8F-9BB2-689BA845C885}" type="pres">
      <dgm:prSet presAssocID="{D87B6BEE-51B5-4809-8AEE-AD6D0E24C273}" presName="sibTrans" presStyleLbl="sibTrans1D1" presStyleIdx="3" presStyleCnt="5"/>
      <dgm:spPr/>
      <dgm:t>
        <a:bodyPr/>
        <a:lstStyle/>
        <a:p>
          <a:endParaRPr lang="ru-RU"/>
        </a:p>
      </dgm:t>
    </dgm:pt>
    <dgm:pt modelId="{CAC49ABB-B4F0-4CF9-B7F6-7542AF640C70}" type="pres">
      <dgm:prSet presAssocID="{D87B6BEE-51B5-4809-8AEE-AD6D0E24C273}" presName="connectorText" presStyleLbl="sibTrans1D1" presStyleIdx="3" presStyleCnt="5"/>
      <dgm:spPr/>
      <dgm:t>
        <a:bodyPr/>
        <a:lstStyle/>
        <a:p>
          <a:endParaRPr lang="ru-RU"/>
        </a:p>
      </dgm:t>
    </dgm:pt>
    <dgm:pt modelId="{79DC746A-F61C-422D-A5E6-AB0524262ACD}" type="pres">
      <dgm:prSet presAssocID="{349595B0-7B19-419F-A137-9EB97F65D7E7}" presName="node" presStyleLbl="node1" presStyleIdx="4" presStyleCnt="6">
        <dgm:presLayoutVars>
          <dgm:bulletEnabled val="1"/>
        </dgm:presLayoutVars>
      </dgm:prSet>
      <dgm:spPr/>
      <dgm:t>
        <a:bodyPr/>
        <a:lstStyle/>
        <a:p>
          <a:endParaRPr lang="ru-RU"/>
        </a:p>
      </dgm:t>
    </dgm:pt>
    <dgm:pt modelId="{A8B19A06-F554-427C-8498-3364122A9294}" type="pres">
      <dgm:prSet presAssocID="{B5E04800-CDB8-490B-9CC9-876A666A5D00}" presName="sibTrans" presStyleLbl="sibTrans1D1" presStyleIdx="4" presStyleCnt="5"/>
      <dgm:spPr/>
      <dgm:t>
        <a:bodyPr/>
        <a:lstStyle/>
        <a:p>
          <a:endParaRPr lang="ru-RU"/>
        </a:p>
      </dgm:t>
    </dgm:pt>
    <dgm:pt modelId="{8CED9890-C015-46BE-B4F2-B1392E4CF247}" type="pres">
      <dgm:prSet presAssocID="{B5E04800-CDB8-490B-9CC9-876A666A5D00}" presName="connectorText" presStyleLbl="sibTrans1D1" presStyleIdx="4" presStyleCnt="5"/>
      <dgm:spPr/>
      <dgm:t>
        <a:bodyPr/>
        <a:lstStyle/>
        <a:p>
          <a:endParaRPr lang="ru-RU"/>
        </a:p>
      </dgm:t>
    </dgm:pt>
    <dgm:pt modelId="{2333F7C7-A057-47C5-AB8A-18634C2806F4}" type="pres">
      <dgm:prSet presAssocID="{85F4BCFD-276A-44E5-B4A2-8C6848954936}" presName="node" presStyleLbl="node1" presStyleIdx="5" presStyleCnt="6">
        <dgm:presLayoutVars>
          <dgm:bulletEnabled val="1"/>
        </dgm:presLayoutVars>
      </dgm:prSet>
      <dgm:spPr/>
      <dgm:t>
        <a:bodyPr/>
        <a:lstStyle/>
        <a:p>
          <a:endParaRPr lang="ru-RU"/>
        </a:p>
      </dgm:t>
    </dgm:pt>
  </dgm:ptLst>
  <dgm:cxnLst>
    <dgm:cxn modelId="{B280D8B7-657B-432B-9A2C-3359E10B1229}" type="presOf" srcId="{B5E04800-CDB8-490B-9CC9-876A666A5D00}" destId="{8CED9890-C015-46BE-B4F2-B1392E4CF247}" srcOrd="1" destOrd="0" presId="urn:microsoft.com/office/officeart/2005/8/layout/bProcess3"/>
    <dgm:cxn modelId="{BB7149F5-0456-495B-BEBE-523F37C631A7}" type="presOf" srcId="{6CBF8B20-07B3-41C2-A02A-B8278405488E}" destId="{1FC3C4A5-6C21-4EFE-89D2-DB019012E548}" srcOrd="0" destOrd="0" presId="urn:microsoft.com/office/officeart/2005/8/layout/bProcess3"/>
    <dgm:cxn modelId="{6D10BAEE-9E2A-47BC-A2F0-90234628B7F1}" type="presOf" srcId="{B56022E9-0A2F-4A26-9733-72FABFC5CBCD}" destId="{782E9B03-D1BF-4508-A2BF-C08D472AE98B}" srcOrd="1" destOrd="0" presId="urn:microsoft.com/office/officeart/2005/8/layout/bProcess3"/>
    <dgm:cxn modelId="{20CCF493-1F03-4FFF-AC6B-2C0CD4F69FC2}" type="presOf" srcId="{349595B0-7B19-419F-A137-9EB97F65D7E7}" destId="{79DC746A-F61C-422D-A5E6-AB0524262ACD}" srcOrd="0" destOrd="0" presId="urn:microsoft.com/office/officeart/2005/8/layout/bProcess3"/>
    <dgm:cxn modelId="{B949F430-8B8E-46D7-8BF7-05A29086D4FD}" type="presOf" srcId="{D87B6BEE-51B5-4809-8AEE-AD6D0E24C273}" destId="{CAC49ABB-B4F0-4CF9-B7F6-7542AF640C70}" srcOrd="1" destOrd="0" presId="urn:microsoft.com/office/officeart/2005/8/layout/bProcess3"/>
    <dgm:cxn modelId="{87AC81BC-8A54-4859-A61B-3785B7ADA6F8}" srcId="{6CBF8B20-07B3-41C2-A02A-B8278405488E}" destId="{C50C2986-B635-47B2-9EC8-068980C2A66E}" srcOrd="1" destOrd="0" parTransId="{81D5A9A7-5823-4344-8C78-6432CF2B6CB6}" sibTransId="{2B05DA67-504A-446D-A678-8C19A9322985}"/>
    <dgm:cxn modelId="{7848659A-EA3B-4477-A93D-E5BABAF68552}" type="presOf" srcId="{EF550286-ADA9-4220-B4D6-3938F11AB32C}" destId="{9809812C-D368-44FB-A262-6A20A67A246B}" srcOrd="0" destOrd="0" presId="urn:microsoft.com/office/officeart/2005/8/layout/bProcess3"/>
    <dgm:cxn modelId="{DF00608E-A6D6-4120-AFF1-531B3FE088B2}" type="presOf" srcId="{B56022E9-0A2F-4A26-9733-72FABFC5CBCD}" destId="{43973EB2-D3DA-4AE2-A237-0345517E9855}" srcOrd="0" destOrd="0" presId="urn:microsoft.com/office/officeart/2005/8/layout/bProcess3"/>
    <dgm:cxn modelId="{C7490172-B719-43AA-A943-05259438C73A}" type="presOf" srcId="{C50C2986-B635-47B2-9EC8-068980C2A66E}" destId="{451A3BCD-4DD6-48BD-BBC5-85A26EB720EF}" srcOrd="0" destOrd="0" presId="urn:microsoft.com/office/officeart/2005/8/layout/bProcess3"/>
    <dgm:cxn modelId="{71C45E9E-1FC9-43B5-B9ED-E1586FC7228E}" type="presOf" srcId="{615E035E-EF39-43EA-9A8E-161AF0F319E0}" destId="{B6B7864B-67CF-48E2-B873-387430AD348B}" srcOrd="0" destOrd="0" presId="urn:microsoft.com/office/officeart/2005/8/layout/bProcess3"/>
    <dgm:cxn modelId="{7B32D068-CAE6-4343-9E1A-F39AF4D39735}" type="presOf" srcId="{B5E04800-CDB8-490B-9CC9-876A666A5D00}" destId="{A8B19A06-F554-427C-8498-3364122A9294}" srcOrd="0" destOrd="0" presId="urn:microsoft.com/office/officeart/2005/8/layout/bProcess3"/>
    <dgm:cxn modelId="{56250E76-20AC-483C-A332-B72F9D3F38D1}" srcId="{6CBF8B20-07B3-41C2-A02A-B8278405488E}" destId="{349595B0-7B19-419F-A137-9EB97F65D7E7}" srcOrd="4" destOrd="0" parTransId="{CA1AB820-96C9-4CED-B4D7-3ACB26450879}" sibTransId="{B5E04800-CDB8-490B-9CC9-876A666A5D00}"/>
    <dgm:cxn modelId="{8C11F15F-3C58-4430-85B2-213C5AB1652C}" srcId="{6CBF8B20-07B3-41C2-A02A-B8278405488E}" destId="{2AF541D2-2233-4125-B827-6CC1F82C5AC8}" srcOrd="2" destOrd="0" parTransId="{63759FEF-8ABF-4AE6-8310-731A257C5030}" sibTransId="{B56022E9-0A2F-4A26-9733-72FABFC5CBCD}"/>
    <dgm:cxn modelId="{7EAC6BD6-687C-4374-8AEE-A3EC0B3BB7CE}" type="presOf" srcId="{2B05DA67-504A-446D-A678-8C19A9322985}" destId="{FF5A321B-7BF8-46EC-B633-1BE777CA39D1}" srcOrd="1" destOrd="0" presId="urn:microsoft.com/office/officeart/2005/8/layout/bProcess3"/>
    <dgm:cxn modelId="{372B34B6-721D-4163-9533-7DC30CC9A58D}" srcId="{6CBF8B20-07B3-41C2-A02A-B8278405488E}" destId="{EF550286-ADA9-4220-B4D6-3938F11AB32C}" srcOrd="0" destOrd="0" parTransId="{CB1DF0F2-CE3A-477C-BB15-A0BFB35E2720}" sibTransId="{615E035E-EF39-43EA-9A8E-161AF0F319E0}"/>
    <dgm:cxn modelId="{BFD90B14-443B-4D75-8DA2-19BD7D4D7CC3}" type="presOf" srcId="{85F4BCFD-276A-44E5-B4A2-8C6848954936}" destId="{2333F7C7-A057-47C5-AB8A-18634C2806F4}" srcOrd="0" destOrd="0" presId="urn:microsoft.com/office/officeart/2005/8/layout/bProcess3"/>
    <dgm:cxn modelId="{C4342BE2-09EB-4C49-B5D3-22540DA66DE5}" type="presOf" srcId="{2B05DA67-504A-446D-A678-8C19A9322985}" destId="{54FAFEC8-63B0-4F99-B024-636762C01EEF}" srcOrd="0" destOrd="0" presId="urn:microsoft.com/office/officeart/2005/8/layout/bProcess3"/>
    <dgm:cxn modelId="{D8267E8A-C841-44BE-90E6-80BA691D8669}" srcId="{6CBF8B20-07B3-41C2-A02A-B8278405488E}" destId="{85F4BCFD-276A-44E5-B4A2-8C6848954936}" srcOrd="5" destOrd="0" parTransId="{A4F5B2F5-B1C1-4253-91FE-44CC57B82291}" sibTransId="{8237B60E-64F4-4B54-B2F4-C1B689B86824}"/>
    <dgm:cxn modelId="{FA7B0BE5-EC8E-417C-A504-3527CB9632B5}" srcId="{6CBF8B20-07B3-41C2-A02A-B8278405488E}" destId="{379A0FDC-CAAE-4328-9311-046C825CF822}" srcOrd="3" destOrd="0" parTransId="{C83F9709-B7ED-4ED0-8362-A0AB0D773D48}" sibTransId="{D87B6BEE-51B5-4809-8AEE-AD6D0E24C273}"/>
    <dgm:cxn modelId="{AC388374-A5A6-4B9B-B945-4BDB31F18F95}" type="presOf" srcId="{2AF541D2-2233-4125-B827-6CC1F82C5AC8}" destId="{696F02F7-F9BB-424E-8991-AA770A232E76}" srcOrd="0" destOrd="0" presId="urn:microsoft.com/office/officeart/2005/8/layout/bProcess3"/>
    <dgm:cxn modelId="{8F166E98-BE66-4AC8-8836-84B119081CF3}" type="presOf" srcId="{615E035E-EF39-43EA-9A8E-161AF0F319E0}" destId="{08F1C0DB-95DB-40C6-9406-36914BCE6141}" srcOrd="1" destOrd="0" presId="urn:microsoft.com/office/officeart/2005/8/layout/bProcess3"/>
    <dgm:cxn modelId="{4A2266E1-C101-44A2-B955-C09898ED92A4}" type="presOf" srcId="{379A0FDC-CAAE-4328-9311-046C825CF822}" destId="{3306FBAA-41BF-43DE-B1EF-779620B568BC}" srcOrd="0" destOrd="0" presId="urn:microsoft.com/office/officeart/2005/8/layout/bProcess3"/>
    <dgm:cxn modelId="{7209DE19-21B5-4F98-BB5F-0219DAEB0CE0}" type="presOf" srcId="{D87B6BEE-51B5-4809-8AEE-AD6D0E24C273}" destId="{59F1B4EB-033E-4E8F-9BB2-689BA845C885}" srcOrd="0" destOrd="0" presId="urn:microsoft.com/office/officeart/2005/8/layout/bProcess3"/>
    <dgm:cxn modelId="{B01E2D5A-DFCD-44B1-A4A5-ECF5BEFC552B}" type="presParOf" srcId="{1FC3C4A5-6C21-4EFE-89D2-DB019012E548}" destId="{9809812C-D368-44FB-A262-6A20A67A246B}" srcOrd="0" destOrd="0" presId="urn:microsoft.com/office/officeart/2005/8/layout/bProcess3"/>
    <dgm:cxn modelId="{18DA4819-E595-4337-ABDE-4101BEA07B58}" type="presParOf" srcId="{1FC3C4A5-6C21-4EFE-89D2-DB019012E548}" destId="{B6B7864B-67CF-48E2-B873-387430AD348B}" srcOrd="1" destOrd="0" presId="urn:microsoft.com/office/officeart/2005/8/layout/bProcess3"/>
    <dgm:cxn modelId="{2EAC5FE2-2DC9-41AB-A1BE-0E499AAF4BEF}" type="presParOf" srcId="{B6B7864B-67CF-48E2-B873-387430AD348B}" destId="{08F1C0DB-95DB-40C6-9406-36914BCE6141}" srcOrd="0" destOrd="0" presId="urn:microsoft.com/office/officeart/2005/8/layout/bProcess3"/>
    <dgm:cxn modelId="{F2EDC1FE-DF83-46DD-9190-73235B90E9FF}" type="presParOf" srcId="{1FC3C4A5-6C21-4EFE-89D2-DB019012E548}" destId="{451A3BCD-4DD6-48BD-BBC5-85A26EB720EF}" srcOrd="2" destOrd="0" presId="urn:microsoft.com/office/officeart/2005/8/layout/bProcess3"/>
    <dgm:cxn modelId="{D820A873-5D78-4480-A54A-E19F018A832A}" type="presParOf" srcId="{1FC3C4A5-6C21-4EFE-89D2-DB019012E548}" destId="{54FAFEC8-63B0-4F99-B024-636762C01EEF}" srcOrd="3" destOrd="0" presId="urn:microsoft.com/office/officeart/2005/8/layout/bProcess3"/>
    <dgm:cxn modelId="{D54EF526-3E8E-4C55-BA0A-99B3D08E6EED}" type="presParOf" srcId="{54FAFEC8-63B0-4F99-B024-636762C01EEF}" destId="{FF5A321B-7BF8-46EC-B633-1BE777CA39D1}" srcOrd="0" destOrd="0" presId="urn:microsoft.com/office/officeart/2005/8/layout/bProcess3"/>
    <dgm:cxn modelId="{7750D409-A766-4952-BC44-879A25BDF18A}" type="presParOf" srcId="{1FC3C4A5-6C21-4EFE-89D2-DB019012E548}" destId="{696F02F7-F9BB-424E-8991-AA770A232E76}" srcOrd="4" destOrd="0" presId="urn:microsoft.com/office/officeart/2005/8/layout/bProcess3"/>
    <dgm:cxn modelId="{66B9176A-8D11-48C4-8F5B-695C517B8BAA}" type="presParOf" srcId="{1FC3C4A5-6C21-4EFE-89D2-DB019012E548}" destId="{43973EB2-D3DA-4AE2-A237-0345517E9855}" srcOrd="5" destOrd="0" presId="urn:microsoft.com/office/officeart/2005/8/layout/bProcess3"/>
    <dgm:cxn modelId="{61284F2C-1FC8-4D93-92FE-FC45B8F14899}" type="presParOf" srcId="{43973EB2-D3DA-4AE2-A237-0345517E9855}" destId="{782E9B03-D1BF-4508-A2BF-C08D472AE98B}" srcOrd="0" destOrd="0" presId="urn:microsoft.com/office/officeart/2005/8/layout/bProcess3"/>
    <dgm:cxn modelId="{8355027F-B449-444B-A1AE-AEB95391D5F9}" type="presParOf" srcId="{1FC3C4A5-6C21-4EFE-89D2-DB019012E548}" destId="{3306FBAA-41BF-43DE-B1EF-779620B568BC}" srcOrd="6" destOrd="0" presId="urn:microsoft.com/office/officeart/2005/8/layout/bProcess3"/>
    <dgm:cxn modelId="{25CB5477-F271-4AAC-8038-888DFD9F7E51}" type="presParOf" srcId="{1FC3C4A5-6C21-4EFE-89D2-DB019012E548}" destId="{59F1B4EB-033E-4E8F-9BB2-689BA845C885}" srcOrd="7" destOrd="0" presId="urn:microsoft.com/office/officeart/2005/8/layout/bProcess3"/>
    <dgm:cxn modelId="{F8A467D0-8552-4C3E-8F39-5EC86BBB0BD0}" type="presParOf" srcId="{59F1B4EB-033E-4E8F-9BB2-689BA845C885}" destId="{CAC49ABB-B4F0-4CF9-B7F6-7542AF640C70}" srcOrd="0" destOrd="0" presId="urn:microsoft.com/office/officeart/2005/8/layout/bProcess3"/>
    <dgm:cxn modelId="{91ED9455-9DAC-48EF-AD6B-C0BF5A08C7A3}" type="presParOf" srcId="{1FC3C4A5-6C21-4EFE-89D2-DB019012E548}" destId="{79DC746A-F61C-422D-A5E6-AB0524262ACD}" srcOrd="8" destOrd="0" presId="urn:microsoft.com/office/officeart/2005/8/layout/bProcess3"/>
    <dgm:cxn modelId="{180AD08E-264B-4683-9661-AEDDFA0183B7}" type="presParOf" srcId="{1FC3C4A5-6C21-4EFE-89D2-DB019012E548}" destId="{A8B19A06-F554-427C-8498-3364122A9294}" srcOrd="9" destOrd="0" presId="urn:microsoft.com/office/officeart/2005/8/layout/bProcess3"/>
    <dgm:cxn modelId="{69981FB5-C185-40A0-9CD1-9CA626AE4BCA}" type="presParOf" srcId="{A8B19A06-F554-427C-8498-3364122A9294}" destId="{8CED9890-C015-46BE-B4F2-B1392E4CF247}" srcOrd="0" destOrd="0" presId="urn:microsoft.com/office/officeart/2005/8/layout/bProcess3"/>
    <dgm:cxn modelId="{F2235AC1-5C88-46E4-806D-BEE215D12390}" type="presParOf" srcId="{1FC3C4A5-6C21-4EFE-89D2-DB019012E548}" destId="{2333F7C7-A057-47C5-AB8A-18634C2806F4}" srcOrd="10" destOrd="0" presId="urn:microsoft.com/office/officeart/2005/8/layout/bProcess3"/>
  </dgm:cxnLst>
  <dgm:bg>
    <a:noFill/>
  </dgm:bg>
  <dgm:whole/>
  <dgm:extLst>
    <a:ext uri="http://schemas.microsoft.com/office/drawing/2008/diagram">
      <dsp:dataModelExt xmlns:dsp="http://schemas.microsoft.com/office/drawing/2008/diagram" relId="rId10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5BA9AB9-282D-44BF-AFED-6E798A819E49}"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ru-RU"/>
        </a:p>
      </dgm:t>
    </dgm:pt>
    <dgm:pt modelId="{B87EFD65-E20D-4E4B-8860-4A3ADB33D5FA}">
      <dgm:prSet phldrT="[Текст]" custT="1"/>
      <dgm:spPr>
        <a:solidFill>
          <a:schemeClr val="bg1"/>
        </a:solidFill>
        <a:ln>
          <a:solidFill>
            <a:srgbClr val="000000"/>
          </a:solidFill>
        </a:ln>
      </dgm:spPr>
      <dgm:t>
        <a:bodyPr/>
        <a:lstStyle/>
        <a:p>
          <a:r>
            <a:rPr lang="ru-RU" sz="1100">
              <a:ln>
                <a:noFill/>
              </a:ln>
              <a:solidFill>
                <a:schemeClr val="tx1"/>
              </a:solidFill>
              <a:latin typeface="Times New Roman" panose="02020603050405020304" pitchFamily="18" charset="0"/>
              <a:cs typeface="Times New Roman" panose="02020603050405020304" pitchFamily="18" charset="0"/>
            </a:rPr>
            <a:t>Надлежащая налоговая политика</a:t>
          </a:r>
        </a:p>
      </dgm:t>
    </dgm:pt>
    <dgm:pt modelId="{3C69F0A6-1912-427A-B4CB-475C5C28CB49}" type="parTrans" cxnId="{08002FFF-A585-4206-906D-FFA083116DA2}">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B2CB045B-3F20-4B87-B81F-D35BB7ABD7F8}" type="sibTrans" cxnId="{08002FFF-A585-4206-906D-FFA083116DA2}">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A011449A-2BED-4A14-8021-26F4458D2C05}">
      <dgm:prSet phldrT="[Текст]" custT="1"/>
      <dgm:spPr>
        <a:noFill/>
        <a:ln>
          <a:solidFill>
            <a:srgbClr val="000000"/>
          </a:solidFill>
        </a:ln>
      </dgm:spPr>
      <dgm:t>
        <a:bodyPr/>
        <a:lstStyle/>
        <a:p>
          <a:r>
            <a:rPr lang="ru-RU" sz="1100" kern="0" baseline="0">
              <a:ln>
                <a:noFill/>
              </a:ln>
              <a:solidFill>
                <a:schemeClr val="tx1"/>
              </a:solidFill>
              <a:latin typeface="Times New Roman" panose="02020603050405020304" pitchFamily="18" charset="0"/>
              <a:cs typeface="Times New Roman" panose="02020603050405020304" pitchFamily="18" charset="0"/>
            </a:rPr>
            <a:t>Социально ориентированные модели</a:t>
          </a:r>
        </a:p>
        <a:p>
          <a:r>
            <a:rPr lang="ru-RU" sz="1100" kern="0" baseline="0">
              <a:ln>
                <a:noFill/>
              </a:ln>
              <a:solidFill>
                <a:schemeClr val="tx1"/>
              </a:solidFill>
              <a:latin typeface="Times New Roman" panose="02020603050405020304" pitchFamily="18" charset="0"/>
              <a:cs typeface="Times New Roman" panose="02020603050405020304" pitchFamily="18" charset="0"/>
            </a:rPr>
            <a:t>(Швеция, Нидерланды)</a:t>
          </a:r>
        </a:p>
      </dgm:t>
    </dgm:pt>
    <dgm:pt modelId="{9A7D5EC2-95BD-4C7D-B567-A0B1764EAE52}" type="parTrans" cxnId="{1050C2D3-7D5A-473E-A9A8-60F441404B3C}">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53FCF340-B4C3-40A8-9EB6-4C72E7551DA2}" type="sibTrans" cxnId="{1050C2D3-7D5A-473E-A9A8-60F441404B3C}">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D4EC8961-4445-4205-BB24-9CA3CA7743BB}">
      <dgm:prSet phldrT="[Текст]" custT="1"/>
      <dgm:spPr>
        <a:noFill/>
        <a:ln>
          <a:solidFill>
            <a:srgbClr val="000000"/>
          </a:solidFill>
        </a:ln>
      </dgm:spPr>
      <dgm:t>
        <a:bodyPr/>
        <a:lstStyle/>
        <a:p>
          <a:r>
            <a:rPr lang="ru-RU" sz="1100">
              <a:ln>
                <a:noFill/>
              </a:ln>
              <a:solidFill>
                <a:schemeClr val="tx1"/>
              </a:solidFill>
              <a:latin typeface="Times New Roman" panose="02020603050405020304" pitchFamily="18" charset="0"/>
              <a:cs typeface="Times New Roman" panose="02020603050405020304" pitchFamily="18" charset="0"/>
            </a:rPr>
            <a:t>Либеральные модели </a:t>
          </a:r>
        </a:p>
        <a:p>
          <a:r>
            <a:rPr lang="ru-RU" sz="1100">
              <a:ln>
                <a:noFill/>
              </a:ln>
              <a:solidFill>
                <a:schemeClr val="tx1"/>
              </a:solidFill>
              <a:latin typeface="Times New Roman" panose="02020603050405020304" pitchFamily="18" charset="0"/>
              <a:cs typeface="Times New Roman" panose="02020603050405020304" pitchFamily="18" charset="0"/>
            </a:rPr>
            <a:t>(Новая Зеландия, Сингапур)</a:t>
          </a:r>
        </a:p>
      </dgm:t>
    </dgm:pt>
    <dgm:pt modelId="{45900624-0634-41D0-83D0-E33A5A77D3D8}" type="parTrans" cxnId="{0D28C2DF-70DA-4EB3-8BBF-07DEC69246DA}">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29732833-9752-4996-A6D5-E46884C10AF6}" type="sibTrans" cxnId="{0D28C2DF-70DA-4EB3-8BBF-07DEC69246DA}">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11645EBC-415F-46C3-A2F3-2878579021DF}">
      <dgm:prSet phldrT="[Текст]" custT="1"/>
      <dgm:spPr>
        <a:noFill/>
        <a:ln>
          <a:solidFill>
            <a:srgbClr val="000000"/>
          </a:solidFill>
        </a:ln>
      </dgm:spPr>
      <dgm:t>
        <a:bodyPr/>
        <a:lstStyle/>
        <a:p>
          <a:r>
            <a:rPr lang="ru-RU" sz="1100">
              <a:ln>
                <a:noFill/>
              </a:ln>
              <a:solidFill>
                <a:schemeClr val="tx1"/>
              </a:solidFill>
              <a:latin typeface="Times New Roman" panose="02020603050405020304" pitchFamily="18" charset="0"/>
              <a:cs typeface="Times New Roman" panose="02020603050405020304" pitchFamily="18" charset="0"/>
            </a:rPr>
            <a:t>Цифровые модели</a:t>
          </a:r>
        </a:p>
        <a:p>
          <a:r>
            <a:rPr lang="ru-RU" sz="1100">
              <a:ln>
                <a:noFill/>
              </a:ln>
              <a:solidFill>
                <a:schemeClr val="tx1"/>
              </a:solidFill>
              <a:latin typeface="Times New Roman" panose="02020603050405020304" pitchFamily="18" charset="0"/>
              <a:cs typeface="Times New Roman" panose="02020603050405020304" pitchFamily="18" charset="0"/>
            </a:rPr>
            <a:t>(Эстония, Литва, Латвия)</a:t>
          </a:r>
        </a:p>
      </dgm:t>
    </dgm:pt>
    <dgm:pt modelId="{107E4B5B-B940-4E4F-9388-AD575BD01987}" type="parTrans" cxnId="{16746A3E-F352-4CB6-AC97-CE82F6B74E9E}">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4685544A-208C-447B-B788-9FEC2A823376}" type="sibTrans" cxnId="{16746A3E-F352-4CB6-AC97-CE82F6B74E9E}">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B44BA09B-CD27-4129-8BD1-F4E18F4E7B47}">
      <dgm:prSet phldrT="[Текст]" custT="1"/>
      <dgm:spPr>
        <a:noFill/>
        <a:ln>
          <a:solidFill>
            <a:srgbClr val="000000"/>
          </a:solidFill>
        </a:ln>
      </dgm:spPr>
      <dgm:t>
        <a:bodyPr/>
        <a:lstStyle/>
        <a:p>
          <a:r>
            <a:rPr lang="ru-RU" sz="1100">
              <a:ln>
                <a:noFill/>
              </a:ln>
              <a:solidFill>
                <a:schemeClr val="tx1"/>
              </a:solidFill>
              <a:latin typeface="Times New Roman" panose="02020603050405020304" pitchFamily="18" charset="0"/>
              <a:cs typeface="Times New Roman" panose="02020603050405020304" pitchFamily="18" charset="0"/>
            </a:rPr>
            <a:t>Традиционная континентальная модель </a:t>
          </a:r>
        </a:p>
        <a:p>
          <a:r>
            <a:rPr lang="ru-RU" sz="1100">
              <a:ln>
                <a:noFill/>
              </a:ln>
              <a:solidFill>
                <a:schemeClr val="tx1"/>
              </a:solidFill>
              <a:latin typeface="Times New Roman" panose="02020603050405020304" pitchFamily="18" charset="0"/>
              <a:cs typeface="Times New Roman" panose="02020603050405020304" pitchFamily="18" charset="0"/>
            </a:rPr>
            <a:t>(Германия, Австрия)</a:t>
          </a:r>
        </a:p>
      </dgm:t>
    </dgm:pt>
    <dgm:pt modelId="{13589463-04A1-4F41-9911-5E5A1EB0418D}" type="parTrans" cxnId="{452C4AFC-1AE4-40D9-800D-DE850818899E}">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3F4105FA-E60F-40C6-A7A5-641804F8DB95}" type="sibTrans" cxnId="{452C4AFC-1AE4-40D9-800D-DE850818899E}">
      <dgm:prSet/>
      <dgm:spPr/>
      <dgm:t>
        <a:bodyPr/>
        <a:lstStyle/>
        <a:p>
          <a:endParaRPr lang="ru-RU" sz="1100">
            <a:ln>
              <a:noFill/>
            </a:ln>
            <a:solidFill>
              <a:schemeClr val="tx1"/>
            </a:solidFill>
            <a:latin typeface="Times New Roman" panose="02020603050405020304" pitchFamily="18" charset="0"/>
            <a:cs typeface="Times New Roman" panose="02020603050405020304" pitchFamily="18" charset="0"/>
          </a:endParaRPr>
        </a:p>
      </dgm:t>
    </dgm:pt>
    <dgm:pt modelId="{26F47CD8-E3A6-421E-91CC-46E3EEC9F074}" type="pres">
      <dgm:prSet presAssocID="{75BA9AB9-282D-44BF-AFED-6E798A819E49}" presName="diagram" presStyleCnt="0">
        <dgm:presLayoutVars>
          <dgm:chMax val="1"/>
          <dgm:dir/>
          <dgm:animLvl val="ctr"/>
          <dgm:resizeHandles val="exact"/>
        </dgm:presLayoutVars>
      </dgm:prSet>
      <dgm:spPr/>
      <dgm:t>
        <a:bodyPr/>
        <a:lstStyle/>
        <a:p>
          <a:endParaRPr lang="ru-RU"/>
        </a:p>
      </dgm:t>
    </dgm:pt>
    <dgm:pt modelId="{09D25F58-F2BC-4925-BB58-96ABC3C51C65}" type="pres">
      <dgm:prSet presAssocID="{75BA9AB9-282D-44BF-AFED-6E798A819E49}" presName="matrix" presStyleCnt="0"/>
      <dgm:spPr/>
    </dgm:pt>
    <dgm:pt modelId="{F7F9EDB3-BE0E-48E9-B814-28644823461A}" type="pres">
      <dgm:prSet presAssocID="{75BA9AB9-282D-44BF-AFED-6E798A819E49}" presName="tile1" presStyleLbl="node1" presStyleIdx="0" presStyleCnt="4"/>
      <dgm:spPr/>
      <dgm:t>
        <a:bodyPr/>
        <a:lstStyle/>
        <a:p>
          <a:endParaRPr lang="ru-RU"/>
        </a:p>
      </dgm:t>
    </dgm:pt>
    <dgm:pt modelId="{BD64F205-6F6D-446B-BCDC-DF3E670122F4}" type="pres">
      <dgm:prSet presAssocID="{75BA9AB9-282D-44BF-AFED-6E798A819E49}" presName="tile1text" presStyleLbl="node1" presStyleIdx="0" presStyleCnt="4">
        <dgm:presLayoutVars>
          <dgm:chMax val="0"/>
          <dgm:chPref val="0"/>
          <dgm:bulletEnabled val="1"/>
        </dgm:presLayoutVars>
      </dgm:prSet>
      <dgm:spPr/>
      <dgm:t>
        <a:bodyPr/>
        <a:lstStyle/>
        <a:p>
          <a:endParaRPr lang="ru-RU"/>
        </a:p>
      </dgm:t>
    </dgm:pt>
    <dgm:pt modelId="{A4C8D4D4-8A84-45B7-9BB8-604352ACA93A}" type="pres">
      <dgm:prSet presAssocID="{75BA9AB9-282D-44BF-AFED-6E798A819E49}" presName="tile2" presStyleLbl="node1" presStyleIdx="1" presStyleCnt="4"/>
      <dgm:spPr/>
      <dgm:t>
        <a:bodyPr/>
        <a:lstStyle/>
        <a:p>
          <a:endParaRPr lang="ru-RU"/>
        </a:p>
      </dgm:t>
    </dgm:pt>
    <dgm:pt modelId="{EB4DF7F6-7E1B-4C80-BBB9-6E3A400FED5E}" type="pres">
      <dgm:prSet presAssocID="{75BA9AB9-282D-44BF-AFED-6E798A819E49}" presName="tile2text" presStyleLbl="node1" presStyleIdx="1" presStyleCnt="4">
        <dgm:presLayoutVars>
          <dgm:chMax val="0"/>
          <dgm:chPref val="0"/>
          <dgm:bulletEnabled val="1"/>
        </dgm:presLayoutVars>
      </dgm:prSet>
      <dgm:spPr/>
      <dgm:t>
        <a:bodyPr/>
        <a:lstStyle/>
        <a:p>
          <a:endParaRPr lang="ru-RU"/>
        </a:p>
      </dgm:t>
    </dgm:pt>
    <dgm:pt modelId="{269F5DF8-F327-4AE8-9701-44113031E6F0}" type="pres">
      <dgm:prSet presAssocID="{75BA9AB9-282D-44BF-AFED-6E798A819E49}" presName="tile3" presStyleLbl="node1" presStyleIdx="2" presStyleCnt="4"/>
      <dgm:spPr/>
      <dgm:t>
        <a:bodyPr/>
        <a:lstStyle/>
        <a:p>
          <a:endParaRPr lang="ru-RU"/>
        </a:p>
      </dgm:t>
    </dgm:pt>
    <dgm:pt modelId="{D0666778-426A-4C7E-B646-F4834A13B3BC}" type="pres">
      <dgm:prSet presAssocID="{75BA9AB9-282D-44BF-AFED-6E798A819E49}" presName="tile3text" presStyleLbl="node1" presStyleIdx="2" presStyleCnt="4">
        <dgm:presLayoutVars>
          <dgm:chMax val="0"/>
          <dgm:chPref val="0"/>
          <dgm:bulletEnabled val="1"/>
        </dgm:presLayoutVars>
      </dgm:prSet>
      <dgm:spPr/>
      <dgm:t>
        <a:bodyPr/>
        <a:lstStyle/>
        <a:p>
          <a:endParaRPr lang="ru-RU"/>
        </a:p>
      </dgm:t>
    </dgm:pt>
    <dgm:pt modelId="{47139FF6-CDC2-4820-903D-5A35A52F43B2}" type="pres">
      <dgm:prSet presAssocID="{75BA9AB9-282D-44BF-AFED-6E798A819E49}" presName="tile4" presStyleLbl="node1" presStyleIdx="3" presStyleCnt="4"/>
      <dgm:spPr/>
      <dgm:t>
        <a:bodyPr/>
        <a:lstStyle/>
        <a:p>
          <a:endParaRPr lang="ru-RU"/>
        </a:p>
      </dgm:t>
    </dgm:pt>
    <dgm:pt modelId="{08777841-7623-4E20-8595-8B10BA1A7621}" type="pres">
      <dgm:prSet presAssocID="{75BA9AB9-282D-44BF-AFED-6E798A819E49}" presName="tile4text" presStyleLbl="node1" presStyleIdx="3" presStyleCnt="4">
        <dgm:presLayoutVars>
          <dgm:chMax val="0"/>
          <dgm:chPref val="0"/>
          <dgm:bulletEnabled val="1"/>
        </dgm:presLayoutVars>
      </dgm:prSet>
      <dgm:spPr/>
      <dgm:t>
        <a:bodyPr/>
        <a:lstStyle/>
        <a:p>
          <a:endParaRPr lang="ru-RU"/>
        </a:p>
      </dgm:t>
    </dgm:pt>
    <dgm:pt modelId="{953302BD-7ACF-464C-9D56-4F9B65564DEF}" type="pres">
      <dgm:prSet presAssocID="{75BA9AB9-282D-44BF-AFED-6E798A819E49}" presName="centerTile" presStyleLbl="fgShp" presStyleIdx="0" presStyleCnt="1">
        <dgm:presLayoutVars>
          <dgm:chMax val="0"/>
          <dgm:chPref val="0"/>
        </dgm:presLayoutVars>
      </dgm:prSet>
      <dgm:spPr/>
      <dgm:t>
        <a:bodyPr/>
        <a:lstStyle/>
        <a:p>
          <a:endParaRPr lang="ru-RU"/>
        </a:p>
      </dgm:t>
    </dgm:pt>
  </dgm:ptLst>
  <dgm:cxnLst>
    <dgm:cxn modelId="{E461ED93-52D5-49AD-BB1A-F24BE1680567}" type="presOf" srcId="{B87EFD65-E20D-4E4B-8860-4A3ADB33D5FA}" destId="{953302BD-7ACF-464C-9D56-4F9B65564DEF}" srcOrd="0" destOrd="0" presId="urn:microsoft.com/office/officeart/2005/8/layout/matrix1"/>
    <dgm:cxn modelId="{C04922EE-7C2A-42BA-A530-4693361528D8}" type="presOf" srcId="{A011449A-2BED-4A14-8021-26F4458D2C05}" destId="{F7F9EDB3-BE0E-48E9-B814-28644823461A}" srcOrd="0" destOrd="0" presId="urn:microsoft.com/office/officeart/2005/8/layout/matrix1"/>
    <dgm:cxn modelId="{45F5C102-E2A4-4C3B-8866-04DD295E6886}" type="presOf" srcId="{B44BA09B-CD27-4129-8BD1-F4E18F4E7B47}" destId="{47139FF6-CDC2-4820-903D-5A35A52F43B2}" srcOrd="0" destOrd="0" presId="urn:microsoft.com/office/officeart/2005/8/layout/matrix1"/>
    <dgm:cxn modelId="{16746A3E-F352-4CB6-AC97-CE82F6B74E9E}" srcId="{B87EFD65-E20D-4E4B-8860-4A3ADB33D5FA}" destId="{11645EBC-415F-46C3-A2F3-2878579021DF}" srcOrd="2" destOrd="0" parTransId="{107E4B5B-B940-4E4F-9388-AD575BD01987}" sibTransId="{4685544A-208C-447B-B788-9FEC2A823376}"/>
    <dgm:cxn modelId="{08002FFF-A585-4206-906D-FFA083116DA2}" srcId="{75BA9AB9-282D-44BF-AFED-6E798A819E49}" destId="{B87EFD65-E20D-4E4B-8860-4A3ADB33D5FA}" srcOrd="0" destOrd="0" parTransId="{3C69F0A6-1912-427A-B4CB-475C5C28CB49}" sibTransId="{B2CB045B-3F20-4B87-B81F-D35BB7ABD7F8}"/>
    <dgm:cxn modelId="{6F55E8D0-D6A8-49FC-8436-0EDD80214DD2}" type="presOf" srcId="{A011449A-2BED-4A14-8021-26F4458D2C05}" destId="{BD64F205-6F6D-446B-BCDC-DF3E670122F4}" srcOrd="1" destOrd="0" presId="urn:microsoft.com/office/officeart/2005/8/layout/matrix1"/>
    <dgm:cxn modelId="{1050C2D3-7D5A-473E-A9A8-60F441404B3C}" srcId="{B87EFD65-E20D-4E4B-8860-4A3ADB33D5FA}" destId="{A011449A-2BED-4A14-8021-26F4458D2C05}" srcOrd="0" destOrd="0" parTransId="{9A7D5EC2-95BD-4C7D-B567-A0B1764EAE52}" sibTransId="{53FCF340-B4C3-40A8-9EB6-4C72E7551DA2}"/>
    <dgm:cxn modelId="{B2E4F5F8-A5B4-4E95-8EA4-F4E5C2044F05}" type="presOf" srcId="{D4EC8961-4445-4205-BB24-9CA3CA7743BB}" destId="{A4C8D4D4-8A84-45B7-9BB8-604352ACA93A}" srcOrd="0" destOrd="0" presId="urn:microsoft.com/office/officeart/2005/8/layout/matrix1"/>
    <dgm:cxn modelId="{0D28C2DF-70DA-4EB3-8BBF-07DEC69246DA}" srcId="{B87EFD65-E20D-4E4B-8860-4A3ADB33D5FA}" destId="{D4EC8961-4445-4205-BB24-9CA3CA7743BB}" srcOrd="1" destOrd="0" parTransId="{45900624-0634-41D0-83D0-E33A5A77D3D8}" sibTransId="{29732833-9752-4996-A6D5-E46884C10AF6}"/>
    <dgm:cxn modelId="{8D8FCBD1-6E57-4F5B-AD1E-77BA2C0963FF}" type="presOf" srcId="{D4EC8961-4445-4205-BB24-9CA3CA7743BB}" destId="{EB4DF7F6-7E1B-4C80-BBB9-6E3A400FED5E}" srcOrd="1" destOrd="0" presId="urn:microsoft.com/office/officeart/2005/8/layout/matrix1"/>
    <dgm:cxn modelId="{6D80D552-0373-4FEA-A5F9-CE7FE18EB48B}" type="presOf" srcId="{75BA9AB9-282D-44BF-AFED-6E798A819E49}" destId="{26F47CD8-E3A6-421E-91CC-46E3EEC9F074}" srcOrd="0" destOrd="0" presId="urn:microsoft.com/office/officeart/2005/8/layout/matrix1"/>
    <dgm:cxn modelId="{452C4AFC-1AE4-40D9-800D-DE850818899E}" srcId="{B87EFD65-E20D-4E4B-8860-4A3ADB33D5FA}" destId="{B44BA09B-CD27-4129-8BD1-F4E18F4E7B47}" srcOrd="3" destOrd="0" parTransId="{13589463-04A1-4F41-9911-5E5A1EB0418D}" sibTransId="{3F4105FA-E60F-40C6-A7A5-641804F8DB95}"/>
    <dgm:cxn modelId="{89057CC1-1B11-4464-90FC-73F6D25DAF5B}" type="presOf" srcId="{11645EBC-415F-46C3-A2F3-2878579021DF}" destId="{D0666778-426A-4C7E-B646-F4834A13B3BC}" srcOrd="1" destOrd="0" presId="urn:microsoft.com/office/officeart/2005/8/layout/matrix1"/>
    <dgm:cxn modelId="{9462DC0F-D01D-4521-A29B-F892CE356FE3}" type="presOf" srcId="{B44BA09B-CD27-4129-8BD1-F4E18F4E7B47}" destId="{08777841-7623-4E20-8595-8B10BA1A7621}" srcOrd="1" destOrd="0" presId="urn:microsoft.com/office/officeart/2005/8/layout/matrix1"/>
    <dgm:cxn modelId="{CAC8BAEE-5FE2-498A-9159-AB5D4A9CEFE2}" type="presOf" srcId="{11645EBC-415F-46C3-A2F3-2878579021DF}" destId="{269F5DF8-F327-4AE8-9701-44113031E6F0}" srcOrd="0" destOrd="0" presId="urn:microsoft.com/office/officeart/2005/8/layout/matrix1"/>
    <dgm:cxn modelId="{8D4A8388-A68F-4AF4-A38E-B71FFF5D679B}" type="presParOf" srcId="{26F47CD8-E3A6-421E-91CC-46E3EEC9F074}" destId="{09D25F58-F2BC-4925-BB58-96ABC3C51C65}" srcOrd="0" destOrd="0" presId="urn:microsoft.com/office/officeart/2005/8/layout/matrix1"/>
    <dgm:cxn modelId="{D35BFEF4-1767-4C1D-B5D9-C0496E0A5520}" type="presParOf" srcId="{09D25F58-F2BC-4925-BB58-96ABC3C51C65}" destId="{F7F9EDB3-BE0E-48E9-B814-28644823461A}" srcOrd="0" destOrd="0" presId="urn:microsoft.com/office/officeart/2005/8/layout/matrix1"/>
    <dgm:cxn modelId="{95F334B2-3C41-4424-8320-37874F9AFC38}" type="presParOf" srcId="{09D25F58-F2BC-4925-BB58-96ABC3C51C65}" destId="{BD64F205-6F6D-446B-BCDC-DF3E670122F4}" srcOrd="1" destOrd="0" presId="urn:microsoft.com/office/officeart/2005/8/layout/matrix1"/>
    <dgm:cxn modelId="{BD538E65-A424-44E2-8EF5-5F04EDADABB1}" type="presParOf" srcId="{09D25F58-F2BC-4925-BB58-96ABC3C51C65}" destId="{A4C8D4D4-8A84-45B7-9BB8-604352ACA93A}" srcOrd="2" destOrd="0" presId="urn:microsoft.com/office/officeart/2005/8/layout/matrix1"/>
    <dgm:cxn modelId="{51B69E7B-A9D7-4BA6-9C2C-9A2D5CC9BD12}" type="presParOf" srcId="{09D25F58-F2BC-4925-BB58-96ABC3C51C65}" destId="{EB4DF7F6-7E1B-4C80-BBB9-6E3A400FED5E}" srcOrd="3" destOrd="0" presId="urn:microsoft.com/office/officeart/2005/8/layout/matrix1"/>
    <dgm:cxn modelId="{DDD7ADFB-8844-439D-BD16-F0F8737A8F0C}" type="presParOf" srcId="{09D25F58-F2BC-4925-BB58-96ABC3C51C65}" destId="{269F5DF8-F327-4AE8-9701-44113031E6F0}" srcOrd="4" destOrd="0" presId="urn:microsoft.com/office/officeart/2005/8/layout/matrix1"/>
    <dgm:cxn modelId="{5B163E32-0F60-4FF5-9465-A75CA0196A8E}" type="presParOf" srcId="{09D25F58-F2BC-4925-BB58-96ABC3C51C65}" destId="{D0666778-426A-4C7E-B646-F4834A13B3BC}" srcOrd="5" destOrd="0" presId="urn:microsoft.com/office/officeart/2005/8/layout/matrix1"/>
    <dgm:cxn modelId="{5FD89555-B9AB-42E3-A997-83A6F78E31AC}" type="presParOf" srcId="{09D25F58-F2BC-4925-BB58-96ABC3C51C65}" destId="{47139FF6-CDC2-4820-903D-5A35A52F43B2}" srcOrd="6" destOrd="0" presId="urn:microsoft.com/office/officeart/2005/8/layout/matrix1"/>
    <dgm:cxn modelId="{0F1E546D-C295-4F96-9ED3-913EE8974931}" type="presParOf" srcId="{09D25F58-F2BC-4925-BB58-96ABC3C51C65}" destId="{08777841-7623-4E20-8595-8B10BA1A7621}" srcOrd="7" destOrd="0" presId="urn:microsoft.com/office/officeart/2005/8/layout/matrix1"/>
    <dgm:cxn modelId="{3794B401-6457-4E99-A695-B46093542923}" type="presParOf" srcId="{26F47CD8-E3A6-421E-91CC-46E3EEC9F074}" destId="{953302BD-7ACF-464C-9D56-4F9B65564DEF}" srcOrd="1" destOrd="0" presId="urn:microsoft.com/office/officeart/2005/8/layout/matrix1"/>
  </dgm:cxnLst>
  <dgm:bg>
    <a:noFill/>
  </dgm:bg>
  <dgm:whole>
    <a:ln w="6350" cap="flat" cmpd="sng" algn="ctr">
      <a:noFill/>
      <a:prstDash val="solid"/>
      <a:round/>
      <a:headEnd type="none" w="med" len="med"/>
      <a:tailEnd type="none" w="med" len="med"/>
    </a:ln>
  </dgm:whole>
  <dgm:extLst>
    <a:ext uri="http://schemas.microsoft.com/office/drawing/2008/diagram">
      <dsp:dataModelExt xmlns:dsp="http://schemas.microsoft.com/office/drawing/2008/diagram" relId="rId10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04C68167-CD60-4CA4-ADCA-C105E3B1EA5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07425313-0E58-4FB2-A9D9-F274790E20CD}">
      <dgm:prSet phldrT="[Текст]" custT="1"/>
      <dgm:spPr>
        <a:solidFill>
          <a:schemeClr val="accent2">
            <a:lumMod val="40000"/>
            <a:lumOff val="60000"/>
          </a:schemeClr>
        </a:solidFill>
      </dgm:spPr>
      <dgm:t>
        <a:bodyPr/>
        <a:lstStyle/>
        <a:p>
          <a:r>
            <a:rPr lang="ru-RU" sz="1100" b="1">
              <a:solidFill>
                <a:schemeClr val="tx1"/>
              </a:solidFill>
              <a:latin typeface="Times New Roman" panose="02020603050405020304" pitchFamily="18" charset="0"/>
              <a:cs typeface="Times New Roman" panose="02020603050405020304" pitchFamily="18" charset="0"/>
            </a:rPr>
            <a:t>Разработка налоговой политики</a:t>
          </a:r>
        </a:p>
      </dgm:t>
    </dgm:pt>
    <dgm:pt modelId="{DC651C57-6514-49C6-849A-485BDA750FEC}" type="parTrans" cxnId="{0D2C9DF5-D389-4212-A8A4-C9389AD80431}">
      <dgm:prSet/>
      <dgm:spPr/>
      <dgm:t>
        <a:bodyPr/>
        <a:lstStyle/>
        <a:p>
          <a:endParaRPr lang="ru-RU" sz="1100"/>
        </a:p>
      </dgm:t>
    </dgm:pt>
    <dgm:pt modelId="{2366A8EC-77E0-4FF9-9116-BB51FFBDA649}" type="sibTrans" cxnId="{0D2C9DF5-D389-4212-A8A4-C9389AD80431}">
      <dgm:prSet/>
      <dgm:spPr/>
      <dgm:t>
        <a:bodyPr/>
        <a:lstStyle/>
        <a:p>
          <a:endParaRPr lang="ru-RU" sz="1100"/>
        </a:p>
      </dgm:t>
    </dgm:pt>
    <dgm:pt modelId="{114409B5-DF80-43E4-A46D-87055B998EFC}">
      <dgm:prSet phldrT="[Текст]" custT="1"/>
      <dgm:spPr>
        <a:solidFill>
          <a:schemeClr val="accent4">
            <a:lumMod val="20000"/>
            <a:lumOff val="80000"/>
            <a:alpha val="90000"/>
          </a:schemeClr>
        </a:solidFill>
      </dgm:spPr>
      <dgm:t>
        <a:bodyPr/>
        <a:lstStyle/>
        <a:p>
          <a:r>
            <a:rPr lang="ru-RU" sz="1100">
              <a:latin typeface="Times New Roman" panose="02020603050405020304" pitchFamily="18" charset="0"/>
              <a:cs typeface="Times New Roman" panose="02020603050405020304" pitchFamily="18" charset="0"/>
            </a:rPr>
            <a:t>Правительство, Парламент, МНЭ РК, МФ РК</a:t>
          </a:r>
        </a:p>
      </dgm:t>
    </dgm:pt>
    <dgm:pt modelId="{A5ACE414-E43E-4191-AC18-2F0A24F3CCCA}" type="parTrans" cxnId="{CA9C0D5B-E19E-4E3F-8D4D-B4106E1258BC}">
      <dgm:prSet/>
      <dgm:spPr/>
      <dgm:t>
        <a:bodyPr/>
        <a:lstStyle/>
        <a:p>
          <a:endParaRPr lang="ru-RU" sz="1100"/>
        </a:p>
      </dgm:t>
    </dgm:pt>
    <dgm:pt modelId="{D2D34777-DFBC-4284-9F30-8B9F1D07A240}" type="sibTrans" cxnId="{CA9C0D5B-E19E-4E3F-8D4D-B4106E1258BC}">
      <dgm:prSet/>
      <dgm:spPr/>
      <dgm:t>
        <a:bodyPr/>
        <a:lstStyle/>
        <a:p>
          <a:endParaRPr lang="ru-RU" sz="1100"/>
        </a:p>
      </dgm:t>
    </dgm:pt>
    <dgm:pt modelId="{16E84902-B701-4019-BE85-8347E6EC72A3}">
      <dgm:prSet phldrT="[Текст]" custT="1"/>
      <dgm:spPr>
        <a:solidFill>
          <a:schemeClr val="accent4">
            <a:lumMod val="20000"/>
            <a:lumOff val="80000"/>
            <a:alpha val="90000"/>
          </a:schemeClr>
        </a:solidFill>
      </dgm:spPr>
      <dgm:t>
        <a:bodyPr/>
        <a:lstStyle/>
        <a:p>
          <a:r>
            <a:rPr lang="kk-KZ" sz="1100">
              <a:latin typeface="Times New Roman" panose="02020603050405020304" pitchFamily="18" charset="0"/>
              <a:cs typeface="Times New Roman" panose="02020603050405020304" pitchFamily="18" charset="0"/>
            </a:rPr>
            <a:t>Слабая аналитическая база при принятии решений</a:t>
          </a:r>
          <a:endParaRPr lang="ru-RU" sz="1100">
            <a:latin typeface="Times New Roman" panose="02020603050405020304" pitchFamily="18" charset="0"/>
            <a:cs typeface="Times New Roman" panose="02020603050405020304" pitchFamily="18" charset="0"/>
          </a:endParaRPr>
        </a:p>
      </dgm:t>
    </dgm:pt>
    <dgm:pt modelId="{18D7E35F-0316-40B1-A622-80B9D008F44A}" type="parTrans" cxnId="{34314CC0-5913-4C4F-B6D1-C29B94A545B7}">
      <dgm:prSet/>
      <dgm:spPr/>
      <dgm:t>
        <a:bodyPr/>
        <a:lstStyle/>
        <a:p>
          <a:endParaRPr lang="ru-RU" sz="1100"/>
        </a:p>
      </dgm:t>
    </dgm:pt>
    <dgm:pt modelId="{F593C0A8-4BA2-4D7B-88E9-078B7AFB602F}" type="sibTrans" cxnId="{34314CC0-5913-4C4F-B6D1-C29B94A545B7}">
      <dgm:prSet/>
      <dgm:spPr/>
      <dgm:t>
        <a:bodyPr/>
        <a:lstStyle/>
        <a:p>
          <a:endParaRPr lang="ru-RU" sz="1100"/>
        </a:p>
      </dgm:t>
    </dgm:pt>
    <dgm:pt modelId="{E6293413-9B88-4652-9A72-9DD612BBDA0C}">
      <dgm:prSet phldrT="[Текст]" custT="1"/>
      <dgm:spPr>
        <a:solidFill>
          <a:schemeClr val="accent2">
            <a:lumMod val="60000"/>
            <a:lumOff val="40000"/>
          </a:schemeClr>
        </a:solidFill>
      </dgm:spPr>
      <dgm:t>
        <a:bodyPr/>
        <a:lstStyle/>
        <a:p>
          <a:r>
            <a:rPr lang="ru-RU" sz="1100" b="1">
              <a:solidFill>
                <a:schemeClr val="tx1"/>
              </a:solidFill>
              <a:latin typeface="Times New Roman" panose="02020603050405020304" pitchFamily="18" charset="0"/>
              <a:cs typeface="Times New Roman" panose="02020603050405020304" pitchFamily="18" charset="0"/>
            </a:rPr>
            <a:t>Налоговое администрирование</a:t>
          </a:r>
        </a:p>
      </dgm:t>
    </dgm:pt>
    <dgm:pt modelId="{6D411BE0-3A55-4C85-AD88-979890BC7BDC}" type="parTrans" cxnId="{359D5861-A339-439C-A4AF-2C5D69F767B6}">
      <dgm:prSet/>
      <dgm:spPr/>
      <dgm:t>
        <a:bodyPr/>
        <a:lstStyle/>
        <a:p>
          <a:endParaRPr lang="ru-RU" sz="1100"/>
        </a:p>
      </dgm:t>
    </dgm:pt>
    <dgm:pt modelId="{C2E7E869-0964-4ACB-94F2-4D86A757D123}" type="sibTrans" cxnId="{359D5861-A339-439C-A4AF-2C5D69F767B6}">
      <dgm:prSet/>
      <dgm:spPr/>
      <dgm:t>
        <a:bodyPr/>
        <a:lstStyle/>
        <a:p>
          <a:endParaRPr lang="ru-RU" sz="1100"/>
        </a:p>
      </dgm:t>
    </dgm:pt>
    <dgm:pt modelId="{C7DCC748-3C87-43C7-8FF0-4D4A5B780468}">
      <dgm:prSet phldrT="[Текст]" custT="1"/>
      <dgm:spPr>
        <a:solidFill>
          <a:schemeClr val="accent2">
            <a:lumMod val="40000"/>
            <a:lumOff val="60000"/>
            <a:alpha val="90000"/>
          </a:schemeClr>
        </a:solidFill>
      </dgm:spPr>
      <dgm:t>
        <a:bodyPr/>
        <a:lstStyle/>
        <a:p>
          <a:pPr algn="ctr"/>
          <a:r>
            <a:rPr lang="ru-RU" sz="1100">
              <a:latin typeface="Times New Roman" panose="02020603050405020304" pitchFamily="18" charset="0"/>
              <a:cs typeface="Times New Roman" panose="02020603050405020304" pitchFamily="18" charset="0"/>
            </a:rPr>
            <a:t>КГД МФ РК</a:t>
          </a:r>
        </a:p>
      </dgm:t>
    </dgm:pt>
    <dgm:pt modelId="{A3D53BE9-581A-4F60-B197-F8045A5ABF16}" type="parTrans" cxnId="{7A95080F-4D23-4E9C-9B5D-1CC04F2DC7DE}">
      <dgm:prSet/>
      <dgm:spPr/>
      <dgm:t>
        <a:bodyPr/>
        <a:lstStyle/>
        <a:p>
          <a:endParaRPr lang="ru-RU" sz="1100"/>
        </a:p>
      </dgm:t>
    </dgm:pt>
    <dgm:pt modelId="{FB23B6F2-E30E-4536-8434-13E7DFD8599A}" type="sibTrans" cxnId="{7A95080F-4D23-4E9C-9B5D-1CC04F2DC7DE}">
      <dgm:prSet/>
      <dgm:spPr/>
      <dgm:t>
        <a:bodyPr/>
        <a:lstStyle/>
        <a:p>
          <a:endParaRPr lang="ru-RU" sz="1100"/>
        </a:p>
      </dgm:t>
    </dgm:pt>
    <dgm:pt modelId="{44DE0CED-2CD9-42DC-9ED7-3904A2D28990}">
      <dgm:prSet phldrT="[Текст]" custT="1"/>
      <dgm:spPr>
        <a:solidFill>
          <a:schemeClr val="accent2">
            <a:lumMod val="40000"/>
            <a:lumOff val="60000"/>
            <a:alpha val="90000"/>
          </a:schemeClr>
        </a:solidFill>
      </dgm:spPr>
      <dgm:t>
        <a:bodyPr/>
        <a:lstStyle/>
        <a:p>
          <a:r>
            <a:rPr lang="ru-RU" sz="1100">
              <a:latin typeface="Times New Roman" panose="02020603050405020304" pitchFamily="18" charset="0"/>
              <a:cs typeface="Times New Roman" panose="02020603050405020304" pitchFamily="18" charset="0"/>
            </a:rPr>
            <a:t>Фрагментарность данных для анализа</a:t>
          </a:r>
        </a:p>
      </dgm:t>
    </dgm:pt>
    <dgm:pt modelId="{24ADA452-2C9F-46A8-B488-F69392011D51}" type="parTrans" cxnId="{5841F0D9-76A2-4910-8968-79B2352FC7C4}">
      <dgm:prSet/>
      <dgm:spPr/>
      <dgm:t>
        <a:bodyPr/>
        <a:lstStyle/>
        <a:p>
          <a:endParaRPr lang="ru-RU" sz="1100"/>
        </a:p>
      </dgm:t>
    </dgm:pt>
    <dgm:pt modelId="{7F85B2D4-0E17-4967-81AB-3E8D9171ABF6}" type="sibTrans" cxnId="{5841F0D9-76A2-4910-8968-79B2352FC7C4}">
      <dgm:prSet/>
      <dgm:spPr/>
      <dgm:t>
        <a:bodyPr/>
        <a:lstStyle/>
        <a:p>
          <a:endParaRPr lang="ru-RU" sz="1100"/>
        </a:p>
      </dgm:t>
    </dgm:pt>
    <dgm:pt modelId="{4AF6CEB3-E7C7-4C51-AB48-1D291D24B1F9}">
      <dgm:prSet phldrT="[Текст]" custT="1"/>
      <dgm:spPr>
        <a:solidFill>
          <a:schemeClr val="accent2">
            <a:lumMod val="60000"/>
            <a:lumOff val="40000"/>
          </a:schemeClr>
        </a:solidFill>
      </dgm:spPr>
      <dgm:t>
        <a:bodyPr/>
        <a:lstStyle/>
        <a:p>
          <a:r>
            <a:rPr lang="ru-RU" sz="1100" b="1">
              <a:solidFill>
                <a:schemeClr val="tx1"/>
              </a:solidFill>
              <a:latin typeface="Times New Roman" panose="02020603050405020304" pitchFamily="18" charset="0"/>
              <a:cs typeface="Times New Roman" panose="02020603050405020304" pitchFamily="18" charset="0"/>
            </a:rPr>
            <a:t>Оценка результатов</a:t>
          </a:r>
        </a:p>
      </dgm:t>
    </dgm:pt>
    <dgm:pt modelId="{357B6730-87BE-4630-A0D6-F4122DD64000}" type="parTrans" cxnId="{C7F52E9C-E88C-407F-9C14-CAFFC28DAADA}">
      <dgm:prSet/>
      <dgm:spPr/>
      <dgm:t>
        <a:bodyPr/>
        <a:lstStyle/>
        <a:p>
          <a:endParaRPr lang="ru-RU" sz="1100"/>
        </a:p>
      </dgm:t>
    </dgm:pt>
    <dgm:pt modelId="{C7B0BE38-59E3-4873-98BA-5521E5806E0A}" type="sibTrans" cxnId="{C7F52E9C-E88C-407F-9C14-CAFFC28DAADA}">
      <dgm:prSet/>
      <dgm:spPr/>
      <dgm:t>
        <a:bodyPr/>
        <a:lstStyle/>
        <a:p>
          <a:endParaRPr lang="ru-RU" sz="1100"/>
        </a:p>
      </dgm:t>
    </dgm:pt>
    <dgm:pt modelId="{E3AB28E5-65B9-407D-A628-45BEED45430F}">
      <dgm:prSet phldrT="[Текст]" custT="1"/>
      <dgm:spPr>
        <a:solidFill>
          <a:schemeClr val="accent2">
            <a:lumMod val="40000"/>
            <a:lumOff val="60000"/>
            <a:alpha val="90000"/>
          </a:schemeClr>
        </a:solidFill>
      </dgm:spPr>
      <dgm:t>
        <a:bodyPr/>
        <a:lstStyle/>
        <a:p>
          <a:r>
            <a:rPr lang="ru-RU" sz="1100">
              <a:latin typeface="Times New Roman" panose="02020603050405020304" pitchFamily="18" charset="0"/>
              <a:cs typeface="Times New Roman" panose="02020603050405020304" pitchFamily="18" charset="0"/>
            </a:rPr>
            <a:t>ВАП, ревизионные комиссии</a:t>
          </a:r>
        </a:p>
      </dgm:t>
    </dgm:pt>
    <dgm:pt modelId="{51DC1B02-4D13-4999-AFFA-34184A85DE3E}" type="parTrans" cxnId="{90B139E6-B566-4E78-8486-05B62BA71B3D}">
      <dgm:prSet/>
      <dgm:spPr/>
      <dgm:t>
        <a:bodyPr/>
        <a:lstStyle/>
        <a:p>
          <a:endParaRPr lang="ru-RU" sz="1100"/>
        </a:p>
      </dgm:t>
    </dgm:pt>
    <dgm:pt modelId="{6DB9EA80-47B6-43DA-8EC4-E9BD2B90D759}" type="sibTrans" cxnId="{90B139E6-B566-4E78-8486-05B62BA71B3D}">
      <dgm:prSet/>
      <dgm:spPr/>
      <dgm:t>
        <a:bodyPr/>
        <a:lstStyle/>
        <a:p>
          <a:endParaRPr lang="ru-RU" sz="1100"/>
        </a:p>
      </dgm:t>
    </dgm:pt>
    <dgm:pt modelId="{649201B7-EADD-4A94-B126-EE1C0F324029}">
      <dgm:prSet phldrT="[Текст]" custT="1"/>
      <dgm:spPr>
        <a:solidFill>
          <a:schemeClr val="accent2">
            <a:lumMod val="40000"/>
            <a:lumOff val="60000"/>
            <a:alpha val="90000"/>
          </a:schemeClr>
        </a:solidFill>
      </dgm:spPr>
      <dgm:t>
        <a:bodyPr/>
        <a:lstStyle/>
        <a:p>
          <a:r>
            <a:rPr lang="ru-RU" sz="1100">
              <a:latin typeface="Times New Roman" panose="02020603050405020304" pitchFamily="18" charset="0"/>
              <a:cs typeface="Times New Roman" panose="02020603050405020304" pitchFamily="18" charset="0"/>
            </a:rPr>
            <a:t>Выводы аудита не встроены в механизм корректировки политики</a:t>
          </a:r>
        </a:p>
      </dgm:t>
    </dgm:pt>
    <dgm:pt modelId="{B5E39FC7-CE8A-44FD-BCD6-961D27D79F56}" type="parTrans" cxnId="{D6F4CB3E-7516-4666-8366-FE6226C620A1}">
      <dgm:prSet/>
      <dgm:spPr/>
      <dgm:t>
        <a:bodyPr/>
        <a:lstStyle/>
        <a:p>
          <a:endParaRPr lang="ru-RU" sz="1100"/>
        </a:p>
      </dgm:t>
    </dgm:pt>
    <dgm:pt modelId="{701D3D61-3D2C-4124-8709-395AEF7170ED}" type="sibTrans" cxnId="{D6F4CB3E-7516-4666-8366-FE6226C620A1}">
      <dgm:prSet/>
      <dgm:spPr/>
      <dgm:t>
        <a:bodyPr/>
        <a:lstStyle/>
        <a:p>
          <a:endParaRPr lang="ru-RU" sz="1100"/>
        </a:p>
      </dgm:t>
    </dgm:pt>
    <dgm:pt modelId="{05693AA9-80C1-479E-8DBE-939A84CA3EDE}" type="pres">
      <dgm:prSet presAssocID="{04C68167-CD60-4CA4-ADCA-C105E3B1EA51}" presName="Name0" presStyleCnt="0">
        <dgm:presLayoutVars>
          <dgm:dir/>
          <dgm:animLvl val="lvl"/>
          <dgm:resizeHandles val="exact"/>
        </dgm:presLayoutVars>
      </dgm:prSet>
      <dgm:spPr/>
      <dgm:t>
        <a:bodyPr/>
        <a:lstStyle/>
        <a:p>
          <a:endParaRPr lang="ru-RU"/>
        </a:p>
      </dgm:t>
    </dgm:pt>
    <dgm:pt modelId="{84625A1B-77B6-480D-A6F4-65AE1B31ED53}" type="pres">
      <dgm:prSet presAssocID="{4AF6CEB3-E7C7-4C51-AB48-1D291D24B1F9}" presName="boxAndChildren" presStyleCnt="0"/>
      <dgm:spPr/>
    </dgm:pt>
    <dgm:pt modelId="{EC64B7DC-A19E-471E-BA02-A10361684DC4}" type="pres">
      <dgm:prSet presAssocID="{4AF6CEB3-E7C7-4C51-AB48-1D291D24B1F9}" presName="parentTextBox" presStyleLbl="node1" presStyleIdx="0" presStyleCnt="3"/>
      <dgm:spPr/>
      <dgm:t>
        <a:bodyPr/>
        <a:lstStyle/>
        <a:p>
          <a:endParaRPr lang="ru-RU"/>
        </a:p>
      </dgm:t>
    </dgm:pt>
    <dgm:pt modelId="{F6751652-09AB-43D6-B83E-884D6E9DD16D}" type="pres">
      <dgm:prSet presAssocID="{4AF6CEB3-E7C7-4C51-AB48-1D291D24B1F9}" presName="entireBox" presStyleLbl="node1" presStyleIdx="0" presStyleCnt="3"/>
      <dgm:spPr/>
      <dgm:t>
        <a:bodyPr/>
        <a:lstStyle/>
        <a:p>
          <a:endParaRPr lang="ru-RU"/>
        </a:p>
      </dgm:t>
    </dgm:pt>
    <dgm:pt modelId="{13BB7EAB-66EE-4802-93FC-88598EDEF314}" type="pres">
      <dgm:prSet presAssocID="{4AF6CEB3-E7C7-4C51-AB48-1D291D24B1F9}" presName="descendantBox" presStyleCnt="0"/>
      <dgm:spPr/>
    </dgm:pt>
    <dgm:pt modelId="{33636E53-790C-4169-BEBD-E5909E693F7B}" type="pres">
      <dgm:prSet presAssocID="{E3AB28E5-65B9-407D-A628-45BEED45430F}" presName="childTextBox" presStyleLbl="fgAccFollowNode1" presStyleIdx="0" presStyleCnt="6">
        <dgm:presLayoutVars>
          <dgm:bulletEnabled val="1"/>
        </dgm:presLayoutVars>
      </dgm:prSet>
      <dgm:spPr/>
      <dgm:t>
        <a:bodyPr/>
        <a:lstStyle/>
        <a:p>
          <a:endParaRPr lang="ru-RU"/>
        </a:p>
      </dgm:t>
    </dgm:pt>
    <dgm:pt modelId="{EE347A21-760B-4315-BCCF-6485586BBDAE}" type="pres">
      <dgm:prSet presAssocID="{649201B7-EADD-4A94-B126-EE1C0F324029}" presName="childTextBox" presStyleLbl="fgAccFollowNode1" presStyleIdx="1" presStyleCnt="6">
        <dgm:presLayoutVars>
          <dgm:bulletEnabled val="1"/>
        </dgm:presLayoutVars>
      </dgm:prSet>
      <dgm:spPr/>
      <dgm:t>
        <a:bodyPr/>
        <a:lstStyle/>
        <a:p>
          <a:endParaRPr lang="ru-RU"/>
        </a:p>
      </dgm:t>
    </dgm:pt>
    <dgm:pt modelId="{569B18DD-0D8E-47DE-8DA9-DD1EB846B4D5}" type="pres">
      <dgm:prSet presAssocID="{C2E7E869-0964-4ACB-94F2-4D86A757D123}" presName="sp" presStyleCnt="0"/>
      <dgm:spPr/>
    </dgm:pt>
    <dgm:pt modelId="{17429CC9-0B34-4529-8F4C-9155E197E4FA}" type="pres">
      <dgm:prSet presAssocID="{E6293413-9B88-4652-9A72-9DD612BBDA0C}" presName="arrowAndChildren" presStyleCnt="0"/>
      <dgm:spPr/>
    </dgm:pt>
    <dgm:pt modelId="{CA2DEA97-0623-40A7-B87A-83CE4CDDD72D}" type="pres">
      <dgm:prSet presAssocID="{E6293413-9B88-4652-9A72-9DD612BBDA0C}" presName="parentTextArrow" presStyleLbl="node1" presStyleIdx="0" presStyleCnt="3"/>
      <dgm:spPr/>
      <dgm:t>
        <a:bodyPr/>
        <a:lstStyle/>
        <a:p>
          <a:endParaRPr lang="ru-RU"/>
        </a:p>
      </dgm:t>
    </dgm:pt>
    <dgm:pt modelId="{339D20CE-C8B1-4AA7-BF00-63386343921D}" type="pres">
      <dgm:prSet presAssocID="{E6293413-9B88-4652-9A72-9DD612BBDA0C}" presName="arrow" presStyleLbl="node1" presStyleIdx="1" presStyleCnt="3"/>
      <dgm:spPr/>
      <dgm:t>
        <a:bodyPr/>
        <a:lstStyle/>
        <a:p>
          <a:endParaRPr lang="ru-RU"/>
        </a:p>
      </dgm:t>
    </dgm:pt>
    <dgm:pt modelId="{D9439C6C-D5E2-4650-A41F-516D2CCE452A}" type="pres">
      <dgm:prSet presAssocID="{E6293413-9B88-4652-9A72-9DD612BBDA0C}" presName="descendantArrow" presStyleCnt="0"/>
      <dgm:spPr/>
    </dgm:pt>
    <dgm:pt modelId="{C79685B1-5B6A-46B3-93E0-E836DFCD4828}" type="pres">
      <dgm:prSet presAssocID="{C7DCC748-3C87-43C7-8FF0-4D4A5B780468}" presName="childTextArrow" presStyleLbl="fgAccFollowNode1" presStyleIdx="2" presStyleCnt="6">
        <dgm:presLayoutVars>
          <dgm:bulletEnabled val="1"/>
        </dgm:presLayoutVars>
      </dgm:prSet>
      <dgm:spPr/>
      <dgm:t>
        <a:bodyPr/>
        <a:lstStyle/>
        <a:p>
          <a:endParaRPr lang="ru-RU"/>
        </a:p>
      </dgm:t>
    </dgm:pt>
    <dgm:pt modelId="{4E39E86A-1FE9-4AE9-9348-B1CCB5B9B433}" type="pres">
      <dgm:prSet presAssocID="{44DE0CED-2CD9-42DC-9ED7-3904A2D28990}" presName="childTextArrow" presStyleLbl="fgAccFollowNode1" presStyleIdx="3" presStyleCnt="6">
        <dgm:presLayoutVars>
          <dgm:bulletEnabled val="1"/>
        </dgm:presLayoutVars>
      </dgm:prSet>
      <dgm:spPr/>
      <dgm:t>
        <a:bodyPr/>
        <a:lstStyle/>
        <a:p>
          <a:endParaRPr lang="ru-RU"/>
        </a:p>
      </dgm:t>
    </dgm:pt>
    <dgm:pt modelId="{D653C4D4-3DD1-47E8-B0C7-7B8898C3BFBA}" type="pres">
      <dgm:prSet presAssocID="{2366A8EC-77E0-4FF9-9116-BB51FFBDA649}" presName="sp" presStyleCnt="0"/>
      <dgm:spPr/>
    </dgm:pt>
    <dgm:pt modelId="{3385F384-6A0E-4F1D-9B1D-4925BCB83EF2}" type="pres">
      <dgm:prSet presAssocID="{07425313-0E58-4FB2-A9D9-F274790E20CD}" presName="arrowAndChildren" presStyleCnt="0"/>
      <dgm:spPr/>
    </dgm:pt>
    <dgm:pt modelId="{60550419-5381-4E38-9D96-89378DC6C146}" type="pres">
      <dgm:prSet presAssocID="{07425313-0E58-4FB2-A9D9-F274790E20CD}" presName="parentTextArrow" presStyleLbl="node1" presStyleIdx="1" presStyleCnt="3"/>
      <dgm:spPr/>
      <dgm:t>
        <a:bodyPr/>
        <a:lstStyle/>
        <a:p>
          <a:endParaRPr lang="ru-RU"/>
        </a:p>
      </dgm:t>
    </dgm:pt>
    <dgm:pt modelId="{F8578111-2565-4B64-B51E-36972C2B285A}" type="pres">
      <dgm:prSet presAssocID="{07425313-0E58-4FB2-A9D9-F274790E20CD}" presName="arrow" presStyleLbl="node1" presStyleIdx="2" presStyleCnt="3"/>
      <dgm:spPr/>
      <dgm:t>
        <a:bodyPr/>
        <a:lstStyle/>
        <a:p>
          <a:endParaRPr lang="ru-RU"/>
        </a:p>
      </dgm:t>
    </dgm:pt>
    <dgm:pt modelId="{D28C676A-5138-4610-853B-2C312EC349EC}" type="pres">
      <dgm:prSet presAssocID="{07425313-0E58-4FB2-A9D9-F274790E20CD}" presName="descendantArrow" presStyleCnt="0"/>
      <dgm:spPr/>
    </dgm:pt>
    <dgm:pt modelId="{B78D221B-5A12-431B-BCD6-BF605D0D4A90}" type="pres">
      <dgm:prSet presAssocID="{114409B5-DF80-43E4-A46D-87055B998EFC}" presName="childTextArrow" presStyleLbl="fgAccFollowNode1" presStyleIdx="4" presStyleCnt="6">
        <dgm:presLayoutVars>
          <dgm:bulletEnabled val="1"/>
        </dgm:presLayoutVars>
      </dgm:prSet>
      <dgm:spPr/>
      <dgm:t>
        <a:bodyPr/>
        <a:lstStyle/>
        <a:p>
          <a:endParaRPr lang="ru-RU"/>
        </a:p>
      </dgm:t>
    </dgm:pt>
    <dgm:pt modelId="{114E77EC-B348-4929-9AAF-19E2C93072F2}" type="pres">
      <dgm:prSet presAssocID="{16E84902-B701-4019-BE85-8347E6EC72A3}" presName="childTextArrow" presStyleLbl="fgAccFollowNode1" presStyleIdx="5" presStyleCnt="6">
        <dgm:presLayoutVars>
          <dgm:bulletEnabled val="1"/>
        </dgm:presLayoutVars>
      </dgm:prSet>
      <dgm:spPr/>
      <dgm:t>
        <a:bodyPr/>
        <a:lstStyle/>
        <a:p>
          <a:endParaRPr lang="ru-RU"/>
        </a:p>
      </dgm:t>
    </dgm:pt>
  </dgm:ptLst>
  <dgm:cxnLst>
    <dgm:cxn modelId="{B94F381C-9D23-4FF5-86CD-1E5CB9C20456}" type="presOf" srcId="{E3AB28E5-65B9-407D-A628-45BEED45430F}" destId="{33636E53-790C-4169-BEBD-E5909E693F7B}" srcOrd="0" destOrd="0" presId="urn:microsoft.com/office/officeart/2005/8/layout/process4"/>
    <dgm:cxn modelId="{A9CAA119-CB90-41B0-B740-7BCA0F6A2C9B}" type="presOf" srcId="{E6293413-9B88-4652-9A72-9DD612BBDA0C}" destId="{339D20CE-C8B1-4AA7-BF00-63386343921D}" srcOrd="1" destOrd="0" presId="urn:microsoft.com/office/officeart/2005/8/layout/process4"/>
    <dgm:cxn modelId="{A01967C6-0660-41B5-A510-88594F330C07}" type="presOf" srcId="{07425313-0E58-4FB2-A9D9-F274790E20CD}" destId="{60550419-5381-4E38-9D96-89378DC6C146}" srcOrd="0" destOrd="0" presId="urn:microsoft.com/office/officeart/2005/8/layout/process4"/>
    <dgm:cxn modelId="{18BA7D22-8AF3-438A-A854-CFC091E9875A}" type="presOf" srcId="{4AF6CEB3-E7C7-4C51-AB48-1D291D24B1F9}" destId="{EC64B7DC-A19E-471E-BA02-A10361684DC4}" srcOrd="0" destOrd="0" presId="urn:microsoft.com/office/officeart/2005/8/layout/process4"/>
    <dgm:cxn modelId="{B29DB0F2-1E5B-4474-89A3-2BF48EF4A48E}" type="presOf" srcId="{4AF6CEB3-E7C7-4C51-AB48-1D291D24B1F9}" destId="{F6751652-09AB-43D6-B83E-884D6E9DD16D}" srcOrd="1" destOrd="0" presId="urn:microsoft.com/office/officeart/2005/8/layout/process4"/>
    <dgm:cxn modelId="{82BB4B8B-6FAF-43BC-9877-98301477A336}" type="presOf" srcId="{649201B7-EADD-4A94-B126-EE1C0F324029}" destId="{EE347A21-760B-4315-BCCF-6485586BBDAE}" srcOrd="0" destOrd="0" presId="urn:microsoft.com/office/officeart/2005/8/layout/process4"/>
    <dgm:cxn modelId="{79AF3A59-4DE2-47F4-9629-77116B3EAC6D}" type="presOf" srcId="{E6293413-9B88-4652-9A72-9DD612BBDA0C}" destId="{CA2DEA97-0623-40A7-B87A-83CE4CDDD72D}" srcOrd="0" destOrd="0" presId="urn:microsoft.com/office/officeart/2005/8/layout/process4"/>
    <dgm:cxn modelId="{C7F52E9C-E88C-407F-9C14-CAFFC28DAADA}" srcId="{04C68167-CD60-4CA4-ADCA-C105E3B1EA51}" destId="{4AF6CEB3-E7C7-4C51-AB48-1D291D24B1F9}" srcOrd="2" destOrd="0" parTransId="{357B6730-87BE-4630-A0D6-F4122DD64000}" sibTransId="{C7B0BE38-59E3-4873-98BA-5521E5806E0A}"/>
    <dgm:cxn modelId="{CA9C0D5B-E19E-4E3F-8D4D-B4106E1258BC}" srcId="{07425313-0E58-4FB2-A9D9-F274790E20CD}" destId="{114409B5-DF80-43E4-A46D-87055B998EFC}" srcOrd="0" destOrd="0" parTransId="{A5ACE414-E43E-4191-AC18-2F0A24F3CCCA}" sibTransId="{D2D34777-DFBC-4284-9F30-8B9F1D07A240}"/>
    <dgm:cxn modelId="{7A95080F-4D23-4E9C-9B5D-1CC04F2DC7DE}" srcId="{E6293413-9B88-4652-9A72-9DD612BBDA0C}" destId="{C7DCC748-3C87-43C7-8FF0-4D4A5B780468}" srcOrd="0" destOrd="0" parTransId="{A3D53BE9-581A-4F60-B197-F8045A5ABF16}" sibTransId="{FB23B6F2-E30E-4536-8434-13E7DFD8599A}"/>
    <dgm:cxn modelId="{34314CC0-5913-4C4F-B6D1-C29B94A545B7}" srcId="{07425313-0E58-4FB2-A9D9-F274790E20CD}" destId="{16E84902-B701-4019-BE85-8347E6EC72A3}" srcOrd="1" destOrd="0" parTransId="{18D7E35F-0316-40B1-A622-80B9D008F44A}" sibTransId="{F593C0A8-4BA2-4D7B-88E9-078B7AFB602F}"/>
    <dgm:cxn modelId="{52CC401C-9243-48D0-97CF-01F3EEE622E6}" type="presOf" srcId="{114409B5-DF80-43E4-A46D-87055B998EFC}" destId="{B78D221B-5A12-431B-BCD6-BF605D0D4A90}" srcOrd="0" destOrd="0" presId="urn:microsoft.com/office/officeart/2005/8/layout/process4"/>
    <dgm:cxn modelId="{359D5861-A339-439C-A4AF-2C5D69F767B6}" srcId="{04C68167-CD60-4CA4-ADCA-C105E3B1EA51}" destId="{E6293413-9B88-4652-9A72-9DD612BBDA0C}" srcOrd="1" destOrd="0" parTransId="{6D411BE0-3A55-4C85-AD88-979890BC7BDC}" sibTransId="{C2E7E869-0964-4ACB-94F2-4D86A757D123}"/>
    <dgm:cxn modelId="{4DE8CBA7-49B1-4C04-BCF4-E0123851A008}" type="presOf" srcId="{04C68167-CD60-4CA4-ADCA-C105E3B1EA51}" destId="{05693AA9-80C1-479E-8DBE-939A84CA3EDE}" srcOrd="0" destOrd="0" presId="urn:microsoft.com/office/officeart/2005/8/layout/process4"/>
    <dgm:cxn modelId="{0D2C9DF5-D389-4212-A8A4-C9389AD80431}" srcId="{04C68167-CD60-4CA4-ADCA-C105E3B1EA51}" destId="{07425313-0E58-4FB2-A9D9-F274790E20CD}" srcOrd="0" destOrd="0" parTransId="{DC651C57-6514-49C6-849A-485BDA750FEC}" sibTransId="{2366A8EC-77E0-4FF9-9116-BB51FFBDA649}"/>
    <dgm:cxn modelId="{17841D7A-685D-4C2B-AF07-6D36E30181AC}" type="presOf" srcId="{07425313-0E58-4FB2-A9D9-F274790E20CD}" destId="{F8578111-2565-4B64-B51E-36972C2B285A}" srcOrd="1" destOrd="0" presId="urn:microsoft.com/office/officeart/2005/8/layout/process4"/>
    <dgm:cxn modelId="{2FE5B2D8-883A-47E8-A7C8-DC2F996E9276}" type="presOf" srcId="{16E84902-B701-4019-BE85-8347E6EC72A3}" destId="{114E77EC-B348-4929-9AAF-19E2C93072F2}" srcOrd="0" destOrd="0" presId="urn:microsoft.com/office/officeart/2005/8/layout/process4"/>
    <dgm:cxn modelId="{D6F4CB3E-7516-4666-8366-FE6226C620A1}" srcId="{4AF6CEB3-E7C7-4C51-AB48-1D291D24B1F9}" destId="{649201B7-EADD-4A94-B126-EE1C0F324029}" srcOrd="1" destOrd="0" parTransId="{B5E39FC7-CE8A-44FD-BCD6-961D27D79F56}" sibTransId="{701D3D61-3D2C-4124-8709-395AEF7170ED}"/>
    <dgm:cxn modelId="{4CC41BF3-24BF-4D76-AB10-8F55C78E63A1}" type="presOf" srcId="{44DE0CED-2CD9-42DC-9ED7-3904A2D28990}" destId="{4E39E86A-1FE9-4AE9-9348-B1CCB5B9B433}" srcOrd="0" destOrd="0" presId="urn:microsoft.com/office/officeart/2005/8/layout/process4"/>
    <dgm:cxn modelId="{013FC93F-7EE2-465A-B155-0C2F07766545}" type="presOf" srcId="{C7DCC748-3C87-43C7-8FF0-4D4A5B780468}" destId="{C79685B1-5B6A-46B3-93E0-E836DFCD4828}" srcOrd="0" destOrd="0" presId="urn:microsoft.com/office/officeart/2005/8/layout/process4"/>
    <dgm:cxn modelId="{5841F0D9-76A2-4910-8968-79B2352FC7C4}" srcId="{E6293413-9B88-4652-9A72-9DD612BBDA0C}" destId="{44DE0CED-2CD9-42DC-9ED7-3904A2D28990}" srcOrd="1" destOrd="0" parTransId="{24ADA452-2C9F-46A8-B488-F69392011D51}" sibTransId="{7F85B2D4-0E17-4967-81AB-3E8D9171ABF6}"/>
    <dgm:cxn modelId="{90B139E6-B566-4E78-8486-05B62BA71B3D}" srcId="{4AF6CEB3-E7C7-4C51-AB48-1D291D24B1F9}" destId="{E3AB28E5-65B9-407D-A628-45BEED45430F}" srcOrd="0" destOrd="0" parTransId="{51DC1B02-4D13-4999-AFFA-34184A85DE3E}" sibTransId="{6DB9EA80-47B6-43DA-8EC4-E9BD2B90D759}"/>
    <dgm:cxn modelId="{BA2D2D09-D5ED-460D-ACF8-9F1A0002B7B5}" type="presParOf" srcId="{05693AA9-80C1-479E-8DBE-939A84CA3EDE}" destId="{84625A1B-77B6-480D-A6F4-65AE1B31ED53}" srcOrd="0" destOrd="0" presId="urn:microsoft.com/office/officeart/2005/8/layout/process4"/>
    <dgm:cxn modelId="{4CF0E167-1219-49EF-83DD-5252A1392316}" type="presParOf" srcId="{84625A1B-77B6-480D-A6F4-65AE1B31ED53}" destId="{EC64B7DC-A19E-471E-BA02-A10361684DC4}" srcOrd="0" destOrd="0" presId="urn:microsoft.com/office/officeart/2005/8/layout/process4"/>
    <dgm:cxn modelId="{A4AE3315-862F-40A8-85DD-EB7A5E87D90A}" type="presParOf" srcId="{84625A1B-77B6-480D-A6F4-65AE1B31ED53}" destId="{F6751652-09AB-43D6-B83E-884D6E9DD16D}" srcOrd="1" destOrd="0" presId="urn:microsoft.com/office/officeart/2005/8/layout/process4"/>
    <dgm:cxn modelId="{AEBA30EE-CE71-43F7-BE8F-EDE6CB549851}" type="presParOf" srcId="{84625A1B-77B6-480D-A6F4-65AE1B31ED53}" destId="{13BB7EAB-66EE-4802-93FC-88598EDEF314}" srcOrd="2" destOrd="0" presId="urn:microsoft.com/office/officeart/2005/8/layout/process4"/>
    <dgm:cxn modelId="{C6731147-1485-4EBA-813E-A4B496DF1BE3}" type="presParOf" srcId="{13BB7EAB-66EE-4802-93FC-88598EDEF314}" destId="{33636E53-790C-4169-BEBD-E5909E693F7B}" srcOrd="0" destOrd="0" presId="urn:microsoft.com/office/officeart/2005/8/layout/process4"/>
    <dgm:cxn modelId="{87EE276F-2E5C-445F-9360-AEFFDAC008B6}" type="presParOf" srcId="{13BB7EAB-66EE-4802-93FC-88598EDEF314}" destId="{EE347A21-760B-4315-BCCF-6485586BBDAE}" srcOrd="1" destOrd="0" presId="urn:microsoft.com/office/officeart/2005/8/layout/process4"/>
    <dgm:cxn modelId="{FF2020DA-F5EF-46F6-86D6-AF3DEEF770F1}" type="presParOf" srcId="{05693AA9-80C1-479E-8DBE-939A84CA3EDE}" destId="{569B18DD-0D8E-47DE-8DA9-DD1EB846B4D5}" srcOrd="1" destOrd="0" presId="urn:microsoft.com/office/officeart/2005/8/layout/process4"/>
    <dgm:cxn modelId="{07417F81-51E9-40E7-A4B9-028FF8C73F79}" type="presParOf" srcId="{05693AA9-80C1-479E-8DBE-939A84CA3EDE}" destId="{17429CC9-0B34-4529-8F4C-9155E197E4FA}" srcOrd="2" destOrd="0" presId="urn:microsoft.com/office/officeart/2005/8/layout/process4"/>
    <dgm:cxn modelId="{09405A4B-AD78-48F4-96AC-A969A45419ED}" type="presParOf" srcId="{17429CC9-0B34-4529-8F4C-9155E197E4FA}" destId="{CA2DEA97-0623-40A7-B87A-83CE4CDDD72D}" srcOrd="0" destOrd="0" presId="urn:microsoft.com/office/officeart/2005/8/layout/process4"/>
    <dgm:cxn modelId="{071C2D78-5F5A-4BBA-99D1-FFBF69C125C0}" type="presParOf" srcId="{17429CC9-0B34-4529-8F4C-9155E197E4FA}" destId="{339D20CE-C8B1-4AA7-BF00-63386343921D}" srcOrd="1" destOrd="0" presId="urn:microsoft.com/office/officeart/2005/8/layout/process4"/>
    <dgm:cxn modelId="{C6BF4C3A-C452-467F-8579-F64937AB9C2C}" type="presParOf" srcId="{17429CC9-0B34-4529-8F4C-9155E197E4FA}" destId="{D9439C6C-D5E2-4650-A41F-516D2CCE452A}" srcOrd="2" destOrd="0" presId="urn:microsoft.com/office/officeart/2005/8/layout/process4"/>
    <dgm:cxn modelId="{2B790DCD-9AF1-4012-89A7-77B473A7A502}" type="presParOf" srcId="{D9439C6C-D5E2-4650-A41F-516D2CCE452A}" destId="{C79685B1-5B6A-46B3-93E0-E836DFCD4828}" srcOrd="0" destOrd="0" presId="urn:microsoft.com/office/officeart/2005/8/layout/process4"/>
    <dgm:cxn modelId="{6F748F93-DFB3-4C78-B35B-685157AF8A3A}" type="presParOf" srcId="{D9439C6C-D5E2-4650-A41F-516D2CCE452A}" destId="{4E39E86A-1FE9-4AE9-9348-B1CCB5B9B433}" srcOrd="1" destOrd="0" presId="urn:microsoft.com/office/officeart/2005/8/layout/process4"/>
    <dgm:cxn modelId="{5A65A246-9C88-490A-9CA4-406768180BEF}" type="presParOf" srcId="{05693AA9-80C1-479E-8DBE-939A84CA3EDE}" destId="{D653C4D4-3DD1-47E8-B0C7-7B8898C3BFBA}" srcOrd="3" destOrd="0" presId="urn:microsoft.com/office/officeart/2005/8/layout/process4"/>
    <dgm:cxn modelId="{43333FE5-71F5-47FF-8439-5BEE288C4463}" type="presParOf" srcId="{05693AA9-80C1-479E-8DBE-939A84CA3EDE}" destId="{3385F384-6A0E-4F1D-9B1D-4925BCB83EF2}" srcOrd="4" destOrd="0" presId="urn:microsoft.com/office/officeart/2005/8/layout/process4"/>
    <dgm:cxn modelId="{70CB1E27-B65E-4B2E-8F8F-D592A6B7B5B1}" type="presParOf" srcId="{3385F384-6A0E-4F1D-9B1D-4925BCB83EF2}" destId="{60550419-5381-4E38-9D96-89378DC6C146}" srcOrd="0" destOrd="0" presId="urn:microsoft.com/office/officeart/2005/8/layout/process4"/>
    <dgm:cxn modelId="{38921126-B7FF-4CF6-89B8-A0AAB8AC99E7}" type="presParOf" srcId="{3385F384-6A0E-4F1D-9B1D-4925BCB83EF2}" destId="{F8578111-2565-4B64-B51E-36972C2B285A}" srcOrd="1" destOrd="0" presId="urn:microsoft.com/office/officeart/2005/8/layout/process4"/>
    <dgm:cxn modelId="{D327A8A3-70F4-4B9D-AD53-A6F52388FE9C}" type="presParOf" srcId="{3385F384-6A0E-4F1D-9B1D-4925BCB83EF2}" destId="{D28C676A-5138-4610-853B-2C312EC349EC}" srcOrd="2" destOrd="0" presId="urn:microsoft.com/office/officeart/2005/8/layout/process4"/>
    <dgm:cxn modelId="{452A5F38-985B-4613-A91A-654E5DB8167F}" type="presParOf" srcId="{D28C676A-5138-4610-853B-2C312EC349EC}" destId="{B78D221B-5A12-431B-BCD6-BF605D0D4A90}" srcOrd="0" destOrd="0" presId="urn:microsoft.com/office/officeart/2005/8/layout/process4"/>
    <dgm:cxn modelId="{3E04910A-B6AB-49B4-8FDE-7B23ED04E05D}" type="presParOf" srcId="{D28C676A-5138-4610-853B-2C312EC349EC}" destId="{114E77EC-B348-4929-9AAF-19E2C93072F2}" srcOrd="1" destOrd="0" presId="urn:microsoft.com/office/officeart/2005/8/layout/process4"/>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DC49A51-F84F-47D2-B0C7-0EE26B9D7220}"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RU"/>
        </a:p>
      </dgm:t>
    </dgm:pt>
    <dgm:pt modelId="{A2E12324-E701-4CCC-8F8B-30A75F756B91}">
      <dgm:prSet phldrT="[Текст]"/>
      <dgm:spPr/>
      <dgm:t>
        <a:bodyPr/>
        <a:lstStyle/>
        <a:p>
          <a:r>
            <a:rPr lang="ru-RU">
              <a:latin typeface="Times New Roman" panose="02020603050405020304" pitchFamily="18" charset="0"/>
              <a:cs typeface="Times New Roman" panose="02020603050405020304" pitchFamily="18" charset="0"/>
            </a:rPr>
            <a:t>Формирование выгрузок данных</a:t>
          </a:r>
        </a:p>
      </dgm:t>
    </dgm:pt>
    <dgm:pt modelId="{FF9C168F-FEA5-4E4C-AF20-BBE8CBD14A88}" type="parTrans" cxnId="{007E2F40-6DD5-4EAE-9EEC-2530A0AEF422}">
      <dgm:prSet/>
      <dgm:spPr/>
      <dgm:t>
        <a:bodyPr/>
        <a:lstStyle/>
        <a:p>
          <a:endParaRPr lang="ru-RU">
            <a:latin typeface="Times New Roman" panose="02020603050405020304" pitchFamily="18" charset="0"/>
            <a:cs typeface="Times New Roman" panose="02020603050405020304" pitchFamily="18" charset="0"/>
          </a:endParaRPr>
        </a:p>
      </dgm:t>
    </dgm:pt>
    <dgm:pt modelId="{E22F35D2-6B1B-4FCE-8995-EBE752B18769}" type="sibTrans" cxnId="{007E2F40-6DD5-4EAE-9EEC-2530A0AEF422}">
      <dgm:prSet/>
      <dgm:spPr/>
      <dgm:t>
        <a:bodyPr/>
        <a:lstStyle/>
        <a:p>
          <a:endParaRPr lang="ru-RU">
            <a:latin typeface="Times New Roman" panose="02020603050405020304" pitchFamily="18" charset="0"/>
            <a:cs typeface="Times New Roman" panose="02020603050405020304" pitchFamily="18" charset="0"/>
          </a:endParaRPr>
        </a:p>
      </dgm:t>
    </dgm:pt>
    <dgm:pt modelId="{AD2AC0D6-7DB3-494D-8A65-FE19CC42C026}">
      <dgm:prSet phldrT="[Текст]"/>
      <dgm:spPr/>
      <dgm:t>
        <a:bodyPr/>
        <a:lstStyle/>
        <a:p>
          <a:r>
            <a:rPr lang="ru-RU">
              <a:latin typeface="Times New Roman" panose="02020603050405020304" pitchFamily="18" charset="0"/>
              <a:cs typeface="Times New Roman" panose="02020603050405020304" pitchFamily="18" charset="0"/>
            </a:rPr>
            <a:t>очистка данных от пресонализирующих даных</a:t>
          </a:r>
        </a:p>
      </dgm:t>
    </dgm:pt>
    <dgm:pt modelId="{CDEF7756-E052-4A3D-899F-07EABD4D2650}" type="parTrans" cxnId="{BA6F6BF5-C82D-4B92-BA0E-7BBD08559DD4}">
      <dgm:prSet/>
      <dgm:spPr/>
      <dgm:t>
        <a:bodyPr/>
        <a:lstStyle/>
        <a:p>
          <a:endParaRPr lang="ru-RU">
            <a:latin typeface="Times New Roman" panose="02020603050405020304" pitchFamily="18" charset="0"/>
            <a:cs typeface="Times New Roman" panose="02020603050405020304" pitchFamily="18" charset="0"/>
          </a:endParaRPr>
        </a:p>
      </dgm:t>
    </dgm:pt>
    <dgm:pt modelId="{A795E191-0E03-40D7-B40F-99224593438F}" type="sibTrans" cxnId="{BA6F6BF5-C82D-4B92-BA0E-7BBD08559DD4}">
      <dgm:prSet/>
      <dgm:spPr/>
      <dgm:t>
        <a:bodyPr/>
        <a:lstStyle/>
        <a:p>
          <a:endParaRPr lang="ru-RU">
            <a:latin typeface="Times New Roman" panose="02020603050405020304" pitchFamily="18" charset="0"/>
            <a:cs typeface="Times New Roman" panose="02020603050405020304" pitchFamily="18" charset="0"/>
          </a:endParaRPr>
        </a:p>
      </dgm:t>
    </dgm:pt>
    <dgm:pt modelId="{96F02110-D424-4C3A-917B-C97A9AADCEFB}">
      <dgm:prSet phldrT="[Текст]"/>
      <dgm:spPr/>
      <dgm:t>
        <a:bodyPr/>
        <a:lstStyle/>
        <a:p>
          <a:r>
            <a:rPr lang="ru-RU">
              <a:latin typeface="Times New Roman" panose="02020603050405020304" pitchFamily="18" charset="0"/>
              <a:cs typeface="Times New Roman" panose="02020603050405020304" pitchFamily="18" charset="0"/>
            </a:rPr>
            <a:t>загрузка данных в аналитическое хранилище</a:t>
          </a:r>
        </a:p>
      </dgm:t>
    </dgm:pt>
    <dgm:pt modelId="{635CDB13-A6D5-40C9-BDDD-C6B8A02E4D8E}" type="parTrans" cxnId="{55F8406D-F080-427B-A6F2-34E7A9232FC3}">
      <dgm:prSet/>
      <dgm:spPr/>
      <dgm:t>
        <a:bodyPr/>
        <a:lstStyle/>
        <a:p>
          <a:endParaRPr lang="ru-RU">
            <a:latin typeface="Times New Roman" panose="02020603050405020304" pitchFamily="18" charset="0"/>
            <a:cs typeface="Times New Roman" panose="02020603050405020304" pitchFamily="18" charset="0"/>
          </a:endParaRPr>
        </a:p>
      </dgm:t>
    </dgm:pt>
    <dgm:pt modelId="{0C8FCAD9-3BEB-4D4C-9015-A94BFB0545E0}" type="sibTrans" cxnId="{55F8406D-F080-427B-A6F2-34E7A9232FC3}">
      <dgm:prSet/>
      <dgm:spPr/>
      <dgm:t>
        <a:bodyPr/>
        <a:lstStyle/>
        <a:p>
          <a:endParaRPr lang="ru-RU">
            <a:latin typeface="Times New Roman" panose="02020603050405020304" pitchFamily="18" charset="0"/>
            <a:cs typeface="Times New Roman" panose="02020603050405020304" pitchFamily="18" charset="0"/>
          </a:endParaRPr>
        </a:p>
      </dgm:t>
    </dgm:pt>
    <dgm:pt modelId="{6B1320B0-408D-40BD-B5AF-8D78E0C83C75}">
      <dgm:prSet phldrT="[Текст]"/>
      <dgm:spPr/>
      <dgm:t>
        <a:bodyPr/>
        <a:lstStyle/>
        <a:p>
          <a:r>
            <a:rPr lang="ru-RU">
              <a:latin typeface="Times New Roman" panose="02020603050405020304" pitchFamily="18" charset="0"/>
              <a:cs typeface="Times New Roman" panose="02020603050405020304" pitchFamily="18" charset="0"/>
            </a:rPr>
            <a:t>контроль качества данных</a:t>
          </a:r>
        </a:p>
      </dgm:t>
    </dgm:pt>
    <dgm:pt modelId="{57BFB57C-6473-41D4-847B-57F76A0ED680}" type="parTrans" cxnId="{1626D0D8-D352-4DBF-B407-4EBB5DF303AA}">
      <dgm:prSet/>
      <dgm:spPr/>
      <dgm:t>
        <a:bodyPr/>
        <a:lstStyle/>
        <a:p>
          <a:endParaRPr lang="ru-RU">
            <a:latin typeface="Times New Roman" panose="02020603050405020304" pitchFamily="18" charset="0"/>
            <a:cs typeface="Times New Roman" panose="02020603050405020304" pitchFamily="18" charset="0"/>
          </a:endParaRPr>
        </a:p>
      </dgm:t>
    </dgm:pt>
    <dgm:pt modelId="{4FF80886-774A-4639-98BF-BB614C883EA6}" type="sibTrans" cxnId="{1626D0D8-D352-4DBF-B407-4EBB5DF303AA}">
      <dgm:prSet/>
      <dgm:spPr/>
      <dgm:t>
        <a:bodyPr/>
        <a:lstStyle/>
        <a:p>
          <a:endParaRPr lang="ru-RU">
            <a:latin typeface="Times New Roman" panose="02020603050405020304" pitchFamily="18" charset="0"/>
            <a:cs typeface="Times New Roman" panose="02020603050405020304" pitchFamily="18" charset="0"/>
          </a:endParaRPr>
        </a:p>
      </dgm:t>
    </dgm:pt>
    <dgm:pt modelId="{095E4AA4-808D-4A24-B133-7B70D5578749}">
      <dgm:prSet phldrT="[Текст]"/>
      <dgm:spPr/>
      <dgm:t>
        <a:bodyPr/>
        <a:lstStyle/>
        <a:p>
          <a:r>
            <a:rPr lang="ru-RU">
              <a:latin typeface="Times New Roman" panose="02020603050405020304" pitchFamily="18" charset="0"/>
              <a:cs typeface="Times New Roman" panose="02020603050405020304" pitchFamily="18" charset="0"/>
            </a:rPr>
            <a:t>переход в логическую модель</a:t>
          </a:r>
        </a:p>
      </dgm:t>
    </dgm:pt>
    <dgm:pt modelId="{38707321-159B-47EE-BA20-E3E1681E8649}" type="parTrans" cxnId="{279F2040-ECCB-4D6D-8F8B-66945A303199}">
      <dgm:prSet/>
      <dgm:spPr/>
      <dgm:t>
        <a:bodyPr/>
        <a:lstStyle/>
        <a:p>
          <a:endParaRPr lang="ru-RU">
            <a:latin typeface="Times New Roman" panose="02020603050405020304" pitchFamily="18" charset="0"/>
            <a:cs typeface="Times New Roman" panose="02020603050405020304" pitchFamily="18" charset="0"/>
          </a:endParaRPr>
        </a:p>
      </dgm:t>
    </dgm:pt>
    <dgm:pt modelId="{D5DDE777-2465-4909-A099-3C879EA7470C}" type="sibTrans" cxnId="{279F2040-ECCB-4D6D-8F8B-66945A303199}">
      <dgm:prSet/>
      <dgm:spPr/>
      <dgm:t>
        <a:bodyPr/>
        <a:lstStyle/>
        <a:p>
          <a:endParaRPr lang="ru-RU">
            <a:latin typeface="Times New Roman" panose="02020603050405020304" pitchFamily="18" charset="0"/>
            <a:cs typeface="Times New Roman" panose="02020603050405020304" pitchFamily="18" charset="0"/>
          </a:endParaRPr>
        </a:p>
      </dgm:t>
    </dgm:pt>
    <dgm:pt modelId="{9E339867-A690-4ABE-BCF6-775F27660BEB}">
      <dgm:prSet phldrT="[Текст]"/>
      <dgm:spPr/>
      <dgm:t>
        <a:bodyPr/>
        <a:lstStyle/>
        <a:p>
          <a:r>
            <a:rPr lang="ru-RU">
              <a:latin typeface="Times New Roman" panose="02020603050405020304" pitchFamily="18" charset="0"/>
              <a:cs typeface="Times New Roman" panose="02020603050405020304" pitchFamily="18" charset="0"/>
            </a:rPr>
            <a:t>открытие доступа для модулей</a:t>
          </a:r>
        </a:p>
      </dgm:t>
    </dgm:pt>
    <dgm:pt modelId="{FD09CADE-F3F1-404D-ACAC-52D9E51DDCF1}" type="parTrans" cxnId="{6DF59F4D-4416-42BF-AE0A-E1B8E612D3A6}">
      <dgm:prSet/>
      <dgm:spPr/>
      <dgm:t>
        <a:bodyPr/>
        <a:lstStyle/>
        <a:p>
          <a:endParaRPr lang="ru-RU">
            <a:latin typeface="Times New Roman" panose="02020603050405020304" pitchFamily="18" charset="0"/>
            <a:cs typeface="Times New Roman" panose="02020603050405020304" pitchFamily="18" charset="0"/>
          </a:endParaRPr>
        </a:p>
      </dgm:t>
    </dgm:pt>
    <dgm:pt modelId="{777CD188-DA48-40E8-80C0-C4C79FC2E368}" type="sibTrans" cxnId="{6DF59F4D-4416-42BF-AE0A-E1B8E612D3A6}">
      <dgm:prSet/>
      <dgm:spPr/>
      <dgm:t>
        <a:bodyPr/>
        <a:lstStyle/>
        <a:p>
          <a:endParaRPr lang="ru-RU">
            <a:latin typeface="Times New Roman" panose="02020603050405020304" pitchFamily="18" charset="0"/>
            <a:cs typeface="Times New Roman" panose="02020603050405020304" pitchFamily="18" charset="0"/>
          </a:endParaRPr>
        </a:p>
      </dgm:t>
    </dgm:pt>
    <dgm:pt modelId="{AAEBA3A7-C211-42A6-951B-C1D0C71DB5C7}">
      <dgm:prSet phldrT="[Текст]"/>
      <dgm:spPr/>
      <dgm:t>
        <a:bodyPr/>
        <a:lstStyle/>
        <a:p>
          <a:r>
            <a:rPr lang="ru-RU">
              <a:latin typeface="Times New Roman" panose="02020603050405020304" pitchFamily="18" charset="0"/>
              <a:cs typeface="Times New Roman" panose="02020603050405020304" pitchFamily="18" charset="0"/>
            </a:rPr>
            <a:t>Обработка данных по направлениям анализа</a:t>
          </a:r>
        </a:p>
      </dgm:t>
    </dgm:pt>
    <dgm:pt modelId="{48FAB7EB-00D7-4605-BBA5-E3F1C85FA3DF}" type="parTrans" cxnId="{73FA2D71-2423-4DD4-8759-1C8E4FCB6F70}">
      <dgm:prSet/>
      <dgm:spPr/>
      <dgm:t>
        <a:bodyPr/>
        <a:lstStyle/>
        <a:p>
          <a:endParaRPr lang="ru-RU">
            <a:latin typeface="Times New Roman" panose="02020603050405020304" pitchFamily="18" charset="0"/>
            <a:cs typeface="Times New Roman" panose="02020603050405020304" pitchFamily="18" charset="0"/>
          </a:endParaRPr>
        </a:p>
      </dgm:t>
    </dgm:pt>
    <dgm:pt modelId="{796DBB8D-C725-4F36-8F2B-A658BBBA2BA3}" type="sibTrans" cxnId="{73FA2D71-2423-4DD4-8759-1C8E4FCB6F70}">
      <dgm:prSet/>
      <dgm:spPr/>
      <dgm:t>
        <a:bodyPr/>
        <a:lstStyle/>
        <a:p>
          <a:endParaRPr lang="ru-RU">
            <a:latin typeface="Times New Roman" panose="02020603050405020304" pitchFamily="18" charset="0"/>
            <a:cs typeface="Times New Roman" panose="02020603050405020304" pitchFamily="18" charset="0"/>
          </a:endParaRPr>
        </a:p>
      </dgm:t>
    </dgm:pt>
    <dgm:pt modelId="{3B8A6A43-98C5-4F11-B419-6234A2466D83}">
      <dgm:prSet phldrT="[Текст]"/>
      <dgm:spPr/>
      <dgm:t>
        <a:bodyPr/>
        <a:lstStyle/>
        <a:p>
          <a:r>
            <a:rPr lang="ru-RU">
              <a:latin typeface="Times New Roman" panose="02020603050405020304" pitchFamily="18" charset="0"/>
              <a:cs typeface="Times New Roman" panose="02020603050405020304" pitchFamily="18" charset="0"/>
            </a:rPr>
            <a:t>Формирование и выдача отчетов</a:t>
          </a:r>
        </a:p>
      </dgm:t>
    </dgm:pt>
    <dgm:pt modelId="{7035EF33-6B6C-4C17-951F-694E8FDE31B9}" type="parTrans" cxnId="{88F00AB9-6F94-4C89-81B4-333CFC80FE68}">
      <dgm:prSet/>
      <dgm:spPr/>
      <dgm:t>
        <a:bodyPr/>
        <a:lstStyle/>
        <a:p>
          <a:endParaRPr lang="ru-RU">
            <a:latin typeface="Times New Roman" panose="02020603050405020304" pitchFamily="18" charset="0"/>
            <a:cs typeface="Times New Roman" panose="02020603050405020304" pitchFamily="18" charset="0"/>
          </a:endParaRPr>
        </a:p>
      </dgm:t>
    </dgm:pt>
    <dgm:pt modelId="{900D7D65-A7E9-4E81-BD5A-927CB695A43A}" type="sibTrans" cxnId="{88F00AB9-6F94-4C89-81B4-333CFC80FE68}">
      <dgm:prSet/>
      <dgm:spPr/>
      <dgm:t>
        <a:bodyPr/>
        <a:lstStyle/>
        <a:p>
          <a:endParaRPr lang="ru-RU">
            <a:latin typeface="Times New Roman" panose="02020603050405020304" pitchFamily="18" charset="0"/>
            <a:cs typeface="Times New Roman" panose="02020603050405020304" pitchFamily="18" charset="0"/>
          </a:endParaRPr>
        </a:p>
      </dgm:t>
    </dgm:pt>
    <dgm:pt modelId="{99891885-9C8E-4598-ACB5-1F0A82EAE4F9}">
      <dgm:prSet phldrT="[Текст]"/>
      <dgm:spPr/>
      <dgm:t>
        <a:bodyPr/>
        <a:lstStyle/>
        <a:p>
          <a:r>
            <a:rPr lang="ru-RU">
              <a:latin typeface="Times New Roman" panose="02020603050405020304" pitchFamily="18" charset="0"/>
              <a:cs typeface="Times New Roman" panose="02020603050405020304" pitchFamily="18" charset="0"/>
            </a:rPr>
            <a:t>Обновление данных</a:t>
          </a:r>
        </a:p>
      </dgm:t>
    </dgm:pt>
    <dgm:pt modelId="{3A79A829-3D36-42B5-8AF0-474028DEBCC9}" type="parTrans" cxnId="{01C3A960-3ECB-4FCF-9CB6-974F9B85B143}">
      <dgm:prSet/>
      <dgm:spPr/>
      <dgm:t>
        <a:bodyPr/>
        <a:lstStyle/>
        <a:p>
          <a:endParaRPr lang="ru-RU">
            <a:latin typeface="Times New Roman" panose="02020603050405020304" pitchFamily="18" charset="0"/>
            <a:cs typeface="Times New Roman" panose="02020603050405020304" pitchFamily="18" charset="0"/>
          </a:endParaRPr>
        </a:p>
      </dgm:t>
    </dgm:pt>
    <dgm:pt modelId="{62DDBC20-05B8-4663-81D0-E576ABFD6973}" type="sibTrans" cxnId="{01C3A960-3ECB-4FCF-9CB6-974F9B85B143}">
      <dgm:prSet/>
      <dgm:spPr/>
      <dgm:t>
        <a:bodyPr/>
        <a:lstStyle/>
        <a:p>
          <a:endParaRPr lang="ru-RU">
            <a:latin typeface="Times New Roman" panose="02020603050405020304" pitchFamily="18" charset="0"/>
            <a:cs typeface="Times New Roman" panose="02020603050405020304" pitchFamily="18" charset="0"/>
          </a:endParaRPr>
        </a:p>
      </dgm:t>
    </dgm:pt>
    <dgm:pt modelId="{CAE3FEE1-3DBE-445D-8E4C-46502B32C162}" type="pres">
      <dgm:prSet presAssocID="{7DC49A51-F84F-47D2-B0C7-0EE26B9D7220}" presName="Name0" presStyleCnt="0">
        <dgm:presLayoutVars>
          <dgm:dir/>
          <dgm:resizeHandles/>
        </dgm:presLayoutVars>
      </dgm:prSet>
      <dgm:spPr/>
      <dgm:t>
        <a:bodyPr/>
        <a:lstStyle/>
        <a:p>
          <a:endParaRPr lang="ru-RU"/>
        </a:p>
      </dgm:t>
    </dgm:pt>
    <dgm:pt modelId="{EAE9C959-BAFC-4E18-A0E8-D1DF5E4A1C14}" type="pres">
      <dgm:prSet presAssocID="{A2E12324-E701-4CCC-8F8B-30A75F756B91}" presName="compNode" presStyleCnt="0"/>
      <dgm:spPr/>
    </dgm:pt>
    <dgm:pt modelId="{8FD5BB9D-7E82-4CC8-95E1-9DC088E6F982}" type="pres">
      <dgm:prSet presAssocID="{A2E12324-E701-4CCC-8F8B-30A75F756B91}" presName="dummyConnPt" presStyleCnt="0"/>
      <dgm:spPr/>
    </dgm:pt>
    <dgm:pt modelId="{72F52A72-3868-4CD9-9843-65EE0C6DAE0F}" type="pres">
      <dgm:prSet presAssocID="{A2E12324-E701-4CCC-8F8B-30A75F756B91}" presName="node" presStyleLbl="node1" presStyleIdx="0" presStyleCnt="9">
        <dgm:presLayoutVars>
          <dgm:bulletEnabled val="1"/>
        </dgm:presLayoutVars>
      </dgm:prSet>
      <dgm:spPr/>
      <dgm:t>
        <a:bodyPr/>
        <a:lstStyle/>
        <a:p>
          <a:endParaRPr lang="ru-RU"/>
        </a:p>
      </dgm:t>
    </dgm:pt>
    <dgm:pt modelId="{F748A2EB-CD6A-46B8-B926-0D113586B6E4}" type="pres">
      <dgm:prSet presAssocID="{E22F35D2-6B1B-4FCE-8995-EBE752B18769}" presName="sibTrans" presStyleLbl="bgSibTrans2D1" presStyleIdx="0" presStyleCnt="8"/>
      <dgm:spPr/>
      <dgm:t>
        <a:bodyPr/>
        <a:lstStyle/>
        <a:p>
          <a:endParaRPr lang="ru-RU"/>
        </a:p>
      </dgm:t>
    </dgm:pt>
    <dgm:pt modelId="{59E6AFCB-7502-4F27-BD78-EEACA5B48591}" type="pres">
      <dgm:prSet presAssocID="{AD2AC0D6-7DB3-494D-8A65-FE19CC42C026}" presName="compNode" presStyleCnt="0"/>
      <dgm:spPr/>
    </dgm:pt>
    <dgm:pt modelId="{0C4E7519-E3B0-453A-A768-EFAEC14F01A7}" type="pres">
      <dgm:prSet presAssocID="{AD2AC0D6-7DB3-494D-8A65-FE19CC42C026}" presName="dummyConnPt" presStyleCnt="0"/>
      <dgm:spPr/>
    </dgm:pt>
    <dgm:pt modelId="{EA2082FE-72BF-4FA2-980C-2C22A6E69EBF}" type="pres">
      <dgm:prSet presAssocID="{AD2AC0D6-7DB3-494D-8A65-FE19CC42C026}" presName="node" presStyleLbl="node1" presStyleIdx="1" presStyleCnt="9">
        <dgm:presLayoutVars>
          <dgm:bulletEnabled val="1"/>
        </dgm:presLayoutVars>
      </dgm:prSet>
      <dgm:spPr/>
      <dgm:t>
        <a:bodyPr/>
        <a:lstStyle/>
        <a:p>
          <a:endParaRPr lang="ru-RU"/>
        </a:p>
      </dgm:t>
    </dgm:pt>
    <dgm:pt modelId="{FB0D4031-AED3-4C7F-95E8-83404458BAAF}" type="pres">
      <dgm:prSet presAssocID="{A795E191-0E03-40D7-B40F-99224593438F}" presName="sibTrans" presStyleLbl="bgSibTrans2D1" presStyleIdx="1" presStyleCnt="8"/>
      <dgm:spPr/>
      <dgm:t>
        <a:bodyPr/>
        <a:lstStyle/>
        <a:p>
          <a:endParaRPr lang="ru-RU"/>
        </a:p>
      </dgm:t>
    </dgm:pt>
    <dgm:pt modelId="{CA106333-A184-4C47-9BCB-F0CB50DFDB10}" type="pres">
      <dgm:prSet presAssocID="{96F02110-D424-4C3A-917B-C97A9AADCEFB}" presName="compNode" presStyleCnt="0"/>
      <dgm:spPr/>
    </dgm:pt>
    <dgm:pt modelId="{4501C49A-CD38-4DCF-9E0C-7CA19F26B4FE}" type="pres">
      <dgm:prSet presAssocID="{96F02110-D424-4C3A-917B-C97A9AADCEFB}" presName="dummyConnPt" presStyleCnt="0"/>
      <dgm:spPr/>
    </dgm:pt>
    <dgm:pt modelId="{81233110-7A9A-4A27-B9BD-4C08CFBC8CB4}" type="pres">
      <dgm:prSet presAssocID="{96F02110-D424-4C3A-917B-C97A9AADCEFB}" presName="node" presStyleLbl="node1" presStyleIdx="2" presStyleCnt="9">
        <dgm:presLayoutVars>
          <dgm:bulletEnabled val="1"/>
        </dgm:presLayoutVars>
      </dgm:prSet>
      <dgm:spPr/>
      <dgm:t>
        <a:bodyPr/>
        <a:lstStyle/>
        <a:p>
          <a:endParaRPr lang="ru-RU"/>
        </a:p>
      </dgm:t>
    </dgm:pt>
    <dgm:pt modelId="{066A01CC-20DC-4BCF-B7D1-608E8F6FC5C7}" type="pres">
      <dgm:prSet presAssocID="{0C8FCAD9-3BEB-4D4C-9015-A94BFB0545E0}" presName="sibTrans" presStyleLbl="bgSibTrans2D1" presStyleIdx="2" presStyleCnt="8"/>
      <dgm:spPr/>
      <dgm:t>
        <a:bodyPr/>
        <a:lstStyle/>
        <a:p>
          <a:endParaRPr lang="ru-RU"/>
        </a:p>
      </dgm:t>
    </dgm:pt>
    <dgm:pt modelId="{51D21BF8-EC6C-4789-B466-707ED5D9FA74}" type="pres">
      <dgm:prSet presAssocID="{6B1320B0-408D-40BD-B5AF-8D78E0C83C75}" presName="compNode" presStyleCnt="0"/>
      <dgm:spPr/>
    </dgm:pt>
    <dgm:pt modelId="{38EC5BAD-632C-426D-B07C-C14E8635F267}" type="pres">
      <dgm:prSet presAssocID="{6B1320B0-408D-40BD-B5AF-8D78E0C83C75}" presName="dummyConnPt" presStyleCnt="0"/>
      <dgm:spPr/>
    </dgm:pt>
    <dgm:pt modelId="{00481248-B575-479A-9BBB-34640B5D58A6}" type="pres">
      <dgm:prSet presAssocID="{6B1320B0-408D-40BD-B5AF-8D78E0C83C75}" presName="node" presStyleLbl="node1" presStyleIdx="3" presStyleCnt="9">
        <dgm:presLayoutVars>
          <dgm:bulletEnabled val="1"/>
        </dgm:presLayoutVars>
      </dgm:prSet>
      <dgm:spPr/>
      <dgm:t>
        <a:bodyPr/>
        <a:lstStyle/>
        <a:p>
          <a:endParaRPr lang="ru-RU"/>
        </a:p>
      </dgm:t>
    </dgm:pt>
    <dgm:pt modelId="{8FB7632F-BF47-4309-8CD6-A3E620C6719A}" type="pres">
      <dgm:prSet presAssocID="{4FF80886-774A-4639-98BF-BB614C883EA6}" presName="sibTrans" presStyleLbl="bgSibTrans2D1" presStyleIdx="3" presStyleCnt="8"/>
      <dgm:spPr/>
      <dgm:t>
        <a:bodyPr/>
        <a:lstStyle/>
        <a:p>
          <a:endParaRPr lang="ru-RU"/>
        </a:p>
      </dgm:t>
    </dgm:pt>
    <dgm:pt modelId="{3AD5212E-1507-43E5-A6E5-DE4E75357C3C}" type="pres">
      <dgm:prSet presAssocID="{095E4AA4-808D-4A24-B133-7B70D5578749}" presName="compNode" presStyleCnt="0"/>
      <dgm:spPr/>
    </dgm:pt>
    <dgm:pt modelId="{DCFAADB9-52B7-4E0C-B485-2D2523F8CA92}" type="pres">
      <dgm:prSet presAssocID="{095E4AA4-808D-4A24-B133-7B70D5578749}" presName="dummyConnPt" presStyleCnt="0"/>
      <dgm:spPr/>
    </dgm:pt>
    <dgm:pt modelId="{0A6A9BCB-6AD0-4FF6-BBAE-F853F0B813E6}" type="pres">
      <dgm:prSet presAssocID="{095E4AA4-808D-4A24-B133-7B70D5578749}" presName="node" presStyleLbl="node1" presStyleIdx="4" presStyleCnt="9">
        <dgm:presLayoutVars>
          <dgm:bulletEnabled val="1"/>
        </dgm:presLayoutVars>
      </dgm:prSet>
      <dgm:spPr/>
      <dgm:t>
        <a:bodyPr/>
        <a:lstStyle/>
        <a:p>
          <a:endParaRPr lang="ru-RU"/>
        </a:p>
      </dgm:t>
    </dgm:pt>
    <dgm:pt modelId="{AC33456A-1D68-4663-A80F-875C3283E88E}" type="pres">
      <dgm:prSet presAssocID="{D5DDE777-2465-4909-A099-3C879EA7470C}" presName="sibTrans" presStyleLbl="bgSibTrans2D1" presStyleIdx="4" presStyleCnt="8"/>
      <dgm:spPr/>
      <dgm:t>
        <a:bodyPr/>
        <a:lstStyle/>
        <a:p>
          <a:endParaRPr lang="ru-RU"/>
        </a:p>
      </dgm:t>
    </dgm:pt>
    <dgm:pt modelId="{F509AC1C-B6EA-47BC-A955-A7452D60D6E5}" type="pres">
      <dgm:prSet presAssocID="{9E339867-A690-4ABE-BCF6-775F27660BEB}" presName="compNode" presStyleCnt="0"/>
      <dgm:spPr/>
    </dgm:pt>
    <dgm:pt modelId="{D2212781-BE4A-441D-B1F0-A9EE82907831}" type="pres">
      <dgm:prSet presAssocID="{9E339867-A690-4ABE-BCF6-775F27660BEB}" presName="dummyConnPt" presStyleCnt="0"/>
      <dgm:spPr/>
    </dgm:pt>
    <dgm:pt modelId="{BF65A7E2-F6E5-4B2F-86BF-4ACBB01EEB0D}" type="pres">
      <dgm:prSet presAssocID="{9E339867-A690-4ABE-BCF6-775F27660BEB}" presName="node" presStyleLbl="node1" presStyleIdx="5" presStyleCnt="9">
        <dgm:presLayoutVars>
          <dgm:bulletEnabled val="1"/>
        </dgm:presLayoutVars>
      </dgm:prSet>
      <dgm:spPr/>
      <dgm:t>
        <a:bodyPr/>
        <a:lstStyle/>
        <a:p>
          <a:endParaRPr lang="ru-RU"/>
        </a:p>
      </dgm:t>
    </dgm:pt>
    <dgm:pt modelId="{7F54DECB-83DA-45CD-9E39-4F1B59A48932}" type="pres">
      <dgm:prSet presAssocID="{777CD188-DA48-40E8-80C0-C4C79FC2E368}" presName="sibTrans" presStyleLbl="bgSibTrans2D1" presStyleIdx="5" presStyleCnt="8"/>
      <dgm:spPr/>
      <dgm:t>
        <a:bodyPr/>
        <a:lstStyle/>
        <a:p>
          <a:endParaRPr lang="ru-RU"/>
        </a:p>
      </dgm:t>
    </dgm:pt>
    <dgm:pt modelId="{50B043C9-B74F-43FC-B13E-513053E45E6E}" type="pres">
      <dgm:prSet presAssocID="{AAEBA3A7-C211-42A6-951B-C1D0C71DB5C7}" presName="compNode" presStyleCnt="0"/>
      <dgm:spPr/>
    </dgm:pt>
    <dgm:pt modelId="{55BE04C8-D4B4-472E-A3AD-0DAC692A6FA1}" type="pres">
      <dgm:prSet presAssocID="{AAEBA3A7-C211-42A6-951B-C1D0C71DB5C7}" presName="dummyConnPt" presStyleCnt="0"/>
      <dgm:spPr/>
    </dgm:pt>
    <dgm:pt modelId="{4CB9B2CF-6352-460B-A9FF-E8CDB4549260}" type="pres">
      <dgm:prSet presAssocID="{AAEBA3A7-C211-42A6-951B-C1D0C71DB5C7}" presName="node" presStyleLbl="node1" presStyleIdx="6" presStyleCnt="9">
        <dgm:presLayoutVars>
          <dgm:bulletEnabled val="1"/>
        </dgm:presLayoutVars>
      </dgm:prSet>
      <dgm:spPr/>
      <dgm:t>
        <a:bodyPr/>
        <a:lstStyle/>
        <a:p>
          <a:endParaRPr lang="ru-RU"/>
        </a:p>
      </dgm:t>
    </dgm:pt>
    <dgm:pt modelId="{91422401-5AE1-45EF-B729-716E30C707AB}" type="pres">
      <dgm:prSet presAssocID="{796DBB8D-C725-4F36-8F2B-A658BBBA2BA3}" presName="sibTrans" presStyleLbl="bgSibTrans2D1" presStyleIdx="6" presStyleCnt="8"/>
      <dgm:spPr/>
      <dgm:t>
        <a:bodyPr/>
        <a:lstStyle/>
        <a:p>
          <a:endParaRPr lang="ru-RU"/>
        </a:p>
      </dgm:t>
    </dgm:pt>
    <dgm:pt modelId="{52699E5C-0C22-4BA2-8B13-E6485917608F}" type="pres">
      <dgm:prSet presAssocID="{3B8A6A43-98C5-4F11-B419-6234A2466D83}" presName="compNode" presStyleCnt="0"/>
      <dgm:spPr/>
    </dgm:pt>
    <dgm:pt modelId="{7E834809-C527-4ADF-9D9C-D9CB371674A5}" type="pres">
      <dgm:prSet presAssocID="{3B8A6A43-98C5-4F11-B419-6234A2466D83}" presName="dummyConnPt" presStyleCnt="0"/>
      <dgm:spPr/>
    </dgm:pt>
    <dgm:pt modelId="{822A5431-98C8-4F8F-8AE2-151F7C5CAD20}" type="pres">
      <dgm:prSet presAssocID="{3B8A6A43-98C5-4F11-B419-6234A2466D83}" presName="node" presStyleLbl="node1" presStyleIdx="7" presStyleCnt="9">
        <dgm:presLayoutVars>
          <dgm:bulletEnabled val="1"/>
        </dgm:presLayoutVars>
      </dgm:prSet>
      <dgm:spPr/>
      <dgm:t>
        <a:bodyPr/>
        <a:lstStyle/>
        <a:p>
          <a:endParaRPr lang="ru-RU"/>
        </a:p>
      </dgm:t>
    </dgm:pt>
    <dgm:pt modelId="{DD4EBE78-F336-4EB3-9614-E32F4692E987}" type="pres">
      <dgm:prSet presAssocID="{900D7D65-A7E9-4E81-BD5A-927CB695A43A}" presName="sibTrans" presStyleLbl="bgSibTrans2D1" presStyleIdx="7" presStyleCnt="8"/>
      <dgm:spPr/>
      <dgm:t>
        <a:bodyPr/>
        <a:lstStyle/>
        <a:p>
          <a:endParaRPr lang="ru-RU"/>
        </a:p>
      </dgm:t>
    </dgm:pt>
    <dgm:pt modelId="{9055D223-84CB-48F0-A9A5-43CB99346D8C}" type="pres">
      <dgm:prSet presAssocID="{99891885-9C8E-4598-ACB5-1F0A82EAE4F9}" presName="compNode" presStyleCnt="0"/>
      <dgm:spPr/>
    </dgm:pt>
    <dgm:pt modelId="{2516A6C2-14FA-4E41-8769-ACBB42D989B7}" type="pres">
      <dgm:prSet presAssocID="{99891885-9C8E-4598-ACB5-1F0A82EAE4F9}" presName="dummyConnPt" presStyleCnt="0"/>
      <dgm:spPr/>
    </dgm:pt>
    <dgm:pt modelId="{55195320-49A3-423E-B004-ADE36B2E6E85}" type="pres">
      <dgm:prSet presAssocID="{99891885-9C8E-4598-ACB5-1F0A82EAE4F9}" presName="node" presStyleLbl="node1" presStyleIdx="8" presStyleCnt="9">
        <dgm:presLayoutVars>
          <dgm:bulletEnabled val="1"/>
        </dgm:presLayoutVars>
      </dgm:prSet>
      <dgm:spPr/>
      <dgm:t>
        <a:bodyPr/>
        <a:lstStyle/>
        <a:p>
          <a:endParaRPr lang="ru-RU"/>
        </a:p>
      </dgm:t>
    </dgm:pt>
  </dgm:ptLst>
  <dgm:cxnLst>
    <dgm:cxn modelId="{969AE0F0-3258-4B4A-8509-3677F21999E0}" type="presOf" srcId="{3B8A6A43-98C5-4F11-B419-6234A2466D83}" destId="{822A5431-98C8-4F8F-8AE2-151F7C5CAD20}" srcOrd="0" destOrd="0" presId="urn:microsoft.com/office/officeart/2005/8/layout/bProcess4"/>
    <dgm:cxn modelId="{965009C6-1EC2-4CE0-8841-F371F39A3070}" type="presOf" srcId="{900D7D65-A7E9-4E81-BD5A-927CB695A43A}" destId="{DD4EBE78-F336-4EB3-9614-E32F4692E987}" srcOrd="0" destOrd="0" presId="urn:microsoft.com/office/officeart/2005/8/layout/bProcess4"/>
    <dgm:cxn modelId="{55F8406D-F080-427B-A6F2-34E7A9232FC3}" srcId="{7DC49A51-F84F-47D2-B0C7-0EE26B9D7220}" destId="{96F02110-D424-4C3A-917B-C97A9AADCEFB}" srcOrd="2" destOrd="0" parTransId="{635CDB13-A6D5-40C9-BDDD-C6B8A02E4D8E}" sibTransId="{0C8FCAD9-3BEB-4D4C-9015-A94BFB0545E0}"/>
    <dgm:cxn modelId="{B53DC9DD-8BB6-4BC9-8CCC-BF5EAD41C186}" type="presOf" srcId="{99891885-9C8E-4598-ACB5-1F0A82EAE4F9}" destId="{55195320-49A3-423E-B004-ADE36B2E6E85}" srcOrd="0" destOrd="0" presId="urn:microsoft.com/office/officeart/2005/8/layout/bProcess4"/>
    <dgm:cxn modelId="{07788BEC-F7DA-4B38-8AAF-870EFA7E9109}" type="presOf" srcId="{E22F35D2-6B1B-4FCE-8995-EBE752B18769}" destId="{F748A2EB-CD6A-46B8-B926-0D113586B6E4}" srcOrd="0" destOrd="0" presId="urn:microsoft.com/office/officeart/2005/8/layout/bProcess4"/>
    <dgm:cxn modelId="{9F37B025-BD22-4966-A576-C4AB3D73AFA2}" type="presOf" srcId="{AD2AC0D6-7DB3-494D-8A65-FE19CC42C026}" destId="{EA2082FE-72BF-4FA2-980C-2C22A6E69EBF}" srcOrd="0" destOrd="0" presId="urn:microsoft.com/office/officeart/2005/8/layout/bProcess4"/>
    <dgm:cxn modelId="{73FA2D71-2423-4DD4-8759-1C8E4FCB6F70}" srcId="{7DC49A51-F84F-47D2-B0C7-0EE26B9D7220}" destId="{AAEBA3A7-C211-42A6-951B-C1D0C71DB5C7}" srcOrd="6" destOrd="0" parTransId="{48FAB7EB-00D7-4605-BBA5-E3F1C85FA3DF}" sibTransId="{796DBB8D-C725-4F36-8F2B-A658BBBA2BA3}"/>
    <dgm:cxn modelId="{BC97EB4C-0DC6-4EEF-BE0B-6DA541705DB0}" type="presOf" srcId="{D5DDE777-2465-4909-A099-3C879EA7470C}" destId="{AC33456A-1D68-4663-A80F-875C3283E88E}" srcOrd="0" destOrd="0" presId="urn:microsoft.com/office/officeart/2005/8/layout/bProcess4"/>
    <dgm:cxn modelId="{C2735689-7D00-430C-ACC2-262F6953290D}" type="presOf" srcId="{4FF80886-774A-4639-98BF-BB614C883EA6}" destId="{8FB7632F-BF47-4309-8CD6-A3E620C6719A}" srcOrd="0" destOrd="0" presId="urn:microsoft.com/office/officeart/2005/8/layout/bProcess4"/>
    <dgm:cxn modelId="{7CE0597D-A378-481C-9283-3FA7694007A4}" type="presOf" srcId="{796DBB8D-C725-4F36-8F2B-A658BBBA2BA3}" destId="{91422401-5AE1-45EF-B729-716E30C707AB}" srcOrd="0" destOrd="0" presId="urn:microsoft.com/office/officeart/2005/8/layout/bProcess4"/>
    <dgm:cxn modelId="{D3AF78DD-EE84-40E0-A95E-F4243C70554E}" type="presOf" srcId="{0C8FCAD9-3BEB-4D4C-9015-A94BFB0545E0}" destId="{066A01CC-20DC-4BCF-B7D1-608E8F6FC5C7}" srcOrd="0" destOrd="0" presId="urn:microsoft.com/office/officeart/2005/8/layout/bProcess4"/>
    <dgm:cxn modelId="{1626D0D8-D352-4DBF-B407-4EBB5DF303AA}" srcId="{7DC49A51-F84F-47D2-B0C7-0EE26B9D7220}" destId="{6B1320B0-408D-40BD-B5AF-8D78E0C83C75}" srcOrd="3" destOrd="0" parTransId="{57BFB57C-6473-41D4-847B-57F76A0ED680}" sibTransId="{4FF80886-774A-4639-98BF-BB614C883EA6}"/>
    <dgm:cxn modelId="{6C8F650C-6B9A-48E7-8DCA-DC003FC7A67F}" type="presOf" srcId="{6B1320B0-408D-40BD-B5AF-8D78E0C83C75}" destId="{00481248-B575-479A-9BBB-34640B5D58A6}" srcOrd="0" destOrd="0" presId="urn:microsoft.com/office/officeart/2005/8/layout/bProcess4"/>
    <dgm:cxn modelId="{B6AE629F-04BE-4B9A-A01A-84419C33307D}" type="presOf" srcId="{095E4AA4-808D-4A24-B133-7B70D5578749}" destId="{0A6A9BCB-6AD0-4FF6-BBAE-F853F0B813E6}" srcOrd="0" destOrd="0" presId="urn:microsoft.com/office/officeart/2005/8/layout/bProcess4"/>
    <dgm:cxn modelId="{693DE90C-2FE4-4476-98BE-E7343F796F8D}" type="presOf" srcId="{7DC49A51-F84F-47D2-B0C7-0EE26B9D7220}" destId="{CAE3FEE1-3DBE-445D-8E4C-46502B32C162}" srcOrd="0" destOrd="0" presId="urn:microsoft.com/office/officeart/2005/8/layout/bProcess4"/>
    <dgm:cxn modelId="{007E2F40-6DD5-4EAE-9EEC-2530A0AEF422}" srcId="{7DC49A51-F84F-47D2-B0C7-0EE26B9D7220}" destId="{A2E12324-E701-4CCC-8F8B-30A75F756B91}" srcOrd="0" destOrd="0" parTransId="{FF9C168F-FEA5-4E4C-AF20-BBE8CBD14A88}" sibTransId="{E22F35D2-6B1B-4FCE-8995-EBE752B18769}"/>
    <dgm:cxn modelId="{01C3A960-3ECB-4FCF-9CB6-974F9B85B143}" srcId="{7DC49A51-F84F-47D2-B0C7-0EE26B9D7220}" destId="{99891885-9C8E-4598-ACB5-1F0A82EAE4F9}" srcOrd="8" destOrd="0" parTransId="{3A79A829-3D36-42B5-8AF0-474028DEBCC9}" sibTransId="{62DDBC20-05B8-4663-81D0-E576ABFD6973}"/>
    <dgm:cxn modelId="{1EB6A6D7-7416-45F8-A63E-59345F06BB47}" type="presOf" srcId="{A795E191-0E03-40D7-B40F-99224593438F}" destId="{FB0D4031-AED3-4C7F-95E8-83404458BAAF}" srcOrd="0" destOrd="0" presId="urn:microsoft.com/office/officeart/2005/8/layout/bProcess4"/>
    <dgm:cxn modelId="{6DF59F4D-4416-42BF-AE0A-E1B8E612D3A6}" srcId="{7DC49A51-F84F-47D2-B0C7-0EE26B9D7220}" destId="{9E339867-A690-4ABE-BCF6-775F27660BEB}" srcOrd="5" destOrd="0" parTransId="{FD09CADE-F3F1-404D-ACAC-52D9E51DDCF1}" sibTransId="{777CD188-DA48-40E8-80C0-C4C79FC2E368}"/>
    <dgm:cxn modelId="{23A29EBF-F126-4943-8F93-37A170C55134}" type="presOf" srcId="{777CD188-DA48-40E8-80C0-C4C79FC2E368}" destId="{7F54DECB-83DA-45CD-9E39-4F1B59A48932}" srcOrd="0" destOrd="0" presId="urn:microsoft.com/office/officeart/2005/8/layout/bProcess4"/>
    <dgm:cxn modelId="{279F2040-ECCB-4D6D-8F8B-66945A303199}" srcId="{7DC49A51-F84F-47D2-B0C7-0EE26B9D7220}" destId="{095E4AA4-808D-4A24-B133-7B70D5578749}" srcOrd="4" destOrd="0" parTransId="{38707321-159B-47EE-BA20-E3E1681E8649}" sibTransId="{D5DDE777-2465-4909-A099-3C879EA7470C}"/>
    <dgm:cxn modelId="{28FE6821-3677-4F84-9CA7-ADEF29B6350F}" type="presOf" srcId="{AAEBA3A7-C211-42A6-951B-C1D0C71DB5C7}" destId="{4CB9B2CF-6352-460B-A9FF-E8CDB4549260}" srcOrd="0" destOrd="0" presId="urn:microsoft.com/office/officeart/2005/8/layout/bProcess4"/>
    <dgm:cxn modelId="{56823971-5E98-4071-BB1B-175489DB8836}" type="presOf" srcId="{9E339867-A690-4ABE-BCF6-775F27660BEB}" destId="{BF65A7E2-F6E5-4B2F-86BF-4ACBB01EEB0D}" srcOrd="0" destOrd="0" presId="urn:microsoft.com/office/officeart/2005/8/layout/bProcess4"/>
    <dgm:cxn modelId="{BA6F6BF5-C82D-4B92-BA0E-7BBD08559DD4}" srcId="{7DC49A51-F84F-47D2-B0C7-0EE26B9D7220}" destId="{AD2AC0D6-7DB3-494D-8A65-FE19CC42C026}" srcOrd="1" destOrd="0" parTransId="{CDEF7756-E052-4A3D-899F-07EABD4D2650}" sibTransId="{A795E191-0E03-40D7-B40F-99224593438F}"/>
    <dgm:cxn modelId="{88F00AB9-6F94-4C89-81B4-333CFC80FE68}" srcId="{7DC49A51-F84F-47D2-B0C7-0EE26B9D7220}" destId="{3B8A6A43-98C5-4F11-B419-6234A2466D83}" srcOrd="7" destOrd="0" parTransId="{7035EF33-6B6C-4C17-951F-694E8FDE31B9}" sibTransId="{900D7D65-A7E9-4E81-BD5A-927CB695A43A}"/>
    <dgm:cxn modelId="{C778541E-09B8-4617-819E-BBDA3391BEF9}" type="presOf" srcId="{96F02110-D424-4C3A-917B-C97A9AADCEFB}" destId="{81233110-7A9A-4A27-B9BD-4C08CFBC8CB4}" srcOrd="0" destOrd="0" presId="urn:microsoft.com/office/officeart/2005/8/layout/bProcess4"/>
    <dgm:cxn modelId="{5EA09363-CD97-4269-8006-8978A4FCC8F9}" type="presOf" srcId="{A2E12324-E701-4CCC-8F8B-30A75F756B91}" destId="{72F52A72-3868-4CD9-9843-65EE0C6DAE0F}" srcOrd="0" destOrd="0" presId="urn:microsoft.com/office/officeart/2005/8/layout/bProcess4"/>
    <dgm:cxn modelId="{2F022055-381D-4840-A040-830116628F02}" type="presParOf" srcId="{CAE3FEE1-3DBE-445D-8E4C-46502B32C162}" destId="{EAE9C959-BAFC-4E18-A0E8-D1DF5E4A1C14}" srcOrd="0" destOrd="0" presId="urn:microsoft.com/office/officeart/2005/8/layout/bProcess4"/>
    <dgm:cxn modelId="{1087085A-71C8-423D-A292-66F0E9DAA483}" type="presParOf" srcId="{EAE9C959-BAFC-4E18-A0E8-D1DF5E4A1C14}" destId="{8FD5BB9D-7E82-4CC8-95E1-9DC088E6F982}" srcOrd="0" destOrd="0" presId="urn:microsoft.com/office/officeart/2005/8/layout/bProcess4"/>
    <dgm:cxn modelId="{217DF893-B826-4E92-B5A7-2EF7CE96D55D}" type="presParOf" srcId="{EAE9C959-BAFC-4E18-A0E8-D1DF5E4A1C14}" destId="{72F52A72-3868-4CD9-9843-65EE0C6DAE0F}" srcOrd="1" destOrd="0" presId="urn:microsoft.com/office/officeart/2005/8/layout/bProcess4"/>
    <dgm:cxn modelId="{52F69F94-E076-4856-B234-D6AD72DB6699}" type="presParOf" srcId="{CAE3FEE1-3DBE-445D-8E4C-46502B32C162}" destId="{F748A2EB-CD6A-46B8-B926-0D113586B6E4}" srcOrd="1" destOrd="0" presId="urn:microsoft.com/office/officeart/2005/8/layout/bProcess4"/>
    <dgm:cxn modelId="{B763F8AE-DF18-4844-BEB3-27A119799E43}" type="presParOf" srcId="{CAE3FEE1-3DBE-445D-8E4C-46502B32C162}" destId="{59E6AFCB-7502-4F27-BD78-EEACA5B48591}" srcOrd="2" destOrd="0" presId="urn:microsoft.com/office/officeart/2005/8/layout/bProcess4"/>
    <dgm:cxn modelId="{54BF1867-F152-4D63-B451-41CAA242EED1}" type="presParOf" srcId="{59E6AFCB-7502-4F27-BD78-EEACA5B48591}" destId="{0C4E7519-E3B0-453A-A768-EFAEC14F01A7}" srcOrd="0" destOrd="0" presId="urn:microsoft.com/office/officeart/2005/8/layout/bProcess4"/>
    <dgm:cxn modelId="{22B00D89-36B5-42F6-B500-42D8E1A82825}" type="presParOf" srcId="{59E6AFCB-7502-4F27-BD78-EEACA5B48591}" destId="{EA2082FE-72BF-4FA2-980C-2C22A6E69EBF}" srcOrd="1" destOrd="0" presId="urn:microsoft.com/office/officeart/2005/8/layout/bProcess4"/>
    <dgm:cxn modelId="{DEC8872F-6719-49D6-A74F-E45F49AEEE82}" type="presParOf" srcId="{CAE3FEE1-3DBE-445D-8E4C-46502B32C162}" destId="{FB0D4031-AED3-4C7F-95E8-83404458BAAF}" srcOrd="3" destOrd="0" presId="urn:microsoft.com/office/officeart/2005/8/layout/bProcess4"/>
    <dgm:cxn modelId="{EA9AF491-F8C3-4931-8A9C-F13F7A3F26D7}" type="presParOf" srcId="{CAE3FEE1-3DBE-445D-8E4C-46502B32C162}" destId="{CA106333-A184-4C47-9BCB-F0CB50DFDB10}" srcOrd="4" destOrd="0" presId="urn:microsoft.com/office/officeart/2005/8/layout/bProcess4"/>
    <dgm:cxn modelId="{FCF9943E-3936-4163-989B-96CF2028DEA0}" type="presParOf" srcId="{CA106333-A184-4C47-9BCB-F0CB50DFDB10}" destId="{4501C49A-CD38-4DCF-9E0C-7CA19F26B4FE}" srcOrd="0" destOrd="0" presId="urn:microsoft.com/office/officeart/2005/8/layout/bProcess4"/>
    <dgm:cxn modelId="{9AC80EED-ABA1-4E03-AEE0-1435043564BD}" type="presParOf" srcId="{CA106333-A184-4C47-9BCB-F0CB50DFDB10}" destId="{81233110-7A9A-4A27-B9BD-4C08CFBC8CB4}" srcOrd="1" destOrd="0" presId="urn:microsoft.com/office/officeart/2005/8/layout/bProcess4"/>
    <dgm:cxn modelId="{A6C55EF9-DB2C-4FD1-AC0D-1B30EDA6C961}" type="presParOf" srcId="{CAE3FEE1-3DBE-445D-8E4C-46502B32C162}" destId="{066A01CC-20DC-4BCF-B7D1-608E8F6FC5C7}" srcOrd="5" destOrd="0" presId="urn:microsoft.com/office/officeart/2005/8/layout/bProcess4"/>
    <dgm:cxn modelId="{6DA8AC67-3368-4197-A388-F9D3BDE74A03}" type="presParOf" srcId="{CAE3FEE1-3DBE-445D-8E4C-46502B32C162}" destId="{51D21BF8-EC6C-4789-B466-707ED5D9FA74}" srcOrd="6" destOrd="0" presId="urn:microsoft.com/office/officeart/2005/8/layout/bProcess4"/>
    <dgm:cxn modelId="{AEE63949-100F-4269-B180-09218DA1D9E8}" type="presParOf" srcId="{51D21BF8-EC6C-4789-B466-707ED5D9FA74}" destId="{38EC5BAD-632C-426D-B07C-C14E8635F267}" srcOrd="0" destOrd="0" presId="urn:microsoft.com/office/officeart/2005/8/layout/bProcess4"/>
    <dgm:cxn modelId="{631CEDAA-C477-4A7D-81DD-396DC7C1C613}" type="presParOf" srcId="{51D21BF8-EC6C-4789-B466-707ED5D9FA74}" destId="{00481248-B575-479A-9BBB-34640B5D58A6}" srcOrd="1" destOrd="0" presId="urn:microsoft.com/office/officeart/2005/8/layout/bProcess4"/>
    <dgm:cxn modelId="{3E4A38E0-FBF8-4BFF-889B-4633FE2B7613}" type="presParOf" srcId="{CAE3FEE1-3DBE-445D-8E4C-46502B32C162}" destId="{8FB7632F-BF47-4309-8CD6-A3E620C6719A}" srcOrd="7" destOrd="0" presId="urn:microsoft.com/office/officeart/2005/8/layout/bProcess4"/>
    <dgm:cxn modelId="{BD24911F-6439-4BF9-9326-3F8ABE79927F}" type="presParOf" srcId="{CAE3FEE1-3DBE-445D-8E4C-46502B32C162}" destId="{3AD5212E-1507-43E5-A6E5-DE4E75357C3C}" srcOrd="8" destOrd="0" presId="urn:microsoft.com/office/officeart/2005/8/layout/bProcess4"/>
    <dgm:cxn modelId="{71E46456-4523-45F1-8526-7756B7678145}" type="presParOf" srcId="{3AD5212E-1507-43E5-A6E5-DE4E75357C3C}" destId="{DCFAADB9-52B7-4E0C-B485-2D2523F8CA92}" srcOrd="0" destOrd="0" presId="urn:microsoft.com/office/officeart/2005/8/layout/bProcess4"/>
    <dgm:cxn modelId="{2A062C95-7D34-4E97-BC43-45B94AABBB1F}" type="presParOf" srcId="{3AD5212E-1507-43E5-A6E5-DE4E75357C3C}" destId="{0A6A9BCB-6AD0-4FF6-BBAE-F853F0B813E6}" srcOrd="1" destOrd="0" presId="urn:microsoft.com/office/officeart/2005/8/layout/bProcess4"/>
    <dgm:cxn modelId="{961870A5-98C5-4422-93A7-EB06FF86634D}" type="presParOf" srcId="{CAE3FEE1-3DBE-445D-8E4C-46502B32C162}" destId="{AC33456A-1D68-4663-A80F-875C3283E88E}" srcOrd="9" destOrd="0" presId="urn:microsoft.com/office/officeart/2005/8/layout/bProcess4"/>
    <dgm:cxn modelId="{9C7B1E97-03A4-4B66-959E-77895805F75E}" type="presParOf" srcId="{CAE3FEE1-3DBE-445D-8E4C-46502B32C162}" destId="{F509AC1C-B6EA-47BC-A955-A7452D60D6E5}" srcOrd="10" destOrd="0" presId="urn:microsoft.com/office/officeart/2005/8/layout/bProcess4"/>
    <dgm:cxn modelId="{246E5446-C588-46AA-A4CB-8760E892B858}" type="presParOf" srcId="{F509AC1C-B6EA-47BC-A955-A7452D60D6E5}" destId="{D2212781-BE4A-441D-B1F0-A9EE82907831}" srcOrd="0" destOrd="0" presId="urn:microsoft.com/office/officeart/2005/8/layout/bProcess4"/>
    <dgm:cxn modelId="{0E8E796A-D63A-47E6-ABC2-92886B38DA74}" type="presParOf" srcId="{F509AC1C-B6EA-47BC-A955-A7452D60D6E5}" destId="{BF65A7E2-F6E5-4B2F-86BF-4ACBB01EEB0D}" srcOrd="1" destOrd="0" presId="urn:microsoft.com/office/officeart/2005/8/layout/bProcess4"/>
    <dgm:cxn modelId="{DF8B4F16-4A74-4787-A7A3-FA911C207340}" type="presParOf" srcId="{CAE3FEE1-3DBE-445D-8E4C-46502B32C162}" destId="{7F54DECB-83DA-45CD-9E39-4F1B59A48932}" srcOrd="11" destOrd="0" presId="urn:microsoft.com/office/officeart/2005/8/layout/bProcess4"/>
    <dgm:cxn modelId="{43D208F2-3E49-4F21-A47B-FE24ECA975E2}" type="presParOf" srcId="{CAE3FEE1-3DBE-445D-8E4C-46502B32C162}" destId="{50B043C9-B74F-43FC-B13E-513053E45E6E}" srcOrd="12" destOrd="0" presId="urn:microsoft.com/office/officeart/2005/8/layout/bProcess4"/>
    <dgm:cxn modelId="{E936C1D7-9D18-4237-B5D5-EED585C7535E}" type="presParOf" srcId="{50B043C9-B74F-43FC-B13E-513053E45E6E}" destId="{55BE04C8-D4B4-472E-A3AD-0DAC692A6FA1}" srcOrd="0" destOrd="0" presId="urn:microsoft.com/office/officeart/2005/8/layout/bProcess4"/>
    <dgm:cxn modelId="{EBD73E0A-3C07-4F1A-B22B-C83F47C7BB17}" type="presParOf" srcId="{50B043C9-B74F-43FC-B13E-513053E45E6E}" destId="{4CB9B2CF-6352-460B-A9FF-E8CDB4549260}" srcOrd="1" destOrd="0" presId="urn:microsoft.com/office/officeart/2005/8/layout/bProcess4"/>
    <dgm:cxn modelId="{28345E41-4595-48E5-84E5-ED04ACBCF79E}" type="presParOf" srcId="{CAE3FEE1-3DBE-445D-8E4C-46502B32C162}" destId="{91422401-5AE1-45EF-B729-716E30C707AB}" srcOrd="13" destOrd="0" presId="urn:microsoft.com/office/officeart/2005/8/layout/bProcess4"/>
    <dgm:cxn modelId="{BD3D1751-4074-43BA-A0A1-3BF17B42C15E}" type="presParOf" srcId="{CAE3FEE1-3DBE-445D-8E4C-46502B32C162}" destId="{52699E5C-0C22-4BA2-8B13-E6485917608F}" srcOrd="14" destOrd="0" presId="urn:microsoft.com/office/officeart/2005/8/layout/bProcess4"/>
    <dgm:cxn modelId="{0D96EBC7-29EE-473B-B1AA-CA8A682AFC8D}" type="presParOf" srcId="{52699E5C-0C22-4BA2-8B13-E6485917608F}" destId="{7E834809-C527-4ADF-9D9C-D9CB371674A5}" srcOrd="0" destOrd="0" presId="urn:microsoft.com/office/officeart/2005/8/layout/bProcess4"/>
    <dgm:cxn modelId="{F02F2EFB-19E8-46CE-9039-0C231D9A4D77}" type="presParOf" srcId="{52699E5C-0C22-4BA2-8B13-E6485917608F}" destId="{822A5431-98C8-4F8F-8AE2-151F7C5CAD20}" srcOrd="1" destOrd="0" presId="urn:microsoft.com/office/officeart/2005/8/layout/bProcess4"/>
    <dgm:cxn modelId="{AFB83B74-B56F-48DF-96D7-94960B94A823}" type="presParOf" srcId="{CAE3FEE1-3DBE-445D-8E4C-46502B32C162}" destId="{DD4EBE78-F336-4EB3-9614-E32F4692E987}" srcOrd="15" destOrd="0" presId="urn:microsoft.com/office/officeart/2005/8/layout/bProcess4"/>
    <dgm:cxn modelId="{38BDBE7D-88F7-4E6A-B8EA-D097C1F75996}" type="presParOf" srcId="{CAE3FEE1-3DBE-445D-8E4C-46502B32C162}" destId="{9055D223-84CB-48F0-A9A5-43CB99346D8C}" srcOrd="16" destOrd="0" presId="urn:microsoft.com/office/officeart/2005/8/layout/bProcess4"/>
    <dgm:cxn modelId="{106A6D1A-2F32-421C-80B2-BBE480D8FF6E}" type="presParOf" srcId="{9055D223-84CB-48F0-A9A5-43CB99346D8C}" destId="{2516A6C2-14FA-4E41-8769-ACBB42D989B7}" srcOrd="0" destOrd="0" presId="urn:microsoft.com/office/officeart/2005/8/layout/bProcess4"/>
    <dgm:cxn modelId="{156FEF0D-DA41-4F95-B922-39E4C54BF84F}" type="presParOf" srcId="{9055D223-84CB-48F0-A9A5-43CB99346D8C}" destId="{55195320-49A3-423E-B004-ADE36B2E6E85}" srcOrd="1" destOrd="0" presId="urn:microsoft.com/office/officeart/2005/8/layout/bProcess4"/>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4E0DAFE-4358-469A-BE70-2B2A6F33174D}"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3FAD9735-E93E-4E09-A9F2-AA7FEEFF1404}">
      <dgm:prSet phldrT="[Текст]" custT="1"/>
      <dgm:spPr/>
      <dgm:t>
        <a:bodyPr/>
        <a:lstStyle/>
        <a:p>
          <a:r>
            <a:rPr lang="ru-RU" sz="1200">
              <a:latin typeface="Times New Roman" panose="02020603050405020304" pitchFamily="18" charset="0"/>
              <a:cs typeface="Times New Roman" panose="02020603050405020304" pitchFamily="18" charset="0"/>
            </a:rPr>
            <a:t>Данные</a:t>
          </a:r>
        </a:p>
      </dgm:t>
    </dgm:pt>
    <dgm:pt modelId="{147083C3-D20D-40CE-A2F8-3B2C3878C419}" type="parTrans" cxnId="{65E7AC22-5406-40F2-A3A3-DA960173D999}">
      <dgm:prSet/>
      <dgm:spPr/>
      <dgm:t>
        <a:bodyPr/>
        <a:lstStyle/>
        <a:p>
          <a:endParaRPr lang="ru-RU">
            <a:latin typeface="Times New Roman" panose="02020603050405020304" pitchFamily="18" charset="0"/>
            <a:cs typeface="Times New Roman" panose="02020603050405020304" pitchFamily="18" charset="0"/>
          </a:endParaRPr>
        </a:p>
      </dgm:t>
    </dgm:pt>
    <dgm:pt modelId="{E78272D3-CBC6-4099-8130-E8553AD6FCB1}" type="sibTrans" cxnId="{65E7AC22-5406-40F2-A3A3-DA960173D999}">
      <dgm:prSet/>
      <dgm:spPr/>
      <dgm:t>
        <a:bodyPr/>
        <a:lstStyle/>
        <a:p>
          <a:endParaRPr lang="ru-RU">
            <a:latin typeface="Times New Roman" panose="02020603050405020304" pitchFamily="18" charset="0"/>
            <a:cs typeface="Times New Roman" panose="02020603050405020304" pitchFamily="18" charset="0"/>
          </a:endParaRPr>
        </a:p>
      </dgm:t>
    </dgm:pt>
    <dgm:pt modelId="{D350C620-7976-4A3D-AA73-EFECA62E8C62}">
      <dgm:prSet phldrT="[Текст]"/>
      <dgm:spPr/>
      <dgm:t>
        <a:bodyPr/>
        <a:lstStyle/>
        <a:p>
          <a:r>
            <a:rPr lang="ru-RU">
              <a:latin typeface="Times New Roman" panose="02020603050405020304" pitchFamily="18" charset="0"/>
              <a:cs typeface="Times New Roman" panose="02020603050405020304" pitchFamily="18" charset="0"/>
            </a:rPr>
            <a:t>По НДС - пирамида поставок, суммы зачетов и вычетов</a:t>
          </a:r>
        </a:p>
      </dgm:t>
    </dgm:pt>
    <dgm:pt modelId="{08A6814D-11E7-4FD0-913E-2900E3D85D3D}" type="parTrans" cxnId="{DB724277-43FC-4604-8B4F-EE37EE98CF36}">
      <dgm:prSet/>
      <dgm:spPr/>
      <dgm:t>
        <a:bodyPr/>
        <a:lstStyle/>
        <a:p>
          <a:endParaRPr lang="ru-RU">
            <a:latin typeface="Times New Roman" panose="02020603050405020304" pitchFamily="18" charset="0"/>
            <a:cs typeface="Times New Roman" panose="02020603050405020304" pitchFamily="18" charset="0"/>
          </a:endParaRPr>
        </a:p>
      </dgm:t>
    </dgm:pt>
    <dgm:pt modelId="{D617BB27-6237-4F51-AA61-F17687901CD4}" type="sibTrans" cxnId="{DB724277-43FC-4604-8B4F-EE37EE98CF36}">
      <dgm:prSet/>
      <dgm:spPr/>
      <dgm:t>
        <a:bodyPr/>
        <a:lstStyle/>
        <a:p>
          <a:endParaRPr lang="ru-RU">
            <a:latin typeface="Times New Roman" panose="02020603050405020304" pitchFamily="18" charset="0"/>
            <a:cs typeface="Times New Roman" panose="02020603050405020304" pitchFamily="18" charset="0"/>
          </a:endParaRPr>
        </a:p>
      </dgm:t>
    </dgm:pt>
    <dgm:pt modelId="{81A8B879-D39C-4EFF-B3EE-ECC59B79E143}">
      <dgm:prSet phldrT="[Текст]"/>
      <dgm:spPr/>
      <dgm:t>
        <a:bodyPr/>
        <a:lstStyle/>
        <a:p>
          <a:r>
            <a:rPr lang="ru-RU">
              <a:latin typeface="Times New Roman" panose="02020603050405020304" pitchFamily="18" charset="0"/>
              <a:cs typeface="Times New Roman" panose="02020603050405020304" pitchFamily="18" charset="0"/>
            </a:rPr>
            <a:t>по КПН - динамика расходов, убытков, переносов убытков, отраслевые режимы</a:t>
          </a:r>
        </a:p>
      </dgm:t>
    </dgm:pt>
    <dgm:pt modelId="{E9EF168A-9A74-477E-8F99-CA71A6122359}" type="parTrans" cxnId="{0C29D552-370B-4881-85F0-0647BEF9CE70}">
      <dgm:prSet/>
      <dgm:spPr/>
      <dgm:t>
        <a:bodyPr/>
        <a:lstStyle/>
        <a:p>
          <a:endParaRPr lang="ru-RU">
            <a:latin typeface="Times New Roman" panose="02020603050405020304" pitchFamily="18" charset="0"/>
            <a:cs typeface="Times New Roman" panose="02020603050405020304" pitchFamily="18" charset="0"/>
          </a:endParaRPr>
        </a:p>
      </dgm:t>
    </dgm:pt>
    <dgm:pt modelId="{0F8E551E-3A0E-406C-BEFA-BCCE5A021A62}" type="sibTrans" cxnId="{0C29D552-370B-4881-85F0-0647BEF9CE70}">
      <dgm:prSet/>
      <dgm:spPr/>
      <dgm:t>
        <a:bodyPr/>
        <a:lstStyle/>
        <a:p>
          <a:endParaRPr lang="ru-RU">
            <a:latin typeface="Times New Roman" panose="02020603050405020304" pitchFamily="18" charset="0"/>
            <a:cs typeface="Times New Roman" panose="02020603050405020304" pitchFamily="18" charset="0"/>
          </a:endParaRPr>
        </a:p>
      </dgm:t>
    </dgm:pt>
    <dgm:pt modelId="{52867C9E-A11E-4B7D-AA0C-439C49A394C4}">
      <dgm:prSet phldrT="[Текст]" custT="1"/>
      <dgm:spPr/>
      <dgm:t>
        <a:bodyPr/>
        <a:lstStyle/>
        <a:p>
          <a:r>
            <a:rPr lang="ru-RU" sz="1200">
              <a:latin typeface="Times New Roman" panose="02020603050405020304" pitchFamily="18" charset="0"/>
              <a:cs typeface="Times New Roman" panose="02020603050405020304" pitchFamily="18" charset="0"/>
            </a:rPr>
            <a:t>Методы</a:t>
          </a:r>
        </a:p>
      </dgm:t>
    </dgm:pt>
    <dgm:pt modelId="{CBF6D36B-0599-43BE-A9AD-36B6D9CC0964}" type="parTrans" cxnId="{481DDF42-9120-45EB-B1E2-BF5A345F0E02}">
      <dgm:prSet/>
      <dgm:spPr/>
      <dgm:t>
        <a:bodyPr/>
        <a:lstStyle/>
        <a:p>
          <a:endParaRPr lang="ru-RU">
            <a:latin typeface="Times New Roman" panose="02020603050405020304" pitchFamily="18" charset="0"/>
            <a:cs typeface="Times New Roman" panose="02020603050405020304" pitchFamily="18" charset="0"/>
          </a:endParaRPr>
        </a:p>
      </dgm:t>
    </dgm:pt>
    <dgm:pt modelId="{6549AE4A-C99E-4D69-8D30-C4942B6DE832}" type="sibTrans" cxnId="{481DDF42-9120-45EB-B1E2-BF5A345F0E02}">
      <dgm:prSet/>
      <dgm:spPr/>
      <dgm:t>
        <a:bodyPr/>
        <a:lstStyle/>
        <a:p>
          <a:endParaRPr lang="ru-RU">
            <a:latin typeface="Times New Roman" panose="02020603050405020304" pitchFamily="18" charset="0"/>
            <a:cs typeface="Times New Roman" panose="02020603050405020304" pitchFamily="18" charset="0"/>
          </a:endParaRPr>
        </a:p>
      </dgm:t>
    </dgm:pt>
    <dgm:pt modelId="{C00827B1-52A6-4ED8-8FCD-F21F65BA2112}">
      <dgm:prSet phldrT="[Текст]"/>
      <dgm:spPr/>
      <dgm:t>
        <a:bodyPr/>
        <a:lstStyle/>
        <a:p>
          <a:r>
            <a:rPr lang="kk-KZ">
              <a:latin typeface="Times New Roman" panose="02020603050405020304" pitchFamily="18" charset="0"/>
              <a:cs typeface="Times New Roman" panose="02020603050405020304" pitchFamily="18" charset="0"/>
            </a:rPr>
            <a:t>Регрессионные модели</a:t>
          </a:r>
          <a:endParaRPr lang="ru-RU">
            <a:latin typeface="Times New Roman" panose="02020603050405020304" pitchFamily="18" charset="0"/>
            <a:cs typeface="Times New Roman" panose="02020603050405020304" pitchFamily="18" charset="0"/>
          </a:endParaRPr>
        </a:p>
      </dgm:t>
    </dgm:pt>
    <dgm:pt modelId="{735E376B-CAD2-4F69-B841-33580490DA81}" type="parTrans" cxnId="{44CA4FA4-4DF4-4293-8FCA-B52744CE11FF}">
      <dgm:prSet/>
      <dgm:spPr/>
      <dgm:t>
        <a:bodyPr/>
        <a:lstStyle/>
        <a:p>
          <a:endParaRPr lang="ru-RU">
            <a:latin typeface="Times New Roman" panose="02020603050405020304" pitchFamily="18" charset="0"/>
            <a:cs typeface="Times New Roman" panose="02020603050405020304" pitchFamily="18" charset="0"/>
          </a:endParaRPr>
        </a:p>
      </dgm:t>
    </dgm:pt>
    <dgm:pt modelId="{DD44BD99-D8CE-4513-9393-2C17A2C6ADCC}" type="sibTrans" cxnId="{44CA4FA4-4DF4-4293-8FCA-B52744CE11FF}">
      <dgm:prSet/>
      <dgm:spPr/>
      <dgm:t>
        <a:bodyPr/>
        <a:lstStyle/>
        <a:p>
          <a:endParaRPr lang="ru-RU">
            <a:latin typeface="Times New Roman" panose="02020603050405020304" pitchFamily="18" charset="0"/>
            <a:cs typeface="Times New Roman" panose="02020603050405020304" pitchFamily="18" charset="0"/>
          </a:endParaRPr>
        </a:p>
      </dgm:t>
    </dgm:pt>
    <dgm:pt modelId="{AAF367B5-D184-46E4-97DE-645ADEE5B12C}">
      <dgm:prSet phldrT="[Текст]"/>
      <dgm:spPr/>
      <dgm:t>
        <a:bodyPr/>
        <a:lstStyle/>
        <a:p>
          <a:r>
            <a:rPr lang="en-US">
              <a:latin typeface="Times New Roman" panose="02020603050405020304" pitchFamily="18" charset="0"/>
              <a:cs typeface="Times New Roman" panose="02020603050405020304" pitchFamily="18" charset="0"/>
            </a:rPr>
            <a:t>ML </a:t>
          </a:r>
          <a:r>
            <a:rPr lang="kk-KZ">
              <a:latin typeface="Times New Roman" panose="02020603050405020304" pitchFamily="18" charset="0"/>
              <a:cs typeface="Times New Roman" panose="02020603050405020304" pitchFamily="18" charset="0"/>
            </a:rPr>
            <a:t>классификаторы</a:t>
          </a:r>
          <a:r>
            <a:rPr lang="ru-RU">
              <a:latin typeface="Times New Roman" panose="02020603050405020304" pitchFamily="18" charset="0"/>
              <a:cs typeface="Times New Roman" panose="02020603050405020304" pitchFamily="18" charset="0"/>
            </a:rPr>
            <a:t> (дерево решений)</a:t>
          </a:r>
        </a:p>
      </dgm:t>
    </dgm:pt>
    <dgm:pt modelId="{89824FAD-1A70-44C8-B9D2-CBD0B0A3CECD}" type="parTrans" cxnId="{CD3DB2AC-A28B-439E-97B4-BC400EA3EC3B}">
      <dgm:prSet/>
      <dgm:spPr/>
      <dgm:t>
        <a:bodyPr/>
        <a:lstStyle/>
        <a:p>
          <a:endParaRPr lang="ru-RU">
            <a:latin typeface="Times New Roman" panose="02020603050405020304" pitchFamily="18" charset="0"/>
            <a:cs typeface="Times New Roman" panose="02020603050405020304" pitchFamily="18" charset="0"/>
          </a:endParaRPr>
        </a:p>
      </dgm:t>
    </dgm:pt>
    <dgm:pt modelId="{06732B6F-C13A-4331-9B12-E4019E0A5026}" type="sibTrans" cxnId="{CD3DB2AC-A28B-439E-97B4-BC400EA3EC3B}">
      <dgm:prSet/>
      <dgm:spPr/>
      <dgm:t>
        <a:bodyPr/>
        <a:lstStyle/>
        <a:p>
          <a:endParaRPr lang="ru-RU">
            <a:latin typeface="Times New Roman" panose="02020603050405020304" pitchFamily="18" charset="0"/>
            <a:cs typeface="Times New Roman" panose="02020603050405020304" pitchFamily="18" charset="0"/>
          </a:endParaRPr>
        </a:p>
      </dgm:t>
    </dgm:pt>
    <dgm:pt modelId="{F7DF08BE-93E0-434F-94F2-5CDF6857B751}">
      <dgm:prSet/>
      <dgm:spPr/>
      <dgm:t>
        <a:bodyPr/>
        <a:lstStyle/>
        <a:p>
          <a:r>
            <a:rPr lang="ru-RU">
              <a:latin typeface="Times New Roman" panose="02020603050405020304" pitchFamily="18" charset="0"/>
              <a:cs typeface="Times New Roman" panose="02020603050405020304" pitchFamily="18" charset="0"/>
            </a:rPr>
            <a:t>по ИПН - структура зарплат, социальных платежей, распределение доходов по децилям</a:t>
          </a:r>
        </a:p>
      </dgm:t>
    </dgm:pt>
    <dgm:pt modelId="{80F316C1-EF7B-4E34-82AC-90FB57FDBB14}" type="parTrans" cxnId="{169EB031-C0C3-4F00-8B4E-B1567DE7E689}">
      <dgm:prSet/>
      <dgm:spPr/>
      <dgm:t>
        <a:bodyPr/>
        <a:lstStyle/>
        <a:p>
          <a:endParaRPr lang="ru-RU">
            <a:latin typeface="Times New Roman" panose="02020603050405020304" pitchFamily="18" charset="0"/>
            <a:cs typeface="Times New Roman" panose="02020603050405020304" pitchFamily="18" charset="0"/>
          </a:endParaRPr>
        </a:p>
      </dgm:t>
    </dgm:pt>
    <dgm:pt modelId="{CF2E346E-8A02-493A-B182-6481DBE99C48}" type="sibTrans" cxnId="{169EB031-C0C3-4F00-8B4E-B1567DE7E689}">
      <dgm:prSet/>
      <dgm:spPr/>
      <dgm:t>
        <a:bodyPr/>
        <a:lstStyle/>
        <a:p>
          <a:endParaRPr lang="ru-RU">
            <a:latin typeface="Times New Roman" panose="02020603050405020304" pitchFamily="18" charset="0"/>
            <a:cs typeface="Times New Roman" panose="02020603050405020304" pitchFamily="18" charset="0"/>
          </a:endParaRPr>
        </a:p>
      </dgm:t>
    </dgm:pt>
    <dgm:pt modelId="{32F90DEB-EAEC-4EE2-BEDC-EC5D30628AFA}">
      <dgm:prSet/>
      <dgm:spPr/>
      <dgm:t>
        <a:bodyPr/>
        <a:lstStyle/>
        <a:p>
          <a:r>
            <a:rPr lang="ru-RU">
              <a:latin typeface="Times New Roman" panose="02020603050405020304" pitchFamily="18" charset="0"/>
              <a:cs typeface="Times New Roman" panose="02020603050405020304" pitchFamily="18" charset="0"/>
            </a:rPr>
            <a:t>Транзакционные данные по ККМ</a:t>
          </a:r>
        </a:p>
      </dgm:t>
    </dgm:pt>
    <dgm:pt modelId="{A5BDC43C-86B4-4AFE-B28A-9B8DF2B6B666}" type="parTrans" cxnId="{278F54A9-C552-4D8E-AFA0-B2852BA0EDAB}">
      <dgm:prSet/>
      <dgm:spPr/>
      <dgm:t>
        <a:bodyPr/>
        <a:lstStyle/>
        <a:p>
          <a:endParaRPr lang="ru-RU">
            <a:latin typeface="Times New Roman" panose="02020603050405020304" pitchFamily="18" charset="0"/>
            <a:cs typeface="Times New Roman" panose="02020603050405020304" pitchFamily="18" charset="0"/>
          </a:endParaRPr>
        </a:p>
      </dgm:t>
    </dgm:pt>
    <dgm:pt modelId="{EC947833-898A-4849-A984-12DA4F64C7C4}" type="sibTrans" cxnId="{278F54A9-C552-4D8E-AFA0-B2852BA0EDAB}">
      <dgm:prSet/>
      <dgm:spPr/>
      <dgm:t>
        <a:bodyPr/>
        <a:lstStyle/>
        <a:p>
          <a:endParaRPr lang="ru-RU">
            <a:latin typeface="Times New Roman" panose="02020603050405020304" pitchFamily="18" charset="0"/>
            <a:cs typeface="Times New Roman" panose="02020603050405020304" pitchFamily="18" charset="0"/>
          </a:endParaRPr>
        </a:p>
      </dgm:t>
    </dgm:pt>
    <dgm:pt modelId="{3147E10E-2484-406C-AEC8-C12D7FFCDDF5}">
      <dgm:prSet/>
      <dgm:spPr/>
      <dgm:t>
        <a:bodyPr/>
        <a:lstStyle/>
        <a:p>
          <a:r>
            <a:rPr lang="ru-RU">
              <a:latin typeface="Times New Roman" panose="02020603050405020304" pitchFamily="18" charset="0"/>
              <a:cs typeface="Times New Roman" panose="02020603050405020304" pitchFamily="18" charset="0"/>
            </a:rPr>
            <a:t>по МСП - показатели СНР, обороты, количество</a:t>
          </a:r>
        </a:p>
      </dgm:t>
    </dgm:pt>
    <dgm:pt modelId="{ACC97257-F447-4F00-9245-A919D31DF0C1}" type="parTrans" cxnId="{C4A8CCFD-3254-4A6F-BB8D-8D03E8450CEB}">
      <dgm:prSet/>
      <dgm:spPr/>
      <dgm:t>
        <a:bodyPr/>
        <a:lstStyle/>
        <a:p>
          <a:endParaRPr lang="ru-RU">
            <a:latin typeface="Times New Roman" panose="02020603050405020304" pitchFamily="18" charset="0"/>
            <a:cs typeface="Times New Roman" panose="02020603050405020304" pitchFamily="18" charset="0"/>
          </a:endParaRPr>
        </a:p>
      </dgm:t>
    </dgm:pt>
    <dgm:pt modelId="{80CAF9A2-FB54-43E8-8CF3-CE2339B07BB4}" type="sibTrans" cxnId="{C4A8CCFD-3254-4A6F-BB8D-8D03E8450CEB}">
      <dgm:prSet/>
      <dgm:spPr/>
      <dgm:t>
        <a:bodyPr/>
        <a:lstStyle/>
        <a:p>
          <a:endParaRPr lang="ru-RU">
            <a:latin typeface="Times New Roman" panose="02020603050405020304" pitchFamily="18" charset="0"/>
            <a:cs typeface="Times New Roman" panose="02020603050405020304" pitchFamily="18" charset="0"/>
          </a:endParaRPr>
        </a:p>
      </dgm:t>
    </dgm:pt>
    <dgm:pt modelId="{7CE3C925-A9CA-43D6-BAE3-7C8C8CE0DF14}">
      <dgm:prSet/>
      <dgm:spPr/>
      <dgm:t>
        <a:bodyPr/>
        <a:lstStyle/>
        <a:p>
          <a:r>
            <a:rPr lang="ru-RU">
              <a:latin typeface="Times New Roman" panose="02020603050405020304" pitchFamily="18" charset="0"/>
              <a:cs typeface="Times New Roman" panose="02020603050405020304" pitchFamily="18" charset="0"/>
            </a:rPr>
            <a:t>Кластеризация</a:t>
          </a:r>
        </a:p>
      </dgm:t>
    </dgm:pt>
    <dgm:pt modelId="{73C79364-B883-4756-94D0-70FC0238FF9D}" type="parTrans" cxnId="{3D969D85-F7B5-44CF-946B-DD2D9211C234}">
      <dgm:prSet/>
      <dgm:spPr/>
      <dgm:t>
        <a:bodyPr/>
        <a:lstStyle/>
        <a:p>
          <a:endParaRPr lang="ru-RU">
            <a:latin typeface="Times New Roman" panose="02020603050405020304" pitchFamily="18" charset="0"/>
            <a:cs typeface="Times New Roman" panose="02020603050405020304" pitchFamily="18" charset="0"/>
          </a:endParaRPr>
        </a:p>
      </dgm:t>
    </dgm:pt>
    <dgm:pt modelId="{BA2ED96C-5151-47D7-8CFA-6D808DABA2A9}" type="sibTrans" cxnId="{3D969D85-F7B5-44CF-946B-DD2D9211C234}">
      <dgm:prSet/>
      <dgm:spPr/>
      <dgm:t>
        <a:bodyPr/>
        <a:lstStyle/>
        <a:p>
          <a:endParaRPr lang="ru-RU">
            <a:latin typeface="Times New Roman" panose="02020603050405020304" pitchFamily="18" charset="0"/>
            <a:cs typeface="Times New Roman" panose="02020603050405020304" pitchFamily="18" charset="0"/>
          </a:endParaRPr>
        </a:p>
      </dgm:t>
    </dgm:pt>
    <dgm:pt modelId="{114AF960-DBFC-425B-A379-8979803541CA}">
      <dgm:prSet/>
      <dgm:spPr/>
      <dgm:t>
        <a:bodyPr/>
        <a:lstStyle/>
        <a:p>
          <a:r>
            <a:rPr lang="ru-RU">
              <a:latin typeface="Times New Roman" panose="02020603050405020304" pitchFamily="18" charset="0"/>
              <a:cs typeface="Times New Roman" panose="02020603050405020304" pitchFamily="18" charset="0"/>
            </a:rPr>
            <a:t>Графовые модели</a:t>
          </a:r>
        </a:p>
      </dgm:t>
    </dgm:pt>
    <dgm:pt modelId="{5A01CA9A-62E8-4AB9-87E0-2B42931AB4EF}" type="parTrans" cxnId="{C17E7F7C-1308-4FED-9188-6951C693A1B9}">
      <dgm:prSet/>
      <dgm:spPr/>
      <dgm:t>
        <a:bodyPr/>
        <a:lstStyle/>
        <a:p>
          <a:endParaRPr lang="ru-RU">
            <a:latin typeface="Times New Roman" panose="02020603050405020304" pitchFamily="18" charset="0"/>
            <a:cs typeface="Times New Roman" panose="02020603050405020304" pitchFamily="18" charset="0"/>
          </a:endParaRPr>
        </a:p>
      </dgm:t>
    </dgm:pt>
    <dgm:pt modelId="{2A5F4926-BB04-4470-9966-C2CDEE9472A6}" type="sibTrans" cxnId="{C17E7F7C-1308-4FED-9188-6951C693A1B9}">
      <dgm:prSet/>
      <dgm:spPr/>
      <dgm:t>
        <a:bodyPr/>
        <a:lstStyle/>
        <a:p>
          <a:endParaRPr lang="ru-RU">
            <a:latin typeface="Times New Roman" panose="02020603050405020304" pitchFamily="18" charset="0"/>
            <a:cs typeface="Times New Roman" panose="02020603050405020304" pitchFamily="18" charset="0"/>
          </a:endParaRPr>
        </a:p>
      </dgm:t>
    </dgm:pt>
    <dgm:pt modelId="{24D2DF7E-7B5B-47C7-9F41-23CF1F26C7CB}">
      <dgm:prSet/>
      <dgm:spPr/>
      <dgm:t>
        <a:bodyPr/>
        <a:lstStyle/>
        <a:p>
          <a:r>
            <a:rPr lang="ru-RU">
              <a:latin typeface="Times New Roman" panose="02020603050405020304" pitchFamily="18" charset="0"/>
              <a:cs typeface="Times New Roman" panose="02020603050405020304" pitchFamily="18" charset="0"/>
            </a:rPr>
            <a:t>Прогнозированние на временных рядах</a:t>
          </a:r>
        </a:p>
      </dgm:t>
    </dgm:pt>
    <dgm:pt modelId="{44DFC701-C805-44E8-8811-B114CC818433}" type="parTrans" cxnId="{17642BB5-5B03-4748-BBAF-3752D702817C}">
      <dgm:prSet/>
      <dgm:spPr/>
      <dgm:t>
        <a:bodyPr/>
        <a:lstStyle/>
        <a:p>
          <a:endParaRPr lang="ru-RU">
            <a:latin typeface="Times New Roman" panose="02020603050405020304" pitchFamily="18" charset="0"/>
            <a:cs typeface="Times New Roman" panose="02020603050405020304" pitchFamily="18" charset="0"/>
          </a:endParaRPr>
        </a:p>
      </dgm:t>
    </dgm:pt>
    <dgm:pt modelId="{ABD34EFA-DDD0-42F7-966C-F7888A1529D7}" type="sibTrans" cxnId="{17642BB5-5B03-4748-BBAF-3752D702817C}">
      <dgm:prSet/>
      <dgm:spPr/>
      <dgm:t>
        <a:bodyPr/>
        <a:lstStyle/>
        <a:p>
          <a:endParaRPr lang="ru-RU">
            <a:latin typeface="Times New Roman" panose="02020603050405020304" pitchFamily="18" charset="0"/>
            <a:cs typeface="Times New Roman" panose="02020603050405020304" pitchFamily="18" charset="0"/>
          </a:endParaRPr>
        </a:p>
      </dgm:t>
    </dgm:pt>
    <dgm:pt modelId="{3EDAD4DF-D9DA-41A5-B1BD-B4F37917AD86}" type="pres">
      <dgm:prSet presAssocID="{E4E0DAFE-4358-469A-BE70-2B2A6F33174D}" presName="diagram" presStyleCnt="0">
        <dgm:presLayoutVars>
          <dgm:chPref val="1"/>
          <dgm:dir/>
          <dgm:animOne val="branch"/>
          <dgm:animLvl val="lvl"/>
          <dgm:resizeHandles/>
        </dgm:presLayoutVars>
      </dgm:prSet>
      <dgm:spPr/>
      <dgm:t>
        <a:bodyPr/>
        <a:lstStyle/>
        <a:p>
          <a:endParaRPr lang="ru-RU"/>
        </a:p>
      </dgm:t>
    </dgm:pt>
    <dgm:pt modelId="{B2869FBD-C82E-4EE6-B4B8-30BC1A9CAC2F}" type="pres">
      <dgm:prSet presAssocID="{3FAD9735-E93E-4E09-A9F2-AA7FEEFF1404}" presName="root" presStyleCnt="0"/>
      <dgm:spPr/>
    </dgm:pt>
    <dgm:pt modelId="{354D3A1C-3E9D-4413-BA01-DC6ECB7401F0}" type="pres">
      <dgm:prSet presAssocID="{3FAD9735-E93E-4E09-A9F2-AA7FEEFF1404}" presName="rootComposite" presStyleCnt="0"/>
      <dgm:spPr/>
    </dgm:pt>
    <dgm:pt modelId="{F357D117-029D-406C-A59F-644CAF7AF534}" type="pres">
      <dgm:prSet presAssocID="{3FAD9735-E93E-4E09-A9F2-AA7FEEFF1404}" presName="rootText" presStyleLbl="node1" presStyleIdx="0" presStyleCnt="2" custScaleX="330211"/>
      <dgm:spPr/>
      <dgm:t>
        <a:bodyPr/>
        <a:lstStyle/>
        <a:p>
          <a:endParaRPr lang="ru-RU"/>
        </a:p>
      </dgm:t>
    </dgm:pt>
    <dgm:pt modelId="{C622AF53-B23F-47AD-AB9F-F43DE64A2C9A}" type="pres">
      <dgm:prSet presAssocID="{3FAD9735-E93E-4E09-A9F2-AA7FEEFF1404}" presName="rootConnector" presStyleLbl="node1" presStyleIdx="0" presStyleCnt="2"/>
      <dgm:spPr/>
      <dgm:t>
        <a:bodyPr/>
        <a:lstStyle/>
        <a:p>
          <a:endParaRPr lang="ru-RU"/>
        </a:p>
      </dgm:t>
    </dgm:pt>
    <dgm:pt modelId="{6566AF03-F637-4111-A6A0-E740332C7491}" type="pres">
      <dgm:prSet presAssocID="{3FAD9735-E93E-4E09-A9F2-AA7FEEFF1404}" presName="childShape" presStyleCnt="0"/>
      <dgm:spPr/>
    </dgm:pt>
    <dgm:pt modelId="{87295704-A653-4BA2-BC14-27B11543434E}" type="pres">
      <dgm:prSet presAssocID="{08A6814D-11E7-4FD0-913E-2900E3D85D3D}" presName="Name13" presStyleLbl="parChTrans1D2" presStyleIdx="0" presStyleCnt="10"/>
      <dgm:spPr/>
      <dgm:t>
        <a:bodyPr/>
        <a:lstStyle/>
        <a:p>
          <a:endParaRPr lang="ru-RU"/>
        </a:p>
      </dgm:t>
    </dgm:pt>
    <dgm:pt modelId="{91CDC2EB-C2B1-4E9A-9232-6156D4FA9B81}" type="pres">
      <dgm:prSet presAssocID="{D350C620-7976-4A3D-AA73-EFECA62E8C62}" presName="childText" presStyleLbl="bgAcc1" presStyleIdx="0" presStyleCnt="10" custScaleX="315789">
        <dgm:presLayoutVars>
          <dgm:bulletEnabled val="1"/>
        </dgm:presLayoutVars>
      </dgm:prSet>
      <dgm:spPr/>
      <dgm:t>
        <a:bodyPr/>
        <a:lstStyle/>
        <a:p>
          <a:endParaRPr lang="ru-RU"/>
        </a:p>
      </dgm:t>
    </dgm:pt>
    <dgm:pt modelId="{661431F5-0649-405F-993F-C06514895709}" type="pres">
      <dgm:prSet presAssocID="{E9EF168A-9A74-477E-8F99-CA71A6122359}" presName="Name13" presStyleLbl="parChTrans1D2" presStyleIdx="1" presStyleCnt="10"/>
      <dgm:spPr/>
      <dgm:t>
        <a:bodyPr/>
        <a:lstStyle/>
        <a:p>
          <a:endParaRPr lang="ru-RU"/>
        </a:p>
      </dgm:t>
    </dgm:pt>
    <dgm:pt modelId="{0CBFACB2-D90F-46C2-9151-D62320439FB9}" type="pres">
      <dgm:prSet presAssocID="{81A8B879-D39C-4EFF-B3EE-ECC59B79E143}" presName="childText" presStyleLbl="bgAcc1" presStyleIdx="1" presStyleCnt="10" custScaleX="324350">
        <dgm:presLayoutVars>
          <dgm:bulletEnabled val="1"/>
        </dgm:presLayoutVars>
      </dgm:prSet>
      <dgm:spPr/>
      <dgm:t>
        <a:bodyPr/>
        <a:lstStyle/>
        <a:p>
          <a:endParaRPr lang="ru-RU"/>
        </a:p>
      </dgm:t>
    </dgm:pt>
    <dgm:pt modelId="{7CDFBF66-9EF6-4BC1-BC37-EEB2E9AD1219}" type="pres">
      <dgm:prSet presAssocID="{80F316C1-EF7B-4E34-82AC-90FB57FDBB14}" presName="Name13" presStyleLbl="parChTrans1D2" presStyleIdx="2" presStyleCnt="10"/>
      <dgm:spPr/>
      <dgm:t>
        <a:bodyPr/>
        <a:lstStyle/>
        <a:p>
          <a:endParaRPr lang="ru-RU"/>
        </a:p>
      </dgm:t>
    </dgm:pt>
    <dgm:pt modelId="{AEE20494-B490-47B0-A9B3-01AD4B27BB85}" type="pres">
      <dgm:prSet presAssocID="{F7DF08BE-93E0-434F-94F2-5CDF6857B751}" presName="childText" presStyleLbl="bgAcc1" presStyleIdx="2" presStyleCnt="10" custScaleX="320379">
        <dgm:presLayoutVars>
          <dgm:bulletEnabled val="1"/>
        </dgm:presLayoutVars>
      </dgm:prSet>
      <dgm:spPr/>
      <dgm:t>
        <a:bodyPr/>
        <a:lstStyle/>
        <a:p>
          <a:endParaRPr lang="ru-RU"/>
        </a:p>
      </dgm:t>
    </dgm:pt>
    <dgm:pt modelId="{9CAA7991-B3C8-41B4-8648-270C723F16A9}" type="pres">
      <dgm:prSet presAssocID="{ACC97257-F447-4F00-9245-A919D31DF0C1}" presName="Name13" presStyleLbl="parChTrans1D2" presStyleIdx="3" presStyleCnt="10"/>
      <dgm:spPr/>
      <dgm:t>
        <a:bodyPr/>
        <a:lstStyle/>
        <a:p>
          <a:endParaRPr lang="ru-RU"/>
        </a:p>
      </dgm:t>
    </dgm:pt>
    <dgm:pt modelId="{9CE86DC8-01B7-4B1A-9479-B379249B2283}" type="pres">
      <dgm:prSet presAssocID="{3147E10E-2484-406C-AEC8-C12D7FFCDDF5}" presName="childText" presStyleLbl="bgAcc1" presStyleIdx="3" presStyleCnt="10" custScaleX="325682">
        <dgm:presLayoutVars>
          <dgm:bulletEnabled val="1"/>
        </dgm:presLayoutVars>
      </dgm:prSet>
      <dgm:spPr/>
      <dgm:t>
        <a:bodyPr/>
        <a:lstStyle/>
        <a:p>
          <a:endParaRPr lang="ru-RU"/>
        </a:p>
      </dgm:t>
    </dgm:pt>
    <dgm:pt modelId="{802A93C0-3692-46E5-8A8C-A8BCBE7B0DC7}" type="pres">
      <dgm:prSet presAssocID="{A5BDC43C-86B4-4AFE-B28A-9B8DF2B6B666}" presName="Name13" presStyleLbl="parChTrans1D2" presStyleIdx="4" presStyleCnt="10"/>
      <dgm:spPr/>
      <dgm:t>
        <a:bodyPr/>
        <a:lstStyle/>
        <a:p>
          <a:endParaRPr lang="ru-RU"/>
        </a:p>
      </dgm:t>
    </dgm:pt>
    <dgm:pt modelId="{B8665359-B48A-4328-A524-05EEC43FF341}" type="pres">
      <dgm:prSet presAssocID="{32F90DEB-EAEC-4EE2-BEDC-EC5D30628AFA}" presName="childText" presStyleLbl="bgAcc1" presStyleIdx="4" presStyleCnt="10" custScaleX="321981">
        <dgm:presLayoutVars>
          <dgm:bulletEnabled val="1"/>
        </dgm:presLayoutVars>
      </dgm:prSet>
      <dgm:spPr/>
      <dgm:t>
        <a:bodyPr/>
        <a:lstStyle/>
        <a:p>
          <a:endParaRPr lang="ru-RU"/>
        </a:p>
      </dgm:t>
    </dgm:pt>
    <dgm:pt modelId="{24FD6F9E-A862-44A8-9230-0B084F24B2B6}" type="pres">
      <dgm:prSet presAssocID="{52867C9E-A11E-4B7D-AA0C-439C49A394C4}" presName="root" presStyleCnt="0"/>
      <dgm:spPr/>
    </dgm:pt>
    <dgm:pt modelId="{8B413268-7658-42FF-A02D-99EF7266BE94}" type="pres">
      <dgm:prSet presAssocID="{52867C9E-A11E-4B7D-AA0C-439C49A394C4}" presName="rootComposite" presStyleCnt="0"/>
      <dgm:spPr/>
    </dgm:pt>
    <dgm:pt modelId="{A36AF3F9-4362-4349-9D74-6956EA09883E}" type="pres">
      <dgm:prSet presAssocID="{52867C9E-A11E-4B7D-AA0C-439C49A394C4}" presName="rootText" presStyleLbl="node1" presStyleIdx="1" presStyleCnt="2" custScaleX="340669"/>
      <dgm:spPr/>
      <dgm:t>
        <a:bodyPr/>
        <a:lstStyle/>
        <a:p>
          <a:endParaRPr lang="ru-RU"/>
        </a:p>
      </dgm:t>
    </dgm:pt>
    <dgm:pt modelId="{64919CC4-B1C4-403A-A0DF-16C8F0633B9B}" type="pres">
      <dgm:prSet presAssocID="{52867C9E-A11E-4B7D-AA0C-439C49A394C4}" presName="rootConnector" presStyleLbl="node1" presStyleIdx="1" presStyleCnt="2"/>
      <dgm:spPr/>
      <dgm:t>
        <a:bodyPr/>
        <a:lstStyle/>
        <a:p>
          <a:endParaRPr lang="ru-RU"/>
        </a:p>
      </dgm:t>
    </dgm:pt>
    <dgm:pt modelId="{F178B60D-857E-4245-A131-8154553E08B1}" type="pres">
      <dgm:prSet presAssocID="{52867C9E-A11E-4B7D-AA0C-439C49A394C4}" presName="childShape" presStyleCnt="0"/>
      <dgm:spPr/>
    </dgm:pt>
    <dgm:pt modelId="{899138A3-EB59-4846-B373-4C1DC67533EB}" type="pres">
      <dgm:prSet presAssocID="{735E376B-CAD2-4F69-B841-33580490DA81}" presName="Name13" presStyleLbl="parChTrans1D2" presStyleIdx="5" presStyleCnt="10"/>
      <dgm:spPr/>
      <dgm:t>
        <a:bodyPr/>
        <a:lstStyle/>
        <a:p>
          <a:endParaRPr lang="ru-RU"/>
        </a:p>
      </dgm:t>
    </dgm:pt>
    <dgm:pt modelId="{C1721FA2-1654-420E-9EC1-2941411F6B31}" type="pres">
      <dgm:prSet presAssocID="{C00827B1-52A6-4ED8-8FCD-F21F65BA2112}" presName="childText" presStyleLbl="bgAcc1" presStyleIdx="5" presStyleCnt="10" custScaleX="329217">
        <dgm:presLayoutVars>
          <dgm:bulletEnabled val="1"/>
        </dgm:presLayoutVars>
      </dgm:prSet>
      <dgm:spPr/>
      <dgm:t>
        <a:bodyPr/>
        <a:lstStyle/>
        <a:p>
          <a:endParaRPr lang="ru-RU"/>
        </a:p>
      </dgm:t>
    </dgm:pt>
    <dgm:pt modelId="{FD5E5A1F-4795-4AAB-ABC9-33318F445EC4}" type="pres">
      <dgm:prSet presAssocID="{89824FAD-1A70-44C8-B9D2-CBD0B0A3CECD}" presName="Name13" presStyleLbl="parChTrans1D2" presStyleIdx="6" presStyleCnt="10"/>
      <dgm:spPr/>
      <dgm:t>
        <a:bodyPr/>
        <a:lstStyle/>
        <a:p>
          <a:endParaRPr lang="ru-RU"/>
        </a:p>
      </dgm:t>
    </dgm:pt>
    <dgm:pt modelId="{39930206-F1F1-4C45-9529-56F9F2E163F2}" type="pres">
      <dgm:prSet presAssocID="{AAF367B5-D184-46E4-97DE-645ADEE5B12C}" presName="childText" presStyleLbl="bgAcc1" presStyleIdx="6" presStyleCnt="10" custScaleX="331428">
        <dgm:presLayoutVars>
          <dgm:bulletEnabled val="1"/>
        </dgm:presLayoutVars>
      </dgm:prSet>
      <dgm:spPr/>
      <dgm:t>
        <a:bodyPr/>
        <a:lstStyle/>
        <a:p>
          <a:endParaRPr lang="ru-RU"/>
        </a:p>
      </dgm:t>
    </dgm:pt>
    <dgm:pt modelId="{6FCAEE12-CC96-44C7-A72E-A5C07A463505}" type="pres">
      <dgm:prSet presAssocID="{73C79364-B883-4756-94D0-70FC0238FF9D}" presName="Name13" presStyleLbl="parChTrans1D2" presStyleIdx="7" presStyleCnt="10"/>
      <dgm:spPr/>
      <dgm:t>
        <a:bodyPr/>
        <a:lstStyle/>
        <a:p>
          <a:endParaRPr lang="ru-RU"/>
        </a:p>
      </dgm:t>
    </dgm:pt>
    <dgm:pt modelId="{68DBAAB9-6F15-42A2-AB80-C369243A0BD7}" type="pres">
      <dgm:prSet presAssocID="{7CE3C925-A9CA-43D6-BAE3-7C8C8CE0DF14}" presName="childText" presStyleLbl="bgAcc1" presStyleIdx="7" presStyleCnt="10" custScaleX="329512">
        <dgm:presLayoutVars>
          <dgm:bulletEnabled val="1"/>
        </dgm:presLayoutVars>
      </dgm:prSet>
      <dgm:spPr/>
      <dgm:t>
        <a:bodyPr/>
        <a:lstStyle/>
        <a:p>
          <a:endParaRPr lang="ru-RU"/>
        </a:p>
      </dgm:t>
    </dgm:pt>
    <dgm:pt modelId="{31FF2484-9D38-471B-86D5-9AB57C253132}" type="pres">
      <dgm:prSet presAssocID="{5A01CA9A-62E8-4AB9-87E0-2B42931AB4EF}" presName="Name13" presStyleLbl="parChTrans1D2" presStyleIdx="8" presStyleCnt="10"/>
      <dgm:spPr/>
      <dgm:t>
        <a:bodyPr/>
        <a:lstStyle/>
        <a:p>
          <a:endParaRPr lang="ru-RU"/>
        </a:p>
      </dgm:t>
    </dgm:pt>
    <dgm:pt modelId="{FAE1C696-2009-4715-8E57-1C1D45ACE7C3}" type="pres">
      <dgm:prSet presAssocID="{114AF960-DBFC-425B-A379-8979803541CA}" presName="childText" presStyleLbl="bgAcc1" presStyleIdx="8" presStyleCnt="10" custScaleX="335185">
        <dgm:presLayoutVars>
          <dgm:bulletEnabled val="1"/>
        </dgm:presLayoutVars>
      </dgm:prSet>
      <dgm:spPr/>
      <dgm:t>
        <a:bodyPr/>
        <a:lstStyle/>
        <a:p>
          <a:endParaRPr lang="ru-RU"/>
        </a:p>
      </dgm:t>
    </dgm:pt>
    <dgm:pt modelId="{E0F02E63-B5D2-4580-9415-F082B2906606}" type="pres">
      <dgm:prSet presAssocID="{44DFC701-C805-44E8-8811-B114CC818433}" presName="Name13" presStyleLbl="parChTrans1D2" presStyleIdx="9" presStyleCnt="10"/>
      <dgm:spPr/>
      <dgm:t>
        <a:bodyPr/>
        <a:lstStyle/>
        <a:p>
          <a:endParaRPr lang="ru-RU"/>
        </a:p>
      </dgm:t>
    </dgm:pt>
    <dgm:pt modelId="{29B6F656-756D-486A-A817-8CE1FA52DCE9}" type="pres">
      <dgm:prSet presAssocID="{24D2DF7E-7B5B-47C7-9F41-23CF1F26C7CB}" presName="childText" presStyleLbl="bgAcc1" presStyleIdx="9" presStyleCnt="10" custScaleX="332990">
        <dgm:presLayoutVars>
          <dgm:bulletEnabled val="1"/>
        </dgm:presLayoutVars>
      </dgm:prSet>
      <dgm:spPr/>
      <dgm:t>
        <a:bodyPr/>
        <a:lstStyle/>
        <a:p>
          <a:endParaRPr lang="ru-RU"/>
        </a:p>
      </dgm:t>
    </dgm:pt>
  </dgm:ptLst>
  <dgm:cxnLst>
    <dgm:cxn modelId="{481DDF42-9120-45EB-B1E2-BF5A345F0E02}" srcId="{E4E0DAFE-4358-469A-BE70-2B2A6F33174D}" destId="{52867C9E-A11E-4B7D-AA0C-439C49A394C4}" srcOrd="1" destOrd="0" parTransId="{CBF6D36B-0599-43BE-A9AD-36B6D9CC0964}" sibTransId="{6549AE4A-C99E-4D69-8D30-C4942B6DE832}"/>
    <dgm:cxn modelId="{3A53C7BA-0D2A-45C8-9216-F3CFCEE3DA2F}" type="presOf" srcId="{24D2DF7E-7B5B-47C7-9F41-23CF1F26C7CB}" destId="{29B6F656-756D-486A-A817-8CE1FA52DCE9}" srcOrd="0" destOrd="0" presId="urn:microsoft.com/office/officeart/2005/8/layout/hierarchy3"/>
    <dgm:cxn modelId="{E2EC1728-F009-4B62-8D86-C44149A2BEF9}" type="presOf" srcId="{AAF367B5-D184-46E4-97DE-645ADEE5B12C}" destId="{39930206-F1F1-4C45-9529-56F9F2E163F2}" srcOrd="0" destOrd="0" presId="urn:microsoft.com/office/officeart/2005/8/layout/hierarchy3"/>
    <dgm:cxn modelId="{33423EDD-6292-470D-95AD-897D86502F2B}" type="presOf" srcId="{89824FAD-1A70-44C8-B9D2-CBD0B0A3CECD}" destId="{FD5E5A1F-4795-4AAB-ABC9-33318F445EC4}" srcOrd="0" destOrd="0" presId="urn:microsoft.com/office/officeart/2005/8/layout/hierarchy3"/>
    <dgm:cxn modelId="{3D969D85-F7B5-44CF-946B-DD2D9211C234}" srcId="{52867C9E-A11E-4B7D-AA0C-439C49A394C4}" destId="{7CE3C925-A9CA-43D6-BAE3-7C8C8CE0DF14}" srcOrd="2" destOrd="0" parTransId="{73C79364-B883-4756-94D0-70FC0238FF9D}" sibTransId="{BA2ED96C-5151-47D7-8CFA-6D808DABA2A9}"/>
    <dgm:cxn modelId="{278F54A9-C552-4D8E-AFA0-B2852BA0EDAB}" srcId="{3FAD9735-E93E-4E09-A9F2-AA7FEEFF1404}" destId="{32F90DEB-EAEC-4EE2-BEDC-EC5D30628AFA}" srcOrd="4" destOrd="0" parTransId="{A5BDC43C-86B4-4AFE-B28A-9B8DF2B6B666}" sibTransId="{EC947833-898A-4849-A984-12DA4F64C7C4}"/>
    <dgm:cxn modelId="{C2DE8C25-511B-4FAD-9279-E9FA9EAA54AC}" type="presOf" srcId="{08A6814D-11E7-4FD0-913E-2900E3D85D3D}" destId="{87295704-A653-4BA2-BC14-27B11543434E}" srcOrd="0" destOrd="0" presId="urn:microsoft.com/office/officeart/2005/8/layout/hierarchy3"/>
    <dgm:cxn modelId="{42E2675F-D6EE-4D4C-A88D-33FFF212B3DD}" type="presOf" srcId="{A5BDC43C-86B4-4AFE-B28A-9B8DF2B6B666}" destId="{802A93C0-3692-46E5-8A8C-A8BCBE7B0DC7}" srcOrd="0" destOrd="0" presId="urn:microsoft.com/office/officeart/2005/8/layout/hierarchy3"/>
    <dgm:cxn modelId="{BB9C3D88-E871-49E8-8135-6833AB4F2BA4}" type="presOf" srcId="{5A01CA9A-62E8-4AB9-87E0-2B42931AB4EF}" destId="{31FF2484-9D38-471B-86D5-9AB57C253132}" srcOrd="0" destOrd="0" presId="urn:microsoft.com/office/officeart/2005/8/layout/hierarchy3"/>
    <dgm:cxn modelId="{3A565BDC-E9E3-4CA5-8FE8-46D9117BBBDF}" type="presOf" srcId="{7CE3C925-A9CA-43D6-BAE3-7C8C8CE0DF14}" destId="{68DBAAB9-6F15-42A2-AB80-C369243A0BD7}" srcOrd="0" destOrd="0" presId="urn:microsoft.com/office/officeart/2005/8/layout/hierarchy3"/>
    <dgm:cxn modelId="{44CA4FA4-4DF4-4293-8FCA-B52744CE11FF}" srcId="{52867C9E-A11E-4B7D-AA0C-439C49A394C4}" destId="{C00827B1-52A6-4ED8-8FCD-F21F65BA2112}" srcOrd="0" destOrd="0" parTransId="{735E376B-CAD2-4F69-B841-33580490DA81}" sibTransId="{DD44BD99-D8CE-4513-9393-2C17A2C6ADCC}"/>
    <dgm:cxn modelId="{C8530ECD-40FE-4E7A-8A51-C2329B11896C}" type="presOf" srcId="{E9EF168A-9A74-477E-8F99-CA71A6122359}" destId="{661431F5-0649-405F-993F-C06514895709}" srcOrd="0" destOrd="0" presId="urn:microsoft.com/office/officeart/2005/8/layout/hierarchy3"/>
    <dgm:cxn modelId="{29762D25-7784-4DFB-AC57-3D16B1217860}" type="presOf" srcId="{114AF960-DBFC-425B-A379-8979803541CA}" destId="{FAE1C696-2009-4715-8E57-1C1D45ACE7C3}" srcOrd="0" destOrd="0" presId="urn:microsoft.com/office/officeart/2005/8/layout/hierarchy3"/>
    <dgm:cxn modelId="{EFC1B4CA-FF37-423B-87D3-52C935ED2E4E}" type="presOf" srcId="{C00827B1-52A6-4ED8-8FCD-F21F65BA2112}" destId="{C1721FA2-1654-420E-9EC1-2941411F6B31}" srcOrd="0" destOrd="0" presId="urn:microsoft.com/office/officeart/2005/8/layout/hierarchy3"/>
    <dgm:cxn modelId="{CD3DB2AC-A28B-439E-97B4-BC400EA3EC3B}" srcId="{52867C9E-A11E-4B7D-AA0C-439C49A394C4}" destId="{AAF367B5-D184-46E4-97DE-645ADEE5B12C}" srcOrd="1" destOrd="0" parTransId="{89824FAD-1A70-44C8-B9D2-CBD0B0A3CECD}" sibTransId="{06732B6F-C13A-4331-9B12-E4019E0A5026}"/>
    <dgm:cxn modelId="{C4A8CCFD-3254-4A6F-BB8D-8D03E8450CEB}" srcId="{3FAD9735-E93E-4E09-A9F2-AA7FEEFF1404}" destId="{3147E10E-2484-406C-AEC8-C12D7FFCDDF5}" srcOrd="3" destOrd="0" parTransId="{ACC97257-F447-4F00-9245-A919D31DF0C1}" sibTransId="{80CAF9A2-FB54-43E8-8CF3-CE2339B07BB4}"/>
    <dgm:cxn modelId="{51BCD50F-0B1C-43CA-B3A7-49CA0D09D04D}" type="presOf" srcId="{73C79364-B883-4756-94D0-70FC0238FF9D}" destId="{6FCAEE12-CC96-44C7-A72E-A5C07A463505}" srcOrd="0" destOrd="0" presId="urn:microsoft.com/office/officeart/2005/8/layout/hierarchy3"/>
    <dgm:cxn modelId="{DB724277-43FC-4604-8B4F-EE37EE98CF36}" srcId="{3FAD9735-E93E-4E09-A9F2-AA7FEEFF1404}" destId="{D350C620-7976-4A3D-AA73-EFECA62E8C62}" srcOrd="0" destOrd="0" parTransId="{08A6814D-11E7-4FD0-913E-2900E3D85D3D}" sibTransId="{D617BB27-6237-4F51-AA61-F17687901CD4}"/>
    <dgm:cxn modelId="{C9A7608D-90AC-4059-88B5-65F02B56D68E}" type="presOf" srcId="{ACC97257-F447-4F00-9245-A919D31DF0C1}" destId="{9CAA7991-B3C8-41B4-8648-270C723F16A9}" srcOrd="0" destOrd="0" presId="urn:microsoft.com/office/officeart/2005/8/layout/hierarchy3"/>
    <dgm:cxn modelId="{B7048BFD-CEBB-4F44-981E-D80C3F689ABD}" type="presOf" srcId="{735E376B-CAD2-4F69-B841-33580490DA81}" destId="{899138A3-EB59-4846-B373-4C1DC67533EB}" srcOrd="0" destOrd="0" presId="urn:microsoft.com/office/officeart/2005/8/layout/hierarchy3"/>
    <dgm:cxn modelId="{36E6C0A7-2D26-41F8-8C48-82C2E6AC1237}" type="presOf" srcId="{E4E0DAFE-4358-469A-BE70-2B2A6F33174D}" destId="{3EDAD4DF-D9DA-41A5-B1BD-B4F37917AD86}" srcOrd="0" destOrd="0" presId="urn:microsoft.com/office/officeart/2005/8/layout/hierarchy3"/>
    <dgm:cxn modelId="{922D59F1-A9E5-45C6-85C2-3C6C627733D1}" type="presOf" srcId="{3FAD9735-E93E-4E09-A9F2-AA7FEEFF1404}" destId="{C622AF53-B23F-47AD-AB9F-F43DE64A2C9A}" srcOrd="1" destOrd="0" presId="urn:microsoft.com/office/officeart/2005/8/layout/hierarchy3"/>
    <dgm:cxn modelId="{536556AB-3E92-4E44-8B74-FEAD7FE24EFF}" type="presOf" srcId="{52867C9E-A11E-4B7D-AA0C-439C49A394C4}" destId="{64919CC4-B1C4-403A-A0DF-16C8F0633B9B}" srcOrd="1" destOrd="0" presId="urn:microsoft.com/office/officeart/2005/8/layout/hierarchy3"/>
    <dgm:cxn modelId="{403B18A2-AF4E-48F9-9F0D-9C1E22375FE9}" type="presOf" srcId="{3147E10E-2484-406C-AEC8-C12D7FFCDDF5}" destId="{9CE86DC8-01B7-4B1A-9479-B379249B2283}" srcOrd="0" destOrd="0" presId="urn:microsoft.com/office/officeart/2005/8/layout/hierarchy3"/>
    <dgm:cxn modelId="{17642BB5-5B03-4748-BBAF-3752D702817C}" srcId="{52867C9E-A11E-4B7D-AA0C-439C49A394C4}" destId="{24D2DF7E-7B5B-47C7-9F41-23CF1F26C7CB}" srcOrd="4" destOrd="0" parTransId="{44DFC701-C805-44E8-8811-B114CC818433}" sibTransId="{ABD34EFA-DDD0-42F7-966C-F7888A1529D7}"/>
    <dgm:cxn modelId="{422E812F-D308-468F-846C-DEE52299FE87}" type="presOf" srcId="{52867C9E-A11E-4B7D-AA0C-439C49A394C4}" destId="{A36AF3F9-4362-4349-9D74-6956EA09883E}" srcOrd="0" destOrd="0" presId="urn:microsoft.com/office/officeart/2005/8/layout/hierarchy3"/>
    <dgm:cxn modelId="{C17E7F7C-1308-4FED-9188-6951C693A1B9}" srcId="{52867C9E-A11E-4B7D-AA0C-439C49A394C4}" destId="{114AF960-DBFC-425B-A379-8979803541CA}" srcOrd="3" destOrd="0" parTransId="{5A01CA9A-62E8-4AB9-87E0-2B42931AB4EF}" sibTransId="{2A5F4926-BB04-4470-9966-C2CDEE9472A6}"/>
    <dgm:cxn modelId="{84A7A9F3-740B-4B55-AF92-15A70574DA3D}" type="presOf" srcId="{44DFC701-C805-44E8-8811-B114CC818433}" destId="{E0F02E63-B5D2-4580-9415-F082B2906606}" srcOrd="0" destOrd="0" presId="urn:microsoft.com/office/officeart/2005/8/layout/hierarchy3"/>
    <dgm:cxn modelId="{C5165A16-B871-4A0C-A533-A16708443E52}" type="presOf" srcId="{3FAD9735-E93E-4E09-A9F2-AA7FEEFF1404}" destId="{F357D117-029D-406C-A59F-644CAF7AF534}" srcOrd="0" destOrd="0" presId="urn:microsoft.com/office/officeart/2005/8/layout/hierarchy3"/>
    <dgm:cxn modelId="{0C29D552-370B-4881-85F0-0647BEF9CE70}" srcId="{3FAD9735-E93E-4E09-A9F2-AA7FEEFF1404}" destId="{81A8B879-D39C-4EFF-B3EE-ECC59B79E143}" srcOrd="1" destOrd="0" parTransId="{E9EF168A-9A74-477E-8F99-CA71A6122359}" sibTransId="{0F8E551E-3A0E-406C-BEFA-BCCE5A021A62}"/>
    <dgm:cxn modelId="{C353B48B-54A2-403B-A2AE-2E235B14B4B9}" type="presOf" srcId="{F7DF08BE-93E0-434F-94F2-5CDF6857B751}" destId="{AEE20494-B490-47B0-A9B3-01AD4B27BB85}" srcOrd="0" destOrd="0" presId="urn:microsoft.com/office/officeart/2005/8/layout/hierarchy3"/>
    <dgm:cxn modelId="{29AE1701-65C9-4A3B-8501-D97ACB6512D5}" type="presOf" srcId="{81A8B879-D39C-4EFF-B3EE-ECC59B79E143}" destId="{0CBFACB2-D90F-46C2-9151-D62320439FB9}" srcOrd="0" destOrd="0" presId="urn:microsoft.com/office/officeart/2005/8/layout/hierarchy3"/>
    <dgm:cxn modelId="{028930ED-B40E-4246-90AD-03BE6851F8D5}" type="presOf" srcId="{D350C620-7976-4A3D-AA73-EFECA62E8C62}" destId="{91CDC2EB-C2B1-4E9A-9232-6156D4FA9B81}" srcOrd="0" destOrd="0" presId="urn:microsoft.com/office/officeart/2005/8/layout/hierarchy3"/>
    <dgm:cxn modelId="{046AF7B3-F376-4018-AEA2-DFDA160594C0}" type="presOf" srcId="{32F90DEB-EAEC-4EE2-BEDC-EC5D30628AFA}" destId="{B8665359-B48A-4328-A524-05EEC43FF341}" srcOrd="0" destOrd="0" presId="urn:microsoft.com/office/officeart/2005/8/layout/hierarchy3"/>
    <dgm:cxn modelId="{CD68FA72-5BEC-45F5-B45E-13C299349EBD}" type="presOf" srcId="{80F316C1-EF7B-4E34-82AC-90FB57FDBB14}" destId="{7CDFBF66-9EF6-4BC1-BC37-EEB2E9AD1219}" srcOrd="0" destOrd="0" presId="urn:microsoft.com/office/officeart/2005/8/layout/hierarchy3"/>
    <dgm:cxn modelId="{65E7AC22-5406-40F2-A3A3-DA960173D999}" srcId="{E4E0DAFE-4358-469A-BE70-2B2A6F33174D}" destId="{3FAD9735-E93E-4E09-A9F2-AA7FEEFF1404}" srcOrd="0" destOrd="0" parTransId="{147083C3-D20D-40CE-A2F8-3B2C3878C419}" sibTransId="{E78272D3-CBC6-4099-8130-E8553AD6FCB1}"/>
    <dgm:cxn modelId="{169EB031-C0C3-4F00-8B4E-B1567DE7E689}" srcId="{3FAD9735-E93E-4E09-A9F2-AA7FEEFF1404}" destId="{F7DF08BE-93E0-434F-94F2-5CDF6857B751}" srcOrd="2" destOrd="0" parTransId="{80F316C1-EF7B-4E34-82AC-90FB57FDBB14}" sibTransId="{CF2E346E-8A02-493A-B182-6481DBE99C48}"/>
    <dgm:cxn modelId="{441AE169-4A02-4912-AE9F-D7C002CEA252}" type="presParOf" srcId="{3EDAD4DF-D9DA-41A5-B1BD-B4F37917AD86}" destId="{B2869FBD-C82E-4EE6-B4B8-30BC1A9CAC2F}" srcOrd="0" destOrd="0" presId="urn:microsoft.com/office/officeart/2005/8/layout/hierarchy3"/>
    <dgm:cxn modelId="{278AB934-324C-4D61-810F-5B758238821D}" type="presParOf" srcId="{B2869FBD-C82E-4EE6-B4B8-30BC1A9CAC2F}" destId="{354D3A1C-3E9D-4413-BA01-DC6ECB7401F0}" srcOrd="0" destOrd="0" presId="urn:microsoft.com/office/officeart/2005/8/layout/hierarchy3"/>
    <dgm:cxn modelId="{3A759EC6-1D6C-4AF0-9323-F032E38A51F8}" type="presParOf" srcId="{354D3A1C-3E9D-4413-BA01-DC6ECB7401F0}" destId="{F357D117-029D-406C-A59F-644CAF7AF534}" srcOrd="0" destOrd="0" presId="urn:microsoft.com/office/officeart/2005/8/layout/hierarchy3"/>
    <dgm:cxn modelId="{EABF3576-C6E0-4348-A6CE-39A0C0443B35}" type="presParOf" srcId="{354D3A1C-3E9D-4413-BA01-DC6ECB7401F0}" destId="{C622AF53-B23F-47AD-AB9F-F43DE64A2C9A}" srcOrd="1" destOrd="0" presId="urn:microsoft.com/office/officeart/2005/8/layout/hierarchy3"/>
    <dgm:cxn modelId="{A99BFA25-DF9B-429A-B92F-2DF657B21C3B}" type="presParOf" srcId="{B2869FBD-C82E-4EE6-B4B8-30BC1A9CAC2F}" destId="{6566AF03-F637-4111-A6A0-E740332C7491}" srcOrd="1" destOrd="0" presId="urn:microsoft.com/office/officeart/2005/8/layout/hierarchy3"/>
    <dgm:cxn modelId="{B3958AB3-5DFD-4C4D-9887-548E8D95678E}" type="presParOf" srcId="{6566AF03-F637-4111-A6A0-E740332C7491}" destId="{87295704-A653-4BA2-BC14-27B11543434E}" srcOrd="0" destOrd="0" presId="urn:microsoft.com/office/officeart/2005/8/layout/hierarchy3"/>
    <dgm:cxn modelId="{219CFBF8-FA68-4E7A-A404-04437CA2BDD9}" type="presParOf" srcId="{6566AF03-F637-4111-A6A0-E740332C7491}" destId="{91CDC2EB-C2B1-4E9A-9232-6156D4FA9B81}" srcOrd="1" destOrd="0" presId="urn:microsoft.com/office/officeart/2005/8/layout/hierarchy3"/>
    <dgm:cxn modelId="{2C0599BB-3CB5-4ADC-A9E7-3A395BFE1C0F}" type="presParOf" srcId="{6566AF03-F637-4111-A6A0-E740332C7491}" destId="{661431F5-0649-405F-993F-C06514895709}" srcOrd="2" destOrd="0" presId="urn:microsoft.com/office/officeart/2005/8/layout/hierarchy3"/>
    <dgm:cxn modelId="{D7A8EDDB-3CB1-4C93-9B3E-73D20ACE72A3}" type="presParOf" srcId="{6566AF03-F637-4111-A6A0-E740332C7491}" destId="{0CBFACB2-D90F-46C2-9151-D62320439FB9}" srcOrd="3" destOrd="0" presId="urn:microsoft.com/office/officeart/2005/8/layout/hierarchy3"/>
    <dgm:cxn modelId="{0F040434-59E8-47DF-B483-6CA9A2693372}" type="presParOf" srcId="{6566AF03-F637-4111-A6A0-E740332C7491}" destId="{7CDFBF66-9EF6-4BC1-BC37-EEB2E9AD1219}" srcOrd="4" destOrd="0" presId="urn:microsoft.com/office/officeart/2005/8/layout/hierarchy3"/>
    <dgm:cxn modelId="{828FC938-4337-43E8-9C94-E5241D723CF7}" type="presParOf" srcId="{6566AF03-F637-4111-A6A0-E740332C7491}" destId="{AEE20494-B490-47B0-A9B3-01AD4B27BB85}" srcOrd="5" destOrd="0" presId="urn:microsoft.com/office/officeart/2005/8/layout/hierarchy3"/>
    <dgm:cxn modelId="{DCABB05C-75DF-446E-A641-BD5CF721A719}" type="presParOf" srcId="{6566AF03-F637-4111-A6A0-E740332C7491}" destId="{9CAA7991-B3C8-41B4-8648-270C723F16A9}" srcOrd="6" destOrd="0" presId="urn:microsoft.com/office/officeart/2005/8/layout/hierarchy3"/>
    <dgm:cxn modelId="{C7CD267C-0C2B-4F2B-8D64-B482BD713B75}" type="presParOf" srcId="{6566AF03-F637-4111-A6A0-E740332C7491}" destId="{9CE86DC8-01B7-4B1A-9479-B379249B2283}" srcOrd="7" destOrd="0" presId="urn:microsoft.com/office/officeart/2005/8/layout/hierarchy3"/>
    <dgm:cxn modelId="{33BDA858-BABB-4525-A906-E61963D31729}" type="presParOf" srcId="{6566AF03-F637-4111-A6A0-E740332C7491}" destId="{802A93C0-3692-46E5-8A8C-A8BCBE7B0DC7}" srcOrd="8" destOrd="0" presId="urn:microsoft.com/office/officeart/2005/8/layout/hierarchy3"/>
    <dgm:cxn modelId="{7DA4DD1C-8ED3-48D7-974F-90C52FBEE74A}" type="presParOf" srcId="{6566AF03-F637-4111-A6A0-E740332C7491}" destId="{B8665359-B48A-4328-A524-05EEC43FF341}" srcOrd="9" destOrd="0" presId="urn:microsoft.com/office/officeart/2005/8/layout/hierarchy3"/>
    <dgm:cxn modelId="{CA451B2B-55D0-45F5-BF6D-6EE552410786}" type="presParOf" srcId="{3EDAD4DF-D9DA-41A5-B1BD-B4F37917AD86}" destId="{24FD6F9E-A862-44A8-9230-0B084F24B2B6}" srcOrd="1" destOrd="0" presId="urn:microsoft.com/office/officeart/2005/8/layout/hierarchy3"/>
    <dgm:cxn modelId="{1F9E4AEB-080B-4CAD-962A-D6F3654CD28B}" type="presParOf" srcId="{24FD6F9E-A862-44A8-9230-0B084F24B2B6}" destId="{8B413268-7658-42FF-A02D-99EF7266BE94}" srcOrd="0" destOrd="0" presId="urn:microsoft.com/office/officeart/2005/8/layout/hierarchy3"/>
    <dgm:cxn modelId="{E162D867-8A4A-4DEB-AC7E-2430248FDC05}" type="presParOf" srcId="{8B413268-7658-42FF-A02D-99EF7266BE94}" destId="{A36AF3F9-4362-4349-9D74-6956EA09883E}" srcOrd="0" destOrd="0" presId="urn:microsoft.com/office/officeart/2005/8/layout/hierarchy3"/>
    <dgm:cxn modelId="{8FDC0B3C-341F-4313-BD11-96AB9DEBAADD}" type="presParOf" srcId="{8B413268-7658-42FF-A02D-99EF7266BE94}" destId="{64919CC4-B1C4-403A-A0DF-16C8F0633B9B}" srcOrd="1" destOrd="0" presId="urn:microsoft.com/office/officeart/2005/8/layout/hierarchy3"/>
    <dgm:cxn modelId="{AE6DC103-2111-4C5F-8925-23E83FB18960}" type="presParOf" srcId="{24FD6F9E-A862-44A8-9230-0B084F24B2B6}" destId="{F178B60D-857E-4245-A131-8154553E08B1}" srcOrd="1" destOrd="0" presId="urn:microsoft.com/office/officeart/2005/8/layout/hierarchy3"/>
    <dgm:cxn modelId="{9072F8FF-0FA0-4CAA-BBAE-523740EBDB23}" type="presParOf" srcId="{F178B60D-857E-4245-A131-8154553E08B1}" destId="{899138A3-EB59-4846-B373-4C1DC67533EB}" srcOrd="0" destOrd="0" presId="urn:microsoft.com/office/officeart/2005/8/layout/hierarchy3"/>
    <dgm:cxn modelId="{A1BC09BA-E779-4366-9189-600BD29A6E88}" type="presParOf" srcId="{F178B60D-857E-4245-A131-8154553E08B1}" destId="{C1721FA2-1654-420E-9EC1-2941411F6B31}" srcOrd="1" destOrd="0" presId="urn:microsoft.com/office/officeart/2005/8/layout/hierarchy3"/>
    <dgm:cxn modelId="{1323E309-DC82-49DE-B5BC-5F45B5C82B8A}" type="presParOf" srcId="{F178B60D-857E-4245-A131-8154553E08B1}" destId="{FD5E5A1F-4795-4AAB-ABC9-33318F445EC4}" srcOrd="2" destOrd="0" presId="urn:microsoft.com/office/officeart/2005/8/layout/hierarchy3"/>
    <dgm:cxn modelId="{57D740D8-5B17-455B-92FF-665739D0731A}" type="presParOf" srcId="{F178B60D-857E-4245-A131-8154553E08B1}" destId="{39930206-F1F1-4C45-9529-56F9F2E163F2}" srcOrd="3" destOrd="0" presId="urn:microsoft.com/office/officeart/2005/8/layout/hierarchy3"/>
    <dgm:cxn modelId="{571E32C3-E426-4DCF-8015-162D177152AD}" type="presParOf" srcId="{F178B60D-857E-4245-A131-8154553E08B1}" destId="{6FCAEE12-CC96-44C7-A72E-A5C07A463505}" srcOrd="4" destOrd="0" presId="urn:microsoft.com/office/officeart/2005/8/layout/hierarchy3"/>
    <dgm:cxn modelId="{ED1D5577-B2F0-4F71-A48E-432BE0533983}" type="presParOf" srcId="{F178B60D-857E-4245-A131-8154553E08B1}" destId="{68DBAAB9-6F15-42A2-AB80-C369243A0BD7}" srcOrd="5" destOrd="0" presId="urn:microsoft.com/office/officeart/2005/8/layout/hierarchy3"/>
    <dgm:cxn modelId="{E40DB90F-0FD6-4F4F-BE06-B4C8B8209AD1}" type="presParOf" srcId="{F178B60D-857E-4245-A131-8154553E08B1}" destId="{31FF2484-9D38-471B-86D5-9AB57C253132}" srcOrd="6" destOrd="0" presId="urn:microsoft.com/office/officeart/2005/8/layout/hierarchy3"/>
    <dgm:cxn modelId="{89E14DFC-33FA-4801-BCD2-36F6234F32DC}" type="presParOf" srcId="{F178B60D-857E-4245-A131-8154553E08B1}" destId="{FAE1C696-2009-4715-8E57-1C1D45ACE7C3}" srcOrd="7" destOrd="0" presId="urn:microsoft.com/office/officeart/2005/8/layout/hierarchy3"/>
    <dgm:cxn modelId="{572931D1-578D-49D7-A848-C96E31387C1B}" type="presParOf" srcId="{F178B60D-857E-4245-A131-8154553E08B1}" destId="{E0F02E63-B5D2-4580-9415-F082B2906606}" srcOrd="8" destOrd="0" presId="urn:microsoft.com/office/officeart/2005/8/layout/hierarchy3"/>
    <dgm:cxn modelId="{EF7B0D9B-8954-459F-9688-2CA65788D843}" type="presParOf" srcId="{F178B60D-857E-4245-A131-8154553E08B1}" destId="{29B6F656-756D-486A-A817-8CE1FA52DCE9}" srcOrd="9" destOrd="0" presId="urn:microsoft.com/office/officeart/2005/8/layout/hierarchy3"/>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C4AABB33-1286-40F8-AD5A-A97D93E8FD9E}" type="doc">
      <dgm:prSet loTypeId="urn:microsoft.com/office/officeart/2005/8/layout/hProcess10" loCatId="process" qsTypeId="urn:microsoft.com/office/officeart/2005/8/quickstyle/simple1" qsCatId="simple" csTypeId="urn:microsoft.com/office/officeart/2005/8/colors/accent1_2" csCatId="accent1" phldr="1"/>
      <dgm:spPr/>
      <dgm:t>
        <a:bodyPr/>
        <a:lstStyle/>
        <a:p>
          <a:endParaRPr lang="ru-RU"/>
        </a:p>
      </dgm:t>
    </dgm:pt>
    <dgm:pt modelId="{6F366DF2-2F98-48C2-BB7C-47BAB850EDD1}">
      <dgm:prSet phldrT="[Текст]" custT="1"/>
      <dgm:spPr/>
      <dgm:t>
        <a:bodyPr/>
        <a:lstStyle/>
        <a:p>
          <a:r>
            <a:rPr lang="ru-RU" sz="800" b="1">
              <a:latin typeface="Times New Roman" panose="02020603050405020304" pitchFamily="18" charset="0"/>
              <a:cs typeface="Times New Roman" panose="02020603050405020304" pitchFamily="18" charset="0"/>
            </a:rPr>
            <a:t>МНЭ формулирует предложение</a:t>
          </a:r>
          <a:r>
            <a:rPr lang="ru-RU" sz="800">
              <a:latin typeface="Times New Roman" panose="02020603050405020304" pitchFamily="18" charset="0"/>
              <a:cs typeface="Times New Roman" panose="02020603050405020304" pitchFamily="18" charset="0"/>
            </a:rPr>
            <a:t>:
«повысить ставку / отменить льготу / изменить режим».</a:t>
          </a:r>
        </a:p>
      </dgm:t>
    </dgm:pt>
    <dgm:pt modelId="{E49DD79E-4F53-4A34-A104-1617EFF4E8F2}" type="parTrans" cxnId="{6C4FF2B6-C285-483F-9827-AF2ECA1D0F7B}">
      <dgm:prSet/>
      <dgm:spPr/>
      <dgm:t>
        <a:bodyPr/>
        <a:lstStyle/>
        <a:p>
          <a:endParaRPr lang="ru-RU">
            <a:latin typeface="Times New Roman" panose="02020603050405020304" pitchFamily="18" charset="0"/>
            <a:cs typeface="Times New Roman" panose="02020603050405020304" pitchFamily="18" charset="0"/>
          </a:endParaRPr>
        </a:p>
      </dgm:t>
    </dgm:pt>
    <dgm:pt modelId="{246B899D-0D28-4B7E-A00D-C386179AA830}" type="sibTrans" cxnId="{6C4FF2B6-C285-483F-9827-AF2ECA1D0F7B}">
      <dgm:prSet/>
      <dgm:spPr/>
      <dgm:t>
        <a:bodyPr/>
        <a:lstStyle/>
        <a:p>
          <a:endParaRPr lang="ru-RU">
            <a:latin typeface="Times New Roman" panose="02020603050405020304" pitchFamily="18" charset="0"/>
            <a:cs typeface="Times New Roman" panose="02020603050405020304" pitchFamily="18" charset="0"/>
          </a:endParaRPr>
        </a:p>
      </dgm:t>
    </dgm:pt>
    <dgm:pt modelId="{14DD0BBB-AB04-419B-BD07-77681B0EDB26}">
      <dgm:prSet phldrT="[Текст]" custT="1"/>
      <dgm:spPr/>
      <dgm:t>
        <a:bodyPr/>
        <a:lstStyle/>
        <a:p>
          <a:pPr rtl="0"/>
          <a:r>
            <a:rPr lang="ru-RU" sz="900" b="1">
              <a:latin typeface="Times New Roman" panose="02020603050405020304" pitchFamily="18" charset="0"/>
              <a:cs typeface="Times New Roman" panose="02020603050405020304" pitchFamily="18" charset="0"/>
            </a:rPr>
            <a:t>Проект автоматически направляется в аналитический модуль </a:t>
          </a:r>
        </a:p>
      </dgm:t>
    </dgm:pt>
    <dgm:pt modelId="{B620CC25-A86D-4D0A-98DF-1FE3DDD512D4}" type="parTrans" cxnId="{47583361-0096-49D7-9FAD-6C55B9D0E8F7}">
      <dgm:prSet/>
      <dgm:spPr/>
      <dgm:t>
        <a:bodyPr/>
        <a:lstStyle/>
        <a:p>
          <a:endParaRPr lang="ru-RU">
            <a:latin typeface="Times New Roman" panose="02020603050405020304" pitchFamily="18" charset="0"/>
            <a:cs typeface="Times New Roman" panose="02020603050405020304" pitchFamily="18" charset="0"/>
          </a:endParaRPr>
        </a:p>
      </dgm:t>
    </dgm:pt>
    <dgm:pt modelId="{9EF67829-BB0F-479A-B1F9-ED1E8FA15D84}" type="sibTrans" cxnId="{47583361-0096-49D7-9FAD-6C55B9D0E8F7}">
      <dgm:prSet/>
      <dgm:spPr/>
      <dgm:t>
        <a:bodyPr/>
        <a:lstStyle/>
        <a:p>
          <a:endParaRPr lang="ru-RU">
            <a:latin typeface="Times New Roman" panose="02020603050405020304" pitchFamily="18" charset="0"/>
            <a:cs typeface="Times New Roman" panose="02020603050405020304" pitchFamily="18" charset="0"/>
          </a:endParaRPr>
        </a:p>
      </dgm:t>
    </dgm:pt>
    <dgm:pt modelId="{8BD8114D-5884-4625-817D-9D2700E5A67F}">
      <dgm:prSet phldrT="[Текст]" custT="1"/>
      <dgm:spPr/>
      <dgm:t>
        <a:bodyPr/>
        <a:lstStyle/>
        <a:p>
          <a:pPr algn="l"/>
          <a:r>
            <a:rPr lang="ru-RU" sz="900" b="1">
              <a:latin typeface="Times New Roman" panose="02020603050405020304" pitchFamily="18" charset="0"/>
              <a:cs typeface="Times New Roman" panose="02020603050405020304" pitchFamily="18" charset="0"/>
            </a:rPr>
            <a:t>Система выполняет моделирование</a:t>
          </a:r>
          <a:r>
            <a:rPr lang="ru-RU" sz="900">
              <a:latin typeface="Times New Roman" panose="02020603050405020304" pitchFamily="18" charset="0"/>
              <a:cs typeface="Times New Roman" panose="02020603050405020304" pitchFamily="18" charset="0"/>
            </a:rPr>
            <a:t>:
• сценарий 1: без изменений (базовый прогноз);
• сценарий 2: изменение ставки;
• сценарий 3: изменение ставки + корректировка льгот;
• сценарий 4: изменение ставки + поведенческие реакции</a:t>
          </a:r>
        </a:p>
      </dgm:t>
    </dgm:pt>
    <dgm:pt modelId="{CF99CA15-6AEC-45D8-9637-3241600E14F9}" type="parTrans" cxnId="{93611CE2-355F-4AE1-A262-008FFC37C236}">
      <dgm:prSet/>
      <dgm:spPr/>
      <dgm:t>
        <a:bodyPr/>
        <a:lstStyle/>
        <a:p>
          <a:endParaRPr lang="ru-RU">
            <a:latin typeface="Times New Roman" panose="02020603050405020304" pitchFamily="18" charset="0"/>
            <a:cs typeface="Times New Roman" panose="02020603050405020304" pitchFamily="18" charset="0"/>
          </a:endParaRPr>
        </a:p>
      </dgm:t>
    </dgm:pt>
    <dgm:pt modelId="{3D38A6A1-2DE9-4C08-968E-20788B12A22D}" type="sibTrans" cxnId="{93611CE2-355F-4AE1-A262-008FFC37C236}">
      <dgm:prSet/>
      <dgm:spPr/>
      <dgm:t>
        <a:bodyPr/>
        <a:lstStyle/>
        <a:p>
          <a:endParaRPr lang="ru-RU">
            <a:latin typeface="Times New Roman" panose="02020603050405020304" pitchFamily="18" charset="0"/>
            <a:cs typeface="Times New Roman" panose="02020603050405020304" pitchFamily="18" charset="0"/>
          </a:endParaRPr>
        </a:p>
      </dgm:t>
    </dgm:pt>
    <dgm:pt modelId="{526BFD00-F1D5-418B-9C58-F1DC520FDD30}">
      <dgm:prSet custT="1"/>
      <dgm:spPr/>
      <dgm:t>
        <a:bodyPr/>
        <a:lstStyle/>
        <a:p>
          <a:pPr algn="l"/>
          <a:r>
            <a:rPr lang="ru-RU" sz="800" b="1" i="0">
              <a:latin typeface="Times New Roman" panose="02020603050405020304" pitchFamily="18" charset="0"/>
              <a:cs typeface="Times New Roman" panose="02020603050405020304" pitchFamily="18" charset="0"/>
            </a:rPr>
            <a:t>Модуль формирует таблицу изменений по отраслевым группам:</a:t>
          </a:r>
          <a:r>
            <a:rPr lang="ru-RU" sz="800">
              <a:latin typeface="Times New Roman" panose="02020603050405020304" pitchFamily="18" charset="0"/>
              <a:cs typeface="Times New Roman" panose="02020603050405020304" pitchFamily="18" charset="0"/>
            </a:rPr>
            <a:t>
• изменение числа активных налогоплательщиков;
• переход части бизнеса в «тень»;
• динамика оборотов;
• изменение налоговой нагрузки на конкретные группы (МСП, крупные предприятия, домохозяйства);
• влияние на занятость;
• долгосрочный фискальный эффект (3, 5, 7 лет).</a:t>
          </a:r>
        </a:p>
      </dgm:t>
    </dgm:pt>
    <dgm:pt modelId="{B9D09735-8EC0-412B-A754-C3E49C5418C8}" type="parTrans" cxnId="{33C31D88-3879-471A-9A09-D28D4E8C46C0}">
      <dgm:prSet/>
      <dgm:spPr/>
      <dgm:t>
        <a:bodyPr/>
        <a:lstStyle/>
        <a:p>
          <a:endParaRPr lang="ru-RU">
            <a:latin typeface="Times New Roman" panose="02020603050405020304" pitchFamily="18" charset="0"/>
            <a:cs typeface="Times New Roman" panose="02020603050405020304" pitchFamily="18" charset="0"/>
          </a:endParaRPr>
        </a:p>
      </dgm:t>
    </dgm:pt>
    <dgm:pt modelId="{17CC9A80-C997-43BB-9976-51061CFEA535}" type="sibTrans" cxnId="{33C31D88-3879-471A-9A09-D28D4E8C46C0}">
      <dgm:prSet/>
      <dgm:spPr/>
      <dgm:t>
        <a:bodyPr/>
        <a:lstStyle/>
        <a:p>
          <a:endParaRPr lang="ru-RU">
            <a:latin typeface="Times New Roman" panose="02020603050405020304" pitchFamily="18" charset="0"/>
            <a:cs typeface="Times New Roman" panose="02020603050405020304" pitchFamily="18" charset="0"/>
          </a:endParaRPr>
        </a:p>
      </dgm:t>
    </dgm:pt>
    <dgm:pt modelId="{98E2098E-D4B3-4195-8EBD-9110D0599EA5}">
      <dgm:prSet custT="1"/>
      <dgm:spPr/>
      <dgm:t>
        <a:bodyPr/>
        <a:lstStyle/>
        <a:p>
          <a:r>
            <a:rPr lang="ru-RU" sz="800" b="1">
              <a:latin typeface="Times New Roman" panose="02020603050405020304" pitchFamily="18" charset="0"/>
              <a:cs typeface="Times New Roman" panose="02020603050405020304" pitchFamily="18" charset="0"/>
            </a:rPr>
            <a:t>Результат автоматически включается в пояснительную записку</a:t>
          </a:r>
        </a:p>
      </dgm:t>
    </dgm:pt>
    <dgm:pt modelId="{42439816-E307-4CB2-B282-71E99CF937E2}" type="parTrans" cxnId="{7CF5EB48-83DC-42AD-8070-F6E9E05AFFB9}">
      <dgm:prSet/>
      <dgm:spPr/>
      <dgm:t>
        <a:bodyPr/>
        <a:lstStyle/>
        <a:p>
          <a:endParaRPr lang="ru-RU">
            <a:latin typeface="Times New Roman" panose="02020603050405020304" pitchFamily="18" charset="0"/>
            <a:cs typeface="Times New Roman" panose="02020603050405020304" pitchFamily="18" charset="0"/>
          </a:endParaRPr>
        </a:p>
      </dgm:t>
    </dgm:pt>
    <dgm:pt modelId="{A690BF7D-A2CD-46B7-B43A-18799B2B311B}" type="sibTrans" cxnId="{7CF5EB48-83DC-42AD-8070-F6E9E05AFFB9}">
      <dgm:prSet/>
      <dgm:spPr/>
      <dgm:t>
        <a:bodyPr/>
        <a:lstStyle/>
        <a:p>
          <a:endParaRPr lang="ru-RU">
            <a:latin typeface="Times New Roman" panose="02020603050405020304" pitchFamily="18" charset="0"/>
            <a:cs typeface="Times New Roman" panose="02020603050405020304" pitchFamily="18" charset="0"/>
          </a:endParaRPr>
        </a:p>
      </dgm:t>
    </dgm:pt>
    <dgm:pt modelId="{97AFE994-59FB-4DFB-B47D-4091FE807EA2}" type="pres">
      <dgm:prSet presAssocID="{C4AABB33-1286-40F8-AD5A-A97D93E8FD9E}" presName="Name0" presStyleCnt="0">
        <dgm:presLayoutVars>
          <dgm:dir/>
          <dgm:resizeHandles val="exact"/>
        </dgm:presLayoutVars>
      </dgm:prSet>
      <dgm:spPr/>
      <dgm:t>
        <a:bodyPr/>
        <a:lstStyle/>
        <a:p>
          <a:endParaRPr lang="ru-RU"/>
        </a:p>
      </dgm:t>
    </dgm:pt>
    <dgm:pt modelId="{1DEF64A6-1F45-4521-87E8-BCCE65EA7FA6}" type="pres">
      <dgm:prSet presAssocID="{6F366DF2-2F98-48C2-BB7C-47BAB850EDD1}" presName="composite" presStyleCnt="0"/>
      <dgm:spPr/>
    </dgm:pt>
    <dgm:pt modelId="{3CED1556-B87B-4716-947F-3AEE6F8D5943}" type="pres">
      <dgm:prSet presAssocID="{6F366DF2-2F98-48C2-BB7C-47BAB850EDD1}" presName="imagSh" presStyleLbl="bgImgPlace1" presStyleIdx="0" presStyleCnt="5" custScaleX="140768" custScaleY="225772" custLinFactY="11270" custLinFactNeighborX="6620" custLinFactNeighborY="100000"/>
      <dgm:spPr/>
    </dgm:pt>
    <dgm:pt modelId="{F235CAD9-B0EA-4F30-980A-F591330B9CE4}" type="pres">
      <dgm:prSet presAssocID="{6F366DF2-2F98-48C2-BB7C-47BAB850EDD1}" presName="txNode" presStyleLbl="node1" presStyleIdx="0" presStyleCnt="5" custScaleX="163385" custScaleY="224158" custLinFactY="31109" custLinFactNeighborX="-1629" custLinFactNeighborY="100000">
        <dgm:presLayoutVars>
          <dgm:bulletEnabled val="1"/>
        </dgm:presLayoutVars>
      </dgm:prSet>
      <dgm:spPr/>
      <dgm:t>
        <a:bodyPr/>
        <a:lstStyle/>
        <a:p>
          <a:endParaRPr lang="ru-RU"/>
        </a:p>
      </dgm:t>
    </dgm:pt>
    <dgm:pt modelId="{43844256-1AD7-4D59-A995-95C796BA9426}" type="pres">
      <dgm:prSet presAssocID="{246B899D-0D28-4B7E-A00D-C386179AA830}" presName="sibTrans" presStyleLbl="sibTrans2D1" presStyleIdx="0" presStyleCnt="4"/>
      <dgm:spPr/>
      <dgm:t>
        <a:bodyPr/>
        <a:lstStyle/>
        <a:p>
          <a:endParaRPr lang="ru-RU"/>
        </a:p>
      </dgm:t>
    </dgm:pt>
    <dgm:pt modelId="{DA5A9E32-60AB-4212-9DD3-25D9682841D2}" type="pres">
      <dgm:prSet presAssocID="{246B899D-0D28-4B7E-A00D-C386179AA830}" presName="connTx" presStyleLbl="sibTrans2D1" presStyleIdx="0" presStyleCnt="4"/>
      <dgm:spPr/>
      <dgm:t>
        <a:bodyPr/>
        <a:lstStyle/>
        <a:p>
          <a:endParaRPr lang="ru-RU"/>
        </a:p>
      </dgm:t>
    </dgm:pt>
    <dgm:pt modelId="{A4B8F348-06E0-4B88-A392-6C0846C5644F}" type="pres">
      <dgm:prSet presAssocID="{14DD0BBB-AB04-419B-BD07-77681B0EDB26}" presName="composite" presStyleCnt="0"/>
      <dgm:spPr/>
    </dgm:pt>
    <dgm:pt modelId="{C9C6C7F4-48DE-4D9B-B240-4C3CC36DFF76}" type="pres">
      <dgm:prSet presAssocID="{14DD0BBB-AB04-419B-BD07-77681B0EDB26}" presName="imagSh" presStyleLbl="bgImgPlace1" presStyleIdx="1" presStyleCnt="5" custScaleX="162086" custScaleY="219896" custLinFactNeighborX="-5880" custLinFactNeighborY="18665"/>
      <dgm:spPr/>
    </dgm:pt>
    <dgm:pt modelId="{AD08F3B1-B430-4F02-AB42-43225E500D57}" type="pres">
      <dgm:prSet presAssocID="{14DD0BBB-AB04-419B-BD07-77681B0EDB26}" presName="txNode" presStyleLbl="node1" presStyleIdx="1" presStyleCnt="5" custScaleX="174032" custScaleY="354843" custLinFactNeighborX="-10713" custLinFactNeighborY="72097">
        <dgm:presLayoutVars>
          <dgm:bulletEnabled val="1"/>
        </dgm:presLayoutVars>
      </dgm:prSet>
      <dgm:spPr/>
      <dgm:t>
        <a:bodyPr/>
        <a:lstStyle/>
        <a:p>
          <a:endParaRPr lang="ru-RU"/>
        </a:p>
      </dgm:t>
    </dgm:pt>
    <dgm:pt modelId="{E3B91DE9-5A26-4349-B13E-BC3933933F45}" type="pres">
      <dgm:prSet presAssocID="{9EF67829-BB0F-479A-B1F9-ED1E8FA15D84}" presName="sibTrans" presStyleLbl="sibTrans2D1" presStyleIdx="1" presStyleCnt="4"/>
      <dgm:spPr/>
      <dgm:t>
        <a:bodyPr/>
        <a:lstStyle/>
        <a:p>
          <a:endParaRPr lang="ru-RU"/>
        </a:p>
      </dgm:t>
    </dgm:pt>
    <dgm:pt modelId="{8C9A8998-54DF-4C03-8C3D-0319C02902CF}" type="pres">
      <dgm:prSet presAssocID="{9EF67829-BB0F-479A-B1F9-ED1E8FA15D84}" presName="connTx" presStyleLbl="sibTrans2D1" presStyleIdx="1" presStyleCnt="4"/>
      <dgm:spPr/>
      <dgm:t>
        <a:bodyPr/>
        <a:lstStyle/>
        <a:p>
          <a:endParaRPr lang="ru-RU"/>
        </a:p>
      </dgm:t>
    </dgm:pt>
    <dgm:pt modelId="{7FB24890-3C2D-40F3-96C8-E5BA0EB863A5}" type="pres">
      <dgm:prSet presAssocID="{8BD8114D-5884-4625-817D-9D2700E5A67F}" presName="composite" presStyleCnt="0"/>
      <dgm:spPr/>
    </dgm:pt>
    <dgm:pt modelId="{9152B414-306D-4077-AE84-43A382CAC830}" type="pres">
      <dgm:prSet presAssocID="{8BD8114D-5884-4625-817D-9D2700E5A67F}" presName="imagSh" presStyleLbl="bgImgPlace1" presStyleIdx="2" presStyleCnt="5" custScaleX="161628" custScaleY="278225" custLinFactNeighborX="-6400" custLinFactNeighborY="-40959"/>
      <dgm:spPr/>
    </dgm:pt>
    <dgm:pt modelId="{14A36EF6-3565-45FB-9D02-1BF2182A07EB}" type="pres">
      <dgm:prSet presAssocID="{8BD8114D-5884-4625-817D-9D2700E5A67F}" presName="txNode" presStyleLbl="node1" presStyleIdx="2" presStyleCnt="5" custScaleX="193131" custScaleY="534757" custLinFactNeighborX="-8960" custLinFactNeighborY="87927">
        <dgm:presLayoutVars>
          <dgm:bulletEnabled val="1"/>
        </dgm:presLayoutVars>
      </dgm:prSet>
      <dgm:spPr/>
      <dgm:t>
        <a:bodyPr/>
        <a:lstStyle/>
        <a:p>
          <a:endParaRPr lang="ru-RU"/>
        </a:p>
      </dgm:t>
    </dgm:pt>
    <dgm:pt modelId="{C5FF8E62-1645-4991-9766-8AC9BE62A1DF}" type="pres">
      <dgm:prSet presAssocID="{3D38A6A1-2DE9-4C08-968E-20788B12A22D}" presName="sibTrans" presStyleLbl="sibTrans2D1" presStyleIdx="2" presStyleCnt="4" custLinFactNeighborX="49813"/>
      <dgm:spPr/>
      <dgm:t>
        <a:bodyPr/>
        <a:lstStyle/>
        <a:p>
          <a:endParaRPr lang="ru-RU"/>
        </a:p>
      </dgm:t>
    </dgm:pt>
    <dgm:pt modelId="{B97AFAE1-6CD5-4137-83B9-98276B24E345}" type="pres">
      <dgm:prSet presAssocID="{3D38A6A1-2DE9-4C08-968E-20788B12A22D}" presName="connTx" presStyleLbl="sibTrans2D1" presStyleIdx="2" presStyleCnt="4"/>
      <dgm:spPr/>
      <dgm:t>
        <a:bodyPr/>
        <a:lstStyle/>
        <a:p>
          <a:endParaRPr lang="ru-RU"/>
        </a:p>
      </dgm:t>
    </dgm:pt>
    <dgm:pt modelId="{84F879CA-1C56-472B-8197-3178597DEE24}" type="pres">
      <dgm:prSet presAssocID="{526BFD00-F1D5-418B-9C58-F1DC520FDD30}" presName="composite" presStyleCnt="0"/>
      <dgm:spPr/>
    </dgm:pt>
    <dgm:pt modelId="{0CD92348-A332-4F02-A776-A434A1FDE2D0}" type="pres">
      <dgm:prSet presAssocID="{526BFD00-F1D5-418B-9C58-F1DC520FDD30}" presName="imagSh" presStyleLbl="bgImgPlace1" presStyleIdx="3" presStyleCnt="5" custScaleX="170611" custScaleY="283577" custLinFactY="-16439" custLinFactNeighborX="-7892" custLinFactNeighborY="-100000"/>
      <dgm:spPr/>
    </dgm:pt>
    <dgm:pt modelId="{D2171567-A8D5-47E9-8B29-822BBA0ACAA3}" type="pres">
      <dgm:prSet presAssocID="{526BFD00-F1D5-418B-9C58-F1DC520FDD30}" presName="txNode" presStyleLbl="node1" presStyleIdx="3" presStyleCnt="5" custScaleX="205674" custScaleY="550846" custLinFactNeighborX="-9853" custLinFactNeighborY="14415">
        <dgm:presLayoutVars>
          <dgm:bulletEnabled val="1"/>
        </dgm:presLayoutVars>
      </dgm:prSet>
      <dgm:spPr/>
      <dgm:t>
        <a:bodyPr/>
        <a:lstStyle/>
        <a:p>
          <a:endParaRPr lang="ru-RU"/>
        </a:p>
      </dgm:t>
    </dgm:pt>
    <dgm:pt modelId="{ACF5AC8D-F478-4E87-BFA5-2652DECBCBBD}" type="pres">
      <dgm:prSet presAssocID="{17CC9A80-C997-43BB-9976-51061CFEA535}" presName="sibTrans" presStyleLbl="sibTrans2D1" presStyleIdx="3" presStyleCnt="4"/>
      <dgm:spPr/>
      <dgm:t>
        <a:bodyPr/>
        <a:lstStyle/>
        <a:p>
          <a:endParaRPr lang="ru-RU"/>
        </a:p>
      </dgm:t>
    </dgm:pt>
    <dgm:pt modelId="{FA7844C8-02F3-45D9-8780-696C50658BD9}" type="pres">
      <dgm:prSet presAssocID="{17CC9A80-C997-43BB-9976-51061CFEA535}" presName="connTx" presStyleLbl="sibTrans2D1" presStyleIdx="3" presStyleCnt="4"/>
      <dgm:spPr/>
      <dgm:t>
        <a:bodyPr/>
        <a:lstStyle/>
        <a:p>
          <a:endParaRPr lang="ru-RU"/>
        </a:p>
      </dgm:t>
    </dgm:pt>
    <dgm:pt modelId="{58EC4685-B74B-449A-B2C8-7ED6F8BA7509}" type="pres">
      <dgm:prSet presAssocID="{98E2098E-D4B3-4195-8EBD-9110D0599EA5}" presName="composite" presStyleCnt="0"/>
      <dgm:spPr/>
    </dgm:pt>
    <dgm:pt modelId="{CD452E14-8196-49B8-A045-D0632FC2DD8C}" type="pres">
      <dgm:prSet presAssocID="{98E2098E-D4B3-4195-8EBD-9110D0599EA5}" presName="imagSh" presStyleLbl="bgImgPlace1" presStyleIdx="4" presStyleCnt="5" custScaleX="185769" custScaleY="260361" custLinFactY="-95616" custLinFactNeighborX="-19785" custLinFactNeighborY="-100000"/>
      <dgm:spPr/>
    </dgm:pt>
    <dgm:pt modelId="{23CD8107-B17A-4523-AB61-26A7F3E82090}" type="pres">
      <dgm:prSet presAssocID="{98E2098E-D4B3-4195-8EBD-9110D0599EA5}" presName="txNode" presStyleLbl="node1" presStyleIdx="4" presStyleCnt="5" custScaleX="165347" custScaleY="446634" custLinFactNeighborX="-20776" custLinFactNeighborY="-52542">
        <dgm:presLayoutVars>
          <dgm:bulletEnabled val="1"/>
        </dgm:presLayoutVars>
      </dgm:prSet>
      <dgm:spPr/>
      <dgm:t>
        <a:bodyPr/>
        <a:lstStyle/>
        <a:p>
          <a:endParaRPr lang="ru-RU"/>
        </a:p>
      </dgm:t>
    </dgm:pt>
  </dgm:ptLst>
  <dgm:cxnLst>
    <dgm:cxn modelId="{277F987D-DA08-45E9-BC68-D42A1EF4CDE2}" type="presOf" srcId="{17CC9A80-C997-43BB-9976-51061CFEA535}" destId="{FA7844C8-02F3-45D9-8780-696C50658BD9}" srcOrd="1" destOrd="0" presId="urn:microsoft.com/office/officeart/2005/8/layout/hProcess10"/>
    <dgm:cxn modelId="{B9E487B6-F66B-4128-81E9-351B778501D2}" type="presOf" srcId="{8BD8114D-5884-4625-817D-9D2700E5A67F}" destId="{14A36EF6-3565-45FB-9D02-1BF2182A07EB}" srcOrd="0" destOrd="0" presId="urn:microsoft.com/office/officeart/2005/8/layout/hProcess10"/>
    <dgm:cxn modelId="{0C763B29-A514-4A55-9397-D6C32B58EBCA}" type="presOf" srcId="{526BFD00-F1D5-418B-9C58-F1DC520FDD30}" destId="{D2171567-A8D5-47E9-8B29-822BBA0ACAA3}" srcOrd="0" destOrd="0" presId="urn:microsoft.com/office/officeart/2005/8/layout/hProcess10"/>
    <dgm:cxn modelId="{0505ECCE-5422-43AD-AC15-7B74840FD462}" type="presOf" srcId="{6F366DF2-2F98-48C2-BB7C-47BAB850EDD1}" destId="{F235CAD9-B0EA-4F30-980A-F591330B9CE4}" srcOrd="0" destOrd="0" presId="urn:microsoft.com/office/officeart/2005/8/layout/hProcess10"/>
    <dgm:cxn modelId="{E3421F50-2233-45CA-BD9A-33E1956CFE31}" type="presOf" srcId="{9EF67829-BB0F-479A-B1F9-ED1E8FA15D84}" destId="{E3B91DE9-5A26-4349-B13E-BC3933933F45}" srcOrd="0" destOrd="0" presId="urn:microsoft.com/office/officeart/2005/8/layout/hProcess10"/>
    <dgm:cxn modelId="{4EC36859-0F36-4A8F-9858-06458A5030DD}" type="presOf" srcId="{C4AABB33-1286-40F8-AD5A-A97D93E8FD9E}" destId="{97AFE994-59FB-4DFB-B47D-4091FE807EA2}" srcOrd="0" destOrd="0" presId="urn:microsoft.com/office/officeart/2005/8/layout/hProcess10"/>
    <dgm:cxn modelId="{E9A9AD44-73C5-4299-8DDD-4FFE8784F5AC}" type="presOf" srcId="{17CC9A80-C997-43BB-9976-51061CFEA535}" destId="{ACF5AC8D-F478-4E87-BFA5-2652DECBCBBD}" srcOrd="0" destOrd="0" presId="urn:microsoft.com/office/officeart/2005/8/layout/hProcess10"/>
    <dgm:cxn modelId="{93611CE2-355F-4AE1-A262-008FFC37C236}" srcId="{C4AABB33-1286-40F8-AD5A-A97D93E8FD9E}" destId="{8BD8114D-5884-4625-817D-9D2700E5A67F}" srcOrd="2" destOrd="0" parTransId="{CF99CA15-6AEC-45D8-9637-3241600E14F9}" sibTransId="{3D38A6A1-2DE9-4C08-968E-20788B12A22D}"/>
    <dgm:cxn modelId="{E45237ED-1151-4AF1-BBBB-56C5F96B710B}" type="presOf" srcId="{3D38A6A1-2DE9-4C08-968E-20788B12A22D}" destId="{B97AFAE1-6CD5-4137-83B9-98276B24E345}" srcOrd="1" destOrd="0" presId="urn:microsoft.com/office/officeart/2005/8/layout/hProcess10"/>
    <dgm:cxn modelId="{33C31D88-3879-471A-9A09-D28D4E8C46C0}" srcId="{C4AABB33-1286-40F8-AD5A-A97D93E8FD9E}" destId="{526BFD00-F1D5-418B-9C58-F1DC520FDD30}" srcOrd="3" destOrd="0" parTransId="{B9D09735-8EC0-412B-A754-C3E49C5418C8}" sibTransId="{17CC9A80-C997-43BB-9976-51061CFEA535}"/>
    <dgm:cxn modelId="{611219E9-FC08-4B41-84C9-88FF85F6BA00}" type="presOf" srcId="{3D38A6A1-2DE9-4C08-968E-20788B12A22D}" destId="{C5FF8E62-1645-4991-9766-8AC9BE62A1DF}" srcOrd="0" destOrd="0" presId="urn:microsoft.com/office/officeart/2005/8/layout/hProcess10"/>
    <dgm:cxn modelId="{9A8638E7-60A4-4235-816F-F6770880B8D8}" type="presOf" srcId="{9EF67829-BB0F-479A-B1F9-ED1E8FA15D84}" destId="{8C9A8998-54DF-4C03-8C3D-0319C02902CF}" srcOrd="1" destOrd="0" presId="urn:microsoft.com/office/officeart/2005/8/layout/hProcess10"/>
    <dgm:cxn modelId="{E4130072-7010-4834-867A-65696FEC5CD9}" type="presOf" srcId="{98E2098E-D4B3-4195-8EBD-9110D0599EA5}" destId="{23CD8107-B17A-4523-AB61-26A7F3E82090}" srcOrd="0" destOrd="0" presId="urn:microsoft.com/office/officeart/2005/8/layout/hProcess10"/>
    <dgm:cxn modelId="{6C4FF2B6-C285-483F-9827-AF2ECA1D0F7B}" srcId="{C4AABB33-1286-40F8-AD5A-A97D93E8FD9E}" destId="{6F366DF2-2F98-48C2-BB7C-47BAB850EDD1}" srcOrd="0" destOrd="0" parTransId="{E49DD79E-4F53-4A34-A104-1617EFF4E8F2}" sibTransId="{246B899D-0D28-4B7E-A00D-C386179AA830}"/>
    <dgm:cxn modelId="{9A628675-5B6A-4379-8DD7-3D70285D8E2F}" type="presOf" srcId="{246B899D-0D28-4B7E-A00D-C386179AA830}" destId="{DA5A9E32-60AB-4212-9DD3-25D9682841D2}" srcOrd="1" destOrd="0" presId="urn:microsoft.com/office/officeart/2005/8/layout/hProcess10"/>
    <dgm:cxn modelId="{47738994-A70A-4606-986B-07D298A16D03}" type="presOf" srcId="{246B899D-0D28-4B7E-A00D-C386179AA830}" destId="{43844256-1AD7-4D59-A995-95C796BA9426}" srcOrd="0" destOrd="0" presId="urn:microsoft.com/office/officeart/2005/8/layout/hProcess10"/>
    <dgm:cxn modelId="{8ACD6373-13E4-4FB3-8F9B-E28A876EF154}" type="presOf" srcId="{14DD0BBB-AB04-419B-BD07-77681B0EDB26}" destId="{AD08F3B1-B430-4F02-AB42-43225E500D57}" srcOrd="0" destOrd="0" presId="urn:microsoft.com/office/officeart/2005/8/layout/hProcess10"/>
    <dgm:cxn modelId="{47583361-0096-49D7-9FAD-6C55B9D0E8F7}" srcId="{C4AABB33-1286-40F8-AD5A-A97D93E8FD9E}" destId="{14DD0BBB-AB04-419B-BD07-77681B0EDB26}" srcOrd="1" destOrd="0" parTransId="{B620CC25-A86D-4D0A-98DF-1FE3DDD512D4}" sibTransId="{9EF67829-BB0F-479A-B1F9-ED1E8FA15D84}"/>
    <dgm:cxn modelId="{7CF5EB48-83DC-42AD-8070-F6E9E05AFFB9}" srcId="{C4AABB33-1286-40F8-AD5A-A97D93E8FD9E}" destId="{98E2098E-D4B3-4195-8EBD-9110D0599EA5}" srcOrd="4" destOrd="0" parTransId="{42439816-E307-4CB2-B282-71E99CF937E2}" sibTransId="{A690BF7D-A2CD-46B7-B43A-18799B2B311B}"/>
    <dgm:cxn modelId="{0F6A97AF-434F-4136-9D81-AC747C512DB9}" type="presParOf" srcId="{97AFE994-59FB-4DFB-B47D-4091FE807EA2}" destId="{1DEF64A6-1F45-4521-87E8-BCCE65EA7FA6}" srcOrd="0" destOrd="0" presId="urn:microsoft.com/office/officeart/2005/8/layout/hProcess10"/>
    <dgm:cxn modelId="{8A7FEF0D-142E-4354-B232-F32984A3BD36}" type="presParOf" srcId="{1DEF64A6-1F45-4521-87E8-BCCE65EA7FA6}" destId="{3CED1556-B87B-4716-947F-3AEE6F8D5943}" srcOrd="0" destOrd="0" presId="urn:microsoft.com/office/officeart/2005/8/layout/hProcess10"/>
    <dgm:cxn modelId="{0705FB26-91AD-43D6-86E6-6C1377EE98D8}" type="presParOf" srcId="{1DEF64A6-1F45-4521-87E8-BCCE65EA7FA6}" destId="{F235CAD9-B0EA-4F30-980A-F591330B9CE4}" srcOrd="1" destOrd="0" presId="urn:microsoft.com/office/officeart/2005/8/layout/hProcess10"/>
    <dgm:cxn modelId="{29A7BBA1-1186-495B-BE00-6A6C8C6B031B}" type="presParOf" srcId="{97AFE994-59FB-4DFB-B47D-4091FE807EA2}" destId="{43844256-1AD7-4D59-A995-95C796BA9426}" srcOrd="1" destOrd="0" presId="urn:microsoft.com/office/officeart/2005/8/layout/hProcess10"/>
    <dgm:cxn modelId="{DBDB088B-A4B4-4DAB-BDD9-4BD593D4F8BC}" type="presParOf" srcId="{43844256-1AD7-4D59-A995-95C796BA9426}" destId="{DA5A9E32-60AB-4212-9DD3-25D9682841D2}" srcOrd="0" destOrd="0" presId="urn:microsoft.com/office/officeart/2005/8/layout/hProcess10"/>
    <dgm:cxn modelId="{64163C11-C865-470B-A1FA-6870A86A068C}" type="presParOf" srcId="{97AFE994-59FB-4DFB-B47D-4091FE807EA2}" destId="{A4B8F348-06E0-4B88-A392-6C0846C5644F}" srcOrd="2" destOrd="0" presId="urn:microsoft.com/office/officeart/2005/8/layout/hProcess10"/>
    <dgm:cxn modelId="{51961741-449D-4387-BA00-09AABF4620DC}" type="presParOf" srcId="{A4B8F348-06E0-4B88-A392-6C0846C5644F}" destId="{C9C6C7F4-48DE-4D9B-B240-4C3CC36DFF76}" srcOrd="0" destOrd="0" presId="urn:microsoft.com/office/officeart/2005/8/layout/hProcess10"/>
    <dgm:cxn modelId="{C2C2B620-DDAB-4614-A96B-B3CA09490CF9}" type="presParOf" srcId="{A4B8F348-06E0-4B88-A392-6C0846C5644F}" destId="{AD08F3B1-B430-4F02-AB42-43225E500D57}" srcOrd="1" destOrd="0" presId="urn:microsoft.com/office/officeart/2005/8/layout/hProcess10"/>
    <dgm:cxn modelId="{A25ACAC4-FEE3-4D11-A208-5B30E24148CA}" type="presParOf" srcId="{97AFE994-59FB-4DFB-B47D-4091FE807EA2}" destId="{E3B91DE9-5A26-4349-B13E-BC3933933F45}" srcOrd="3" destOrd="0" presId="urn:microsoft.com/office/officeart/2005/8/layout/hProcess10"/>
    <dgm:cxn modelId="{0464FF87-C85C-4B9A-8826-59D7E970C670}" type="presParOf" srcId="{E3B91DE9-5A26-4349-B13E-BC3933933F45}" destId="{8C9A8998-54DF-4C03-8C3D-0319C02902CF}" srcOrd="0" destOrd="0" presId="urn:microsoft.com/office/officeart/2005/8/layout/hProcess10"/>
    <dgm:cxn modelId="{867BAEED-D741-4AC7-8405-2D2B4214B2AF}" type="presParOf" srcId="{97AFE994-59FB-4DFB-B47D-4091FE807EA2}" destId="{7FB24890-3C2D-40F3-96C8-E5BA0EB863A5}" srcOrd="4" destOrd="0" presId="urn:microsoft.com/office/officeart/2005/8/layout/hProcess10"/>
    <dgm:cxn modelId="{5E4788CA-1E46-4A2E-9AD2-A2206721732D}" type="presParOf" srcId="{7FB24890-3C2D-40F3-96C8-E5BA0EB863A5}" destId="{9152B414-306D-4077-AE84-43A382CAC830}" srcOrd="0" destOrd="0" presId="urn:microsoft.com/office/officeart/2005/8/layout/hProcess10"/>
    <dgm:cxn modelId="{8D3D0682-7ED5-48EB-BB16-C71024882D72}" type="presParOf" srcId="{7FB24890-3C2D-40F3-96C8-E5BA0EB863A5}" destId="{14A36EF6-3565-45FB-9D02-1BF2182A07EB}" srcOrd="1" destOrd="0" presId="urn:microsoft.com/office/officeart/2005/8/layout/hProcess10"/>
    <dgm:cxn modelId="{67DCBCD3-409C-4A75-B589-75A2A187E46F}" type="presParOf" srcId="{97AFE994-59FB-4DFB-B47D-4091FE807EA2}" destId="{C5FF8E62-1645-4991-9766-8AC9BE62A1DF}" srcOrd="5" destOrd="0" presId="urn:microsoft.com/office/officeart/2005/8/layout/hProcess10"/>
    <dgm:cxn modelId="{5E0FB835-9827-4FA1-8C52-6C03CDA616D9}" type="presParOf" srcId="{C5FF8E62-1645-4991-9766-8AC9BE62A1DF}" destId="{B97AFAE1-6CD5-4137-83B9-98276B24E345}" srcOrd="0" destOrd="0" presId="urn:microsoft.com/office/officeart/2005/8/layout/hProcess10"/>
    <dgm:cxn modelId="{5E0C0499-C07B-4533-A38E-83F40307F541}" type="presParOf" srcId="{97AFE994-59FB-4DFB-B47D-4091FE807EA2}" destId="{84F879CA-1C56-472B-8197-3178597DEE24}" srcOrd="6" destOrd="0" presId="urn:microsoft.com/office/officeart/2005/8/layout/hProcess10"/>
    <dgm:cxn modelId="{2867A6FD-DA50-4C1C-97DF-E3ED543B1BE8}" type="presParOf" srcId="{84F879CA-1C56-472B-8197-3178597DEE24}" destId="{0CD92348-A332-4F02-A776-A434A1FDE2D0}" srcOrd="0" destOrd="0" presId="urn:microsoft.com/office/officeart/2005/8/layout/hProcess10"/>
    <dgm:cxn modelId="{F00EE4B5-78FB-4CFE-A80F-B41166ED3A8F}" type="presParOf" srcId="{84F879CA-1C56-472B-8197-3178597DEE24}" destId="{D2171567-A8D5-47E9-8B29-822BBA0ACAA3}" srcOrd="1" destOrd="0" presId="urn:microsoft.com/office/officeart/2005/8/layout/hProcess10"/>
    <dgm:cxn modelId="{63F98B04-62DB-4956-928C-5CA30CE3EDAB}" type="presParOf" srcId="{97AFE994-59FB-4DFB-B47D-4091FE807EA2}" destId="{ACF5AC8D-F478-4E87-BFA5-2652DECBCBBD}" srcOrd="7" destOrd="0" presId="urn:microsoft.com/office/officeart/2005/8/layout/hProcess10"/>
    <dgm:cxn modelId="{0DA80C37-8E10-49EF-96EF-E1DA6A558D47}" type="presParOf" srcId="{ACF5AC8D-F478-4E87-BFA5-2652DECBCBBD}" destId="{FA7844C8-02F3-45D9-8780-696C50658BD9}" srcOrd="0" destOrd="0" presId="urn:microsoft.com/office/officeart/2005/8/layout/hProcess10"/>
    <dgm:cxn modelId="{98BBCAA8-677D-45F5-A320-17B24F913110}" type="presParOf" srcId="{97AFE994-59FB-4DFB-B47D-4091FE807EA2}" destId="{58EC4685-B74B-449A-B2C8-7ED6F8BA7509}" srcOrd="8" destOrd="0" presId="urn:microsoft.com/office/officeart/2005/8/layout/hProcess10"/>
    <dgm:cxn modelId="{488136A6-2344-4701-A6D2-1AAB768709F6}" type="presParOf" srcId="{58EC4685-B74B-449A-B2C8-7ED6F8BA7509}" destId="{CD452E14-8196-49B8-A045-D0632FC2DD8C}" srcOrd="0" destOrd="0" presId="urn:microsoft.com/office/officeart/2005/8/layout/hProcess10"/>
    <dgm:cxn modelId="{4361E022-8880-48F8-B1CD-10F9ADEB6BB5}" type="presParOf" srcId="{58EC4685-B74B-449A-B2C8-7ED6F8BA7509}" destId="{23CD8107-B17A-4523-AB61-26A7F3E82090}" srcOrd="1" destOrd="0" presId="urn:microsoft.com/office/officeart/2005/8/layout/hProcess10"/>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DF217328-AC87-4CE6-B1E4-AEB0B5FAB3D7}"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AF0E8028-1AFD-4BD9-A4C1-A9EB46AB5CE0}">
      <dgm:prSet phldrT="[Текст]" custT="1"/>
      <dgm:spPr/>
      <dgm:t>
        <a:bodyPr/>
        <a:lstStyle/>
        <a:p>
          <a:r>
            <a:rPr lang="ru-RU" sz="1400">
              <a:latin typeface="Times New Roman" panose="02020603050405020304" pitchFamily="18" charset="0"/>
              <a:cs typeface="Times New Roman" panose="02020603050405020304" pitchFamily="18" charset="0"/>
            </a:rPr>
            <a:t>Данные</a:t>
          </a:r>
        </a:p>
      </dgm:t>
    </dgm:pt>
    <dgm:pt modelId="{CAC29A4C-02F8-4972-8CD5-3F7C812B0CA8}" type="parTrans" cxnId="{ED96B692-862C-4440-AEBC-BCDAF37B40B1}">
      <dgm:prSet/>
      <dgm:spPr/>
      <dgm:t>
        <a:bodyPr/>
        <a:lstStyle/>
        <a:p>
          <a:endParaRPr lang="ru-RU" sz="1400">
            <a:latin typeface="Times New Roman" panose="02020603050405020304" pitchFamily="18" charset="0"/>
            <a:cs typeface="Times New Roman" panose="02020603050405020304" pitchFamily="18" charset="0"/>
          </a:endParaRPr>
        </a:p>
      </dgm:t>
    </dgm:pt>
    <dgm:pt modelId="{9C47F4B6-15A3-4437-8DE0-7B85C6163ED2}" type="sibTrans" cxnId="{ED96B692-862C-4440-AEBC-BCDAF37B40B1}">
      <dgm:prSet/>
      <dgm:spPr/>
      <dgm:t>
        <a:bodyPr/>
        <a:lstStyle/>
        <a:p>
          <a:endParaRPr lang="ru-RU" sz="1400">
            <a:latin typeface="Times New Roman" panose="02020603050405020304" pitchFamily="18" charset="0"/>
            <a:cs typeface="Times New Roman" panose="02020603050405020304" pitchFamily="18" charset="0"/>
          </a:endParaRPr>
        </a:p>
      </dgm:t>
    </dgm:pt>
    <dgm:pt modelId="{64952CEE-C2A6-421A-A8CC-A5983E0CD8A7}">
      <dgm:prSet phldrT="[Текст]" custT="1"/>
      <dgm:spPr/>
      <dgm:t>
        <a:bodyPr/>
        <a:lstStyle/>
        <a:p>
          <a:r>
            <a:rPr lang="ru-RU" sz="1100">
              <a:latin typeface="Times New Roman" panose="02020603050405020304" pitchFamily="18" charset="0"/>
              <a:cs typeface="Times New Roman" panose="02020603050405020304" pitchFamily="18" charset="0"/>
            </a:rPr>
            <a:t>КПН - ВД, структура расходов, инвестиции, переносы убытков</a:t>
          </a:r>
        </a:p>
      </dgm:t>
    </dgm:pt>
    <dgm:pt modelId="{DDBA9702-49D0-44A4-8707-C2BCF39E41DE}" type="parTrans" cxnId="{0335F51F-13C2-4BF6-A137-67A1292035C7}">
      <dgm:prSet/>
      <dgm:spPr/>
      <dgm:t>
        <a:bodyPr/>
        <a:lstStyle/>
        <a:p>
          <a:endParaRPr lang="ru-RU" sz="1400">
            <a:latin typeface="Times New Roman" panose="02020603050405020304" pitchFamily="18" charset="0"/>
            <a:cs typeface="Times New Roman" panose="02020603050405020304" pitchFamily="18" charset="0"/>
          </a:endParaRPr>
        </a:p>
      </dgm:t>
    </dgm:pt>
    <dgm:pt modelId="{85A10F1A-ECD1-4F62-BD14-AD3C09A0BDF7}" type="sibTrans" cxnId="{0335F51F-13C2-4BF6-A137-67A1292035C7}">
      <dgm:prSet/>
      <dgm:spPr/>
      <dgm:t>
        <a:bodyPr/>
        <a:lstStyle/>
        <a:p>
          <a:endParaRPr lang="ru-RU" sz="1400">
            <a:latin typeface="Times New Roman" panose="02020603050405020304" pitchFamily="18" charset="0"/>
            <a:cs typeface="Times New Roman" panose="02020603050405020304" pitchFamily="18" charset="0"/>
          </a:endParaRPr>
        </a:p>
      </dgm:t>
    </dgm:pt>
    <dgm:pt modelId="{B1AB58A1-E4A0-4B8B-8809-3FF429E17446}">
      <dgm:prSet phldrT="[Текст]" custT="1"/>
      <dgm:spPr/>
      <dgm:t>
        <a:bodyPr/>
        <a:lstStyle/>
        <a:p>
          <a:r>
            <a:rPr lang="ru-RU" sz="1100">
              <a:latin typeface="Times New Roman" panose="02020603050405020304" pitchFamily="18" charset="0"/>
              <a:cs typeface="Times New Roman" panose="02020603050405020304" pitchFamily="18" charset="0"/>
            </a:rPr>
            <a:t>НДС - размеры оборотов, структура, зачеты, пирамида поставщиков </a:t>
          </a:r>
        </a:p>
      </dgm:t>
    </dgm:pt>
    <dgm:pt modelId="{AF8B012F-7F72-4186-BF16-40830000E835}" type="parTrans" cxnId="{2D407623-CA2F-4566-872B-6DF8CD133900}">
      <dgm:prSet/>
      <dgm:spPr/>
      <dgm:t>
        <a:bodyPr/>
        <a:lstStyle/>
        <a:p>
          <a:endParaRPr lang="ru-RU" sz="1400">
            <a:latin typeface="Times New Roman" panose="02020603050405020304" pitchFamily="18" charset="0"/>
            <a:cs typeface="Times New Roman" panose="02020603050405020304" pitchFamily="18" charset="0"/>
          </a:endParaRPr>
        </a:p>
      </dgm:t>
    </dgm:pt>
    <dgm:pt modelId="{7300C475-4E0E-4AA0-AA3A-034E8585866E}" type="sibTrans" cxnId="{2D407623-CA2F-4566-872B-6DF8CD133900}">
      <dgm:prSet/>
      <dgm:spPr/>
      <dgm:t>
        <a:bodyPr/>
        <a:lstStyle/>
        <a:p>
          <a:endParaRPr lang="ru-RU" sz="1400">
            <a:latin typeface="Times New Roman" panose="02020603050405020304" pitchFamily="18" charset="0"/>
            <a:cs typeface="Times New Roman" panose="02020603050405020304" pitchFamily="18" charset="0"/>
          </a:endParaRPr>
        </a:p>
      </dgm:t>
    </dgm:pt>
    <dgm:pt modelId="{E29F9ABB-16C7-475B-81C7-8CBB784A2957}">
      <dgm:prSet phldrT="[Текст]" custT="1"/>
      <dgm:spPr/>
      <dgm:t>
        <a:bodyPr/>
        <a:lstStyle/>
        <a:p>
          <a:r>
            <a:rPr lang="ru-RU" sz="1400">
              <a:latin typeface="Times New Roman" panose="02020603050405020304" pitchFamily="18" charset="0"/>
              <a:cs typeface="Times New Roman" panose="02020603050405020304" pitchFamily="18" charset="0"/>
            </a:rPr>
            <a:t>Методы</a:t>
          </a:r>
        </a:p>
      </dgm:t>
    </dgm:pt>
    <dgm:pt modelId="{AF6E6700-CC94-489B-985D-21A264CEF0B2}" type="parTrans" cxnId="{25940702-EB00-4DB5-8084-AD16E5664391}">
      <dgm:prSet/>
      <dgm:spPr/>
      <dgm:t>
        <a:bodyPr/>
        <a:lstStyle/>
        <a:p>
          <a:endParaRPr lang="ru-RU" sz="1400">
            <a:latin typeface="Times New Roman" panose="02020603050405020304" pitchFamily="18" charset="0"/>
            <a:cs typeface="Times New Roman" panose="02020603050405020304" pitchFamily="18" charset="0"/>
          </a:endParaRPr>
        </a:p>
      </dgm:t>
    </dgm:pt>
    <dgm:pt modelId="{4D251935-CD60-4C1F-8823-DE0966382099}" type="sibTrans" cxnId="{25940702-EB00-4DB5-8084-AD16E5664391}">
      <dgm:prSet/>
      <dgm:spPr/>
      <dgm:t>
        <a:bodyPr/>
        <a:lstStyle/>
        <a:p>
          <a:endParaRPr lang="ru-RU" sz="1400">
            <a:latin typeface="Times New Roman" panose="02020603050405020304" pitchFamily="18" charset="0"/>
            <a:cs typeface="Times New Roman" panose="02020603050405020304" pitchFamily="18" charset="0"/>
          </a:endParaRPr>
        </a:p>
      </dgm:t>
    </dgm:pt>
    <dgm:pt modelId="{9C52CB50-1604-4E1E-AAA3-6E39036EB636}">
      <dgm:prSet phldrT="[Текст]" custT="1"/>
      <dgm:spPr/>
      <dgm:t>
        <a:bodyPr/>
        <a:lstStyle/>
        <a:p>
          <a:r>
            <a:rPr lang="ru-RU" sz="1100">
              <a:latin typeface="Times New Roman" panose="02020603050405020304" pitchFamily="18" charset="0"/>
              <a:cs typeface="Times New Roman" panose="02020603050405020304" pitchFamily="18" charset="0"/>
            </a:rPr>
            <a:t>Панельные эконометрические модели</a:t>
          </a:r>
        </a:p>
      </dgm:t>
    </dgm:pt>
    <dgm:pt modelId="{6DC9D06B-C2C7-4183-ACC6-73E6A0E8269C}" type="parTrans" cxnId="{D8D6485B-012F-4202-A1F4-669B2FCC5B5B}">
      <dgm:prSet/>
      <dgm:spPr/>
      <dgm:t>
        <a:bodyPr/>
        <a:lstStyle/>
        <a:p>
          <a:endParaRPr lang="ru-RU" sz="1400">
            <a:latin typeface="Times New Roman" panose="02020603050405020304" pitchFamily="18" charset="0"/>
            <a:cs typeface="Times New Roman" panose="02020603050405020304" pitchFamily="18" charset="0"/>
          </a:endParaRPr>
        </a:p>
      </dgm:t>
    </dgm:pt>
    <dgm:pt modelId="{53AF165C-1297-4C8B-A6C7-C7B0C75C0FF8}" type="sibTrans" cxnId="{D8D6485B-012F-4202-A1F4-669B2FCC5B5B}">
      <dgm:prSet/>
      <dgm:spPr/>
      <dgm:t>
        <a:bodyPr/>
        <a:lstStyle/>
        <a:p>
          <a:endParaRPr lang="ru-RU" sz="1400">
            <a:latin typeface="Times New Roman" panose="02020603050405020304" pitchFamily="18" charset="0"/>
            <a:cs typeface="Times New Roman" panose="02020603050405020304" pitchFamily="18" charset="0"/>
          </a:endParaRPr>
        </a:p>
      </dgm:t>
    </dgm:pt>
    <dgm:pt modelId="{7C9DBA42-2B3D-4555-AAF9-7759F3AF253F}">
      <dgm:prSet phldrT="[Текст]" custT="1"/>
      <dgm:spPr/>
      <dgm:t>
        <a:bodyPr/>
        <a:lstStyle/>
        <a:p>
          <a:r>
            <a:rPr lang="ru-RU" sz="1100">
              <a:latin typeface="Times New Roman" panose="02020603050405020304" pitchFamily="18" charset="0"/>
              <a:cs typeface="Times New Roman" panose="02020603050405020304" pitchFamily="18" charset="0"/>
            </a:rPr>
            <a:t>Методы казуального эконометрического анализа</a:t>
          </a:r>
        </a:p>
      </dgm:t>
    </dgm:pt>
    <dgm:pt modelId="{BDAAA55A-D57A-41E7-93D4-164B397873BE}" type="parTrans" cxnId="{09DB43CE-921B-424F-8330-98591FD8344C}">
      <dgm:prSet/>
      <dgm:spPr/>
      <dgm:t>
        <a:bodyPr/>
        <a:lstStyle/>
        <a:p>
          <a:endParaRPr lang="ru-RU" sz="1400">
            <a:latin typeface="Times New Roman" panose="02020603050405020304" pitchFamily="18" charset="0"/>
            <a:cs typeface="Times New Roman" panose="02020603050405020304" pitchFamily="18" charset="0"/>
          </a:endParaRPr>
        </a:p>
      </dgm:t>
    </dgm:pt>
    <dgm:pt modelId="{17D2117C-1C73-41ED-8049-7F0938201F39}" type="sibTrans" cxnId="{09DB43CE-921B-424F-8330-98591FD8344C}">
      <dgm:prSet/>
      <dgm:spPr/>
      <dgm:t>
        <a:bodyPr/>
        <a:lstStyle/>
        <a:p>
          <a:endParaRPr lang="ru-RU" sz="1400">
            <a:latin typeface="Times New Roman" panose="02020603050405020304" pitchFamily="18" charset="0"/>
            <a:cs typeface="Times New Roman" panose="02020603050405020304" pitchFamily="18" charset="0"/>
          </a:endParaRPr>
        </a:p>
      </dgm:t>
    </dgm:pt>
    <dgm:pt modelId="{DDA111F7-04BF-4CE5-A6F3-C817FE053ECE}">
      <dgm:prSet custT="1"/>
      <dgm:spPr/>
      <dgm:t>
        <a:bodyPr/>
        <a:lstStyle/>
        <a:p>
          <a:r>
            <a:rPr lang="ru-RU" sz="1100">
              <a:latin typeface="Times New Roman" panose="02020603050405020304" pitchFamily="18" charset="0"/>
              <a:cs typeface="Times New Roman" panose="02020603050405020304" pitchFamily="18" charset="0"/>
            </a:rPr>
            <a:t>ВДС, объем инсвестиций, производительность, занятость, структура экспорта</a:t>
          </a:r>
        </a:p>
      </dgm:t>
    </dgm:pt>
    <dgm:pt modelId="{23A44098-7E50-4A8E-AC02-AD6D625FB172}" type="parTrans" cxnId="{ECBF004F-D49F-4889-A8BC-A4A9526F89C1}">
      <dgm:prSet/>
      <dgm:spPr/>
      <dgm:t>
        <a:bodyPr/>
        <a:lstStyle/>
        <a:p>
          <a:endParaRPr lang="ru-RU">
            <a:latin typeface="Times New Roman" panose="02020603050405020304" pitchFamily="18" charset="0"/>
            <a:cs typeface="Times New Roman" panose="02020603050405020304" pitchFamily="18" charset="0"/>
          </a:endParaRPr>
        </a:p>
      </dgm:t>
    </dgm:pt>
    <dgm:pt modelId="{58ADF00D-A207-4F0E-AD12-A9C1E56297D8}" type="sibTrans" cxnId="{ECBF004F-D49F-4889-A8BC-A4A9526F89C1}">
      <dgm:prSet/>
      <dgm:spPr/>
      <dgm:t>
        <a:bodyPr/>
        <a:lstStyle/>
        <a:p>
          <a:endParaRPr lang="ru-RU">
            <a:latin typeface="Times New Roman" panose="02020603050405020304" pitchFamily="18" charset="0"/>
            <a:cs typeface="Times New Roman" panose="02020603050405020304" pitchFamily="18" charset="0"/>
          </a:endParaRPr>
        </a:p>
      </dgm:t>
    </dgm:pt>
    <dgm:pt modelId="{9D645CC1-F9CB-499E-80C0-FA5A13F95017}">
      <dgm:prSet custT="1"/>
      <dgm:spPr/>
      <dgm:t>
        <a:bodyPr/>
        <a:lstStyle/>
        <a:p>
          <a:r>
            <a:rPr lang="ru-RU" sz="1100">
              <a:latin typeface="Times New Roman" panose="02020603050405020304" pitchFamily="18" charset="0"/>
              <a:cs typeface="Times New Roman" panose="02020603050405020304" pitchFamily="18" charset="0"/>
            </a:rPr>
            <a:t>Сценарное и прогнозное экономическое моделирование</a:t>
          </a:r>
        </a:p>
      </dgm:t>
    </dgm:pt>
    <dgm:pt modelId="{6CA6DAF6-47CA-487A-A6E6-86F6EE0ACF2D}" type="parTrans" cxnId="{A659C447-2309-4B9B-A172-444011911302}">
      <dgm:prSet/>
      <dgm:spPr/>
      <dgm:t>
        <a:bodyPr/>
        <a:lstStyle/>
        <a:p>
          <a:endParaRPr lang="ru-RU">
            <a:latin typeface="Times New Roman" panose="02020603050405020304" pitchFamily="18" charset="0"/>
            <a:cs typeface="Times New Roman" panose="02020603050405020304" pitchFamily="18" charset="0"/>
          </a:endParaRPr>
        </a:p>
      </dgm:t>
    </dgm:pt>
    <dgm:pt modelId="{62E4B601-8B39-493B-BAD5-A88259963960}" type="sibTrans" cxnId="{A659C447-2309-4B9B-A172-444011911302}">
      <dgm:prSet/>
      <dgm:spPr/>
      <dgm:t>
        <a:bodyPr/>
        <a:lstStyle/>
        <a:p>
          <a:endParaRPr lang="ru-RU">
            <a:latin typeface="Times New Roman" panose="02020603050405020304" pitchFamily="18" charset="0"/>
            <a:cs typeface="Times New Roman" panose="02020603050405020304" pitchFamily="18" charset="0"/>
          </a:endParaRPr>
        </a:p>
      </dgm:t>
    </dgm:pt>
    <dgm:pt modelId="{024DA601-99B7-4DA5-B93A-B6037B31B081}">
      <dgm:prSet custT="1"/>
      <dgm:spPr/>
      <dgm:t>
        <a:bodyPr/>
        <a:lstStyle/>
        <a:p>
          <a:r>
            <a:rPr lang="ru-RU" sz="1100">
              <a:latin typeface="Times New Roman" panose="02020603050405020304" pitchFamily="18" charset="0"/>
              <a:cs typeface="Times New Roman" panose="02020603050405020304" pitchFamily="18" charset="0"/>
            </a:rPr>
            <a:t>Кластерный и типологический анализ</a:t>
          </a:r>
        </a:p>
      </dgm:t>
    </dgm:pt>
    <dgm:pt modelId="{FFCD2217-DECD-4EF5-B7E3-390FD6B59F74}" type="parTrans" cxnId="{6A03A1FA-AA61-4F0F-AA2C-080FFC47B0FD}">
      <dgm:prSet/>
      <dgm:spPr/>
      <dgm:t>
        <a:bodyPr/>
        <a:lstStyle/>
        <a:p>
          <a:endParaRPr lang="ru-RU">
            <a:latin typeface="Times New Roman" panose="02020603050405020304" pitchFamily="18" charset="0"/>
            <a:cs typeface="Times New Roman" panose="02020603050405020304" pitchFamily="18" charset="0"/>
          </a:endParaRPr>
        </a:p>
      </dgm:t>
    </dgm:pt>
    <dgm:pt modelId="{0BD7E646-6EFF-46DF-85F4-04ABDFBA7959}" type="sibTrans" cxnId="{6A03A1FA-AA61-4F0F-AA2C-080FFC47B0FD}">
      <dgm:prSet/>
      <dgm:spPr/>
      <dgm:t>
        <a:bodyPr/>
        <a:lstStyle/>
        <a:p>
          <a:endParaRPr lang="ru-RU">
            <a:latin typeface="Times New Roman" panose="02020603050405020304" pitchFamily="18" charset="0"/>
            <a:cs typeface="Times New Roman" panose="02020603050405020304" pitchFamily="18" charset="0"/>
          </a:endParaRPr>
        </a:p>
      </dgm:t>
    </dgm:pt>
    <dgm:pt modelId="{1FE75FCA-D33E-4814-96E2-A1F5D2375748}">
      <dgm:prSet custT="1"/>
      <dgm:spPr/>
      <dgm:t>
        <a:bodyPr/>
        <a:lstStyle/>
        <a:p>
          <a:r>
            <a:rPr lang="ru-RU" sz="1100">
              <a:latin typeface="Times New Roman" panose="02020603050405020304" pitchFamily="18" charset="0"/>
              <a:cs typeface="Times New Roman" panose="02020603050405020304" pitchFamily="18" charset="0"/>
            </a:rPr>
            <a:t>Индексные методы структурного анализа</a:t>
          </a:r>
        </a:p>
      </dgm:t>
    </dgm:pt>
    <dgm:pt modelId="{548E7172-236F-42C7-8E7F-0A3D69F643BC}" type="parTrans" cxnId="{92C98116-6BA6-4DD6-BACE-3060FF63AD7A}">
      <dgm:prSet/>
      <dgm:spPr/>
      <dgm:t>
        <a:bodyPr/>
        <a:lstStyle/>
        <a:p>
          <a:endParaRPr lang="ru-RU">
            <a:latin typeface="Times New Roman" panose="02020603050405020304" pitchFamily="18" charset="0"/>
            <a:cs typeface="Times New Roman" panose="02020603050405020304" pitchFamily="18" charset="0"/>
          </a:endParaRPr>
        </a:p>
      </dgm:t>
    </dgm:pt>
    <dgm:pt modelId="{32C35098-150E-49AC-9676-8D67EA979556}" type="sibTrans" cxnId="{92C98116-6BA6-4DD6-BACE-3060FF63AD7A}">
      <dgm:prSet/>
      <dgm:spPr/>
      <dgm:t>
        <a:bodyPr/>
        <a:lstStyle/>
        <a:p>
          <a:endParaRPr lang="ru-RU">
            <a:latin typeface="Times New Roman" panose="02020603050405020304" pitchFamily="18" charset="0"/>
            <a:cs typeface="Times New Roman" panose="02020603050405020304" pitchFamily="18" charset="0"/>
          </a:endParaRPr>
        </a:p>
      </dgm:t>
    </dgm:pt>
    <dgm:pt modelId="{714D4617-57BF-45C1-93F7-DBA78BA357EB}" type="pres">
      <dgm:prSet presAssocID="{DF217328-AC87-4CE6-B1E4-AEB0B5FAB3D7}" presName="diagram" presStyleCnt="0">
        <dgm:presLayoutVars>
          <dgm:chPref val="1"/>
          <dgm:dir/>
          <dgm:animOne val="branch"/>
          <dgm:animLvl val="lvl"/>
          <dgm:resizeHandles/>
        </dgm:presLayoutVars>
      </dgm:prSet>
      <dgm:spPr/>
      <dgm:t>
        <a:bodyPr/>
        <a:lstStyle/>
        <a:p>
          <a:endParaRPr lang="ru-RU"/>
        </a:p>
      </dgm:t>
    </dgm:pt>
    <dgm:pt modelId="{F9DB01DD-CDA6-456E-BA9B-9B202B111913}" type="pres">
      <dgm:prSet presAssocID="{AF0E8028-1AFD-4BD9-A4C1-A9EB46AB5CE0}" presName="root" presStyleCnt="0"/>
      <dgm:spPr/>
    </dgm:pt>
    <dgm:pt modelId="{B61C87EF-F946-4677-A220-5D094B05E672}" type="pres">
      <dgm:prSet presAssocID="{AF0E8028-1AFD-4BD9-A4C1-A9EB46AB5CE0}" presName="rootComposite" presStyleCnt="0"/>
      <dgm:spPr/>
    </dgm:pt>
    <dgm:pt modelId="{AB163EFE-FFD2-452C-A3C9-7BB0C962D6F4}" type="pres">
      <dgm:prSet presAssocID="{AF0E8028-1AFD-4BD9-A4C1-A9EB46AB5CE0}" presName="rootText" presStyleLbl="node1" presStyleIdx="0" presStyleCnt="2" custScaleX="149226" custScaleY="45634"/>
      <dgm:spPr/>
      <dgm:t>
        <a:bodyPr/>
        <a:lstStyle/>
        <a:p>
          <a:endParaRPr lang="ru-RU"/>
        </a:p>
      </dgm:t>
    </dgm:pt>
    <dgm:pt modelId="{B6C680C5-360C-4149-87B6-C3560C30A0BC}" type="pres">
      <dgm:prSet presAssocID="{AF0E8028-1AFD-4BD9-A4C1-A9EB46AB5CE0}" presName="rootConnector" presStyleLbl="node1" presStyleIdx="0" presStyleCnt="2"/>
      <dgm:spPr/>
      <dgm:t>
        <a:bodyPr/>
        <a:lstStyle/>
        <a:p>
          <a:endParaRPr lang="ru-RU"/>
        </a:p>
      </dgm:t>
    </dgm:pt>
    <dgm:pt modelId="{AAA3BDEA-12C9-44CA-B765-52F8596A640C}" type="pres">
      <dgm:prSet presAssocID="{AF0E8028-1AFD-4BD9-A4C1-A9EB46AB5CE0}" presName="childShape" presStyleCnt="0"/>
      <dgm:spPr/>
    </dgm:pt>
    <dgm:pt modelId="{263C2251-A000-4CF7-9B50-29924C02A71E}" type="pres">
      <dgm:prSet presAssocID="{DDBA9702-49D0-44A4-8707-C2BCF39E41DE}" presName="Name13" presStyleLbl="parChTrans1D2" presStyleIdx="0" presStyleCnt="8"/>
      <dgm:spPr/>
      <dgm:t>
        <a:bodyPr/>
        <a:lstStyle/>
        <a:p>
          <a:endParaRPr lang="ru-RU"/>
        </a:p>
      </dgm:t>
    </dgm:pt>
    <dgm:pt modelId="{22204BD4-8CD3-4EB1-A969-3DE1A9A72494}" type="pres">
      <dgm:prSet presAssocID="{64952CEE-C2A6-421A-A8CC-A5983E0CD8A7}" presName="childText" presStyleLbl="bgAcc1" presStyleIdx="0" presStyleCnt="8" custScaleX="146983" custScaleY="55358" custLinFactNeighborX="633">
        <dgm:presLayoutVars>
          <dgm:bulletEnabled val="1"/>
        </dgm:presLayoutVars>
      </dgm:prSet>
      <dgm:spPr/>
      <dgm:t>
        <a:bodyPr/>
        <a:lstStyle/>
        <a:p>
          <a:endParaRPr lang="ru-RU"/>
        </a:p>
      </dgm:t>
    </dgm:pt>
    <dgm:pt modelId="{5979FE03-E4AF-46C5-A803-F922E0D4AFB3}" type="pres">
      <dgm:prSet presAssocID="{AF8B012F-7F72-4186-BF16-40830000E835}" presName="Name13" presStyleLbl="parChTrans1D2" presStyleIdx="1" presStyleCnt="8"/>
      <dgm:spPr/>
      <dgm:t>
        <a:bodyPr/>
        <a:lstStyle/>
        <a:p>
          <a:endParaRPr lang="ru-RU"/>
        </a:p>
      </dgm:t>
    </dgm:pt>
    <dgm:pt modelId="{9782EFCE-124C-472F-8AFB-177B4FB9DCAD}" type="pres">
      <dgm:prSet presAssocID="{B1AB58A1-E4A0-4B8B-8809-3FF429E17446}" presName="childText" presStyleLbl="bgAcc1" presStyleIdx="1" presStyleCnt="8" custScaleX="144078" custScaleY="57830">
        <dgm:presLayoutVars>
          <dgm:bulletEnabled val="1"/>
        </dgm:presLayoutVars>
      </dgm:prSet>
      <dgm:spPr/>
      <dgm:t>
        <a:bodyPr/>
        <a:lstStyle/>
        <a:p>
          <a:endParaRPr lang="ru-RU"/>
        </a:p>
      </dgm:t>
    </dgm:pt>
    <dgm:pt modelId="{3946600F-1683-49F3-948F-8DEE0FDED564}" type="pres">
      <dgm:prSet presAssocID="{23A44098-7E50-4A8E-AC02-AD6D625FB172}" presName="Name13" presStyleLbl="parChTrans1D2" presStyleIdx="2" presStyleCnt="8"/>
      <dgm:spPr/>
      <dgm:t>
        <a:bodyPr/>
        <a:lstStyle/>
        <a:p>
          <a:endParaRPr lang="ru-RU"/>
        </a:p>
      </dgm:t>
    </dgm:pt>
    <dgm:pt modelId="{2A2C15E3-57DF-494A-BAE1-024A457784CB}" type="pres">
      <dgm:prSet presAssocID="{DDA111F7-04BF-4CE5-A6F3-C817FE053ECE}" presName="childText" presStyleLbl="bgAcc1" presStyleIdx="2" presStyleCnt="8" custScaleX="144514" custScaleY="67684">
        <dgm:presLayoutVars>
          <dgm:bulletEnabled val="1"/>
        </dgm:presLayoutVars>
      </dgm:prSet>
      <dgm:spPr/>
      <dgm:t>
        <a:bodyPr/>
        <a:lstStyle/>
        <a:p>
          <a:endParaRPr lang="ru-RU"/>
        </a:p>
      </dgm:t>
    </dgm:pt>
    <dgm:pt modelId="{0C0147A8-E90A-4918-8052-A744DBD81D02}" type="pres">
      <dgm:prSet presAssocID="{E29F9ABB-16C7-475B-81C7-8CBB784A2957}" presName="root" presStyleCnt="0"/>
      <dgm:spPr/>
    </dgm:pt>
    <dgm:pt modelId="{05D43018-32CA-451F-8E09-D8530596139D}" type="pres">
      <dgm:prSet presAssocID="{E29F9ABB-16C7-475B-81C7-8CBB784A2957}" presName="rootComposite" presStyleCnt="0"/>
      <dgm:spPr/>
    </dgm:pt>
    <dgm:pt modelId="{8C8C2894-AABB-4BB2-8D20-62726F4B4086}" type="pres">
      <dgm:prSet presAssocID="{E29F9ABB-16C7-475B-81C7-8CBB784A2957}" presName="rootText" presStyleLbl="node1" presStyleIdx="1" presStyleCnt="2" custScaleX="150870" custScaleY="45634"/>
      <dgm:spPr/>
      <dgm:t>
        <a:bodyPr/>
        <a:lstStyle/>
        <a:p>
          <a:endParaRPr lang="ru-RU"/>
        </a:p>
      </dgm:t>
    </dgm:pt>
    <dgm:pt modelId="{64C41C89-3C3D-46CE-A0A8-406A09A9CF7F}" type="pres">
      <dgm:prSet presAssocID="{E29F9ABB-16C7-475B-81C7-8CBB784A2957}" presName="rootConnector" presStyleLbl="node1" presStyleIdx="1" presStyleCnt="2"/>
      <dgm:spPr/>
      <dgm:t>
        <a:bodyPr/>
        <a:lstStyle/>
        <a:p>
          <a:endParaRPr lang="ru-RU"/>
        </a:p>
      </dgm:t>
    </dgm:pt>
    <dgm:pt modelId="{D7A16BAF-F301-4EA9-9AA8-40846BED9656}" type="pres">
      <dgm:prSet presAssocID="{E29F9ABB-16C7-475B-81C7-8CBB784A2957}" presName="childShape" presStyleCnt="0"/>
      <dgm:spPr/>
    </dgm:pt>
    <dgm:pt modelId="{FE0FB50D-F1EE-4B27-B11E-A3D8845E8E33}" type="pres">
      <dgm:prSet presAssocID="{6DC9D06B-C2C7-4183-ACC6-73E6A0E8269C}" presName="Name13" presStyleLbl="parChTrans1D2" presStyleIdx="3" presStyleCnt="8"/>
      <dgm:spPr/>
      <dgm:t>
        <a:bodyPr/>
        <a:lstStyle/>
        <a:p>
          <a:endParaRPr lang="ru-RU"/>
        </a:p>
      </dgm:t>
    </dgm:pt>
    <dgm:pt modelId="{21E86449-066C-40A2-8A0F-7B20CC6529E1}" type="pres">
      <dgm:prSet presAssocID="{9C52CB50-1604-4E1E-AAA3-6E39036EB636}" presName="childText" presStyleLbl="bgAcc1" presStyleIdx="3" presStyleCnt="8" custScaleX="152847" custScaleY="34109">
        <dgm:presLayoutVars>
          <dgm:bulletEnabled val="1"/>
        </dgm:presLayoutVars>
      </dgm:prSet>
      <dgm:spPr/>
      <dgm:t>
        <a:bodyPr/>
        <a:lstStyle/>
        <a:p>
          <a:endParaRPr lang="ru-RU"/>
        </a:p>
      </dgm:t>
    </dgm:pt>
    <dgm:pt modelId="{0C9ACAD2-6BBB-46CF-9948-815D6ED4C922}" type="pres">
      <dgm:prSet presAssocID="{BDAAA55A-D57A-41E7-93D4-164B397873BE}" presName="Name13" presStyleLbl="parChTrans1D2" presStyleIdx="4" presStyleCnt="8"/>
      <dgm:spPr/>
      <dgm:t>
        <a:bodyPr/>
        <a:lstStyle/>
        <a:p>
          <a:endParaRPr lang="ru-RU"/>
        </a:p>
      </dgm:t>
    </dgm:pt>
    <dgm:pt modelId="{1E80EA15-F060-4E92-8A53-20D9497E736B}" type="pres">
      <dgm:prSet presAssocID="{7C9DBA42-2B3D-4555-AAF9-7759F3AF253F}" presName="childText" presStyleLbl="bgAcc1" presStyleIdx="4" presStyleCnt="8" custScaleX="148467" custScaleY="42445">
        <dgm:presLayoutVars>
          <dgm:bulletEnabled val="1"/>
        </dgm:presLayoutVars>
      </dgm:prSet>
      <dgm:spPr/>
      <dgm:t>
        <a:bodyPr/>
        <a:lstStyle/>
        <a:p>
          <a:endParaRPr lang="ru-RU"/>
        </a:p>
      </dgm:t>
    </dgm:pt>
    <dgm:pt modelId="{363858AA-3310-4824-9A8A-7E90DF95612C}" type="pres">
      <dgm:prSet presAssocID="{6CA6DAF6-47CA-487A-A6E6-86F6EE0ACF2D}" presName="Name13" presStyleLbl="parChTrans1D2" presStyleIdx="5" presStyleCnt="8"/>
      <dgm:spPr/>
      <dgm:t>
        <a:bodyPr/>
        <a:lstStyle/>
        <a:p>
          <a:endParaRPr lang="ru-RU"/>
        </a:p>
      </dgm:t>
    </dgm:pt>
    <dgm:pt modelId="{20E56F8A-A0E5-4322-991E-B4B4FB209DFD}" type="pres">
      <dgm:prSet presAssocID="{9D645CC1-F9CB-499E-80C0-FA5A13F95017}" presName="childText" presStyleLbl="bgAcc1" presStyleIdx="5" presStyleCnt="8" custScaleX="144438" custScaleY="35772">
        <dgm:presLayoutVars>
          <dgm:bulletEnabled val="1"/>
        </dgm:presLayoutVars>
      </dgm:prSet>
      <dgm:spPr/>
      <dgm:t>
        <a:bodyPr/>
        <a:lstStyle/>
        <a:p>
          <a:endParaRPr lang="ru-RU"/>
        </a:p>
      </dgm:t>
    </dgm:pt>
    <dgm:pt modelId="{5F8D7ED3-D3C7-4694-8CEE-74E534BA1C19}" type="pres">
      <dgm:prSet presAssocID="{FFCD2217-DECD-4EF5-B7E3-390FD6B59F74}" presName="Name13" presStyleLbl="parChTrans1D2" presStyleIdx="6" presStyleCnt="8"/>
      <dgm:spPr/>
      <dgm:t>
        <a:bodyPr/>
        <a:lstStyle/>
        <a:p>
          <a:endParaRPr lang="ru-RU"/>
        </a:p>
      </dgm:t>
    </dgm:pt>
    <dgm:pt modelId="{83B024C0-D3A6-40DB-90D7-F85D3683D415}" type="pres">
      <dgm:prSet presAssocID="{024DA601-99B7-4DA5-B93A-B6037B31B081}" presName="childText" presStyleLbl="bgAcc1" presStyleIdx="6" presStyleCnt="8" custScaleX="144178" custScaleY="33746">
        <dgm:presLayoutVars>
          <dgm:bulletEnabled val="1"/>
        </dgm:presLayoutVars>
      </dgm:prSet>
      <dgm:spPr/>
      <dgm:t>
        <a:bodyPr/>
        <a:lstStyle/>
        <a:p>
          <a:endParaRPr lang="ru-RU"/>
        </a:p>
      </dgm:t>
    </dgm:pt>
    <dgm:pt modelId="{1F2F0C56-09A7-4A7D-8CC1-09EC48A03E68}" type="pres">
      <dgm:prSet presAssocID="{548E7172-236F-42C7-8E7F-0A3D69F643BC}" presName="Name13" presStyleLbl="parChTrans1D2" presStyleIdx="7" presStyleCnt="8"/>
      <dgm:spPr/>
      <dgm:t>
        <a:bodyPr/>
        <a:lstStyle/>
        <a:p>
          <a:endParaRPr lang="ru-RU"/>
        </a:p>
      </dgm:t>
    </dgm:pt>
    <dgm:pt modelId="{3B0EB565-D1E2-48ED-BC40-36258F031F5E}" type="pres">
      <dgm:prSet presAssocID="{1FE75FCA-D33E-4814-96E2-A1F5D2375748}" presName="childText" presStyleLbl="bgAcc1" presStyleIdx="7" presStyleCnt="8" custScaleX="144012" custScaleY="40766">
        <dgm:presLayoutVars>
          <dgm:bulletEnabled val="1"/>
        </dgm:presLayoutVars>
      </dgm:prSet>
      <dgm:spPr/>
      <dgm:t>
        <a:bodyPr/>
        <a:lstStyle/>
        <a:p>
          <a:endParaRPr lang="ru-RU"/>
        </a:p>
      </dgm:t>
    </dgm:pt>
  </dgm:ptLst>
  <dgm:cxnLst>
    <dgm:cxn modelId="{65D10884-42FC-4E80-917C-2C17E21F52D2}" type="presOf" srcId="{E29F9ABB-16C7-475B-81C7-8CBB784A2957}" destId="{64C41C89-3C3D-46CE-A0A8-406A09A9CF7F}" srcOrd="1" destOrd="0" presId="urn:microsoft.com/office/officeart/2005/8/layout/hierarchy3"/>
    <dgm:cxn modelId="{A659C447-2309-4B9B-A172-444011911302}" srcId="{E29F9ABB-16C7-475B-81C7-8CBB784A2957}" destId="{9D645CC1-F9CB-499E-80C0-FA5A13F95017}" srcOrd="2" destOrd="0" parTransId="{6CA6DAF6-47CA-487A-A6E6-86F6EE0ACF2D}" sibTransId="{62E4B601-8B39-493B-BAD5-A88259963960}"/>
    <dgm:cxn modelId="{09DB43CE-921B-424F-8330-98591FD8344C}" srcId="{E29F9ABB-16C7-475B-81C7-8CBB784A2957}" destId="{7C9DBA42-2B3D-4555-AAF9-7759F3AF253F}" srcOrd="1" destOrd="0" parTransId="{BDAAA55A-D57A-41E7-93D4-164B397873BE}" sibTransId="{17D2117C-1C73-41ED-8049-7F0938201F39}"/>
    <dgm:cxn modelId="{3B3FD59E-5479-4A80-9E98-9A3AF92F5D53}" type="presOf" srcId="{9D645CC1-F9CB-499E-80C0-FA5A13F95017}" destId="{20E56F8A-A0E5-4322-991E-B4B4FB209DFD}" srcOrd="0" destOrd="0" presId="urn:microsoft.com/office/officeart/2005/8/layout/hierarchy3"/>
    <dgm:cxn modelId="{9647209B-319C-48CD-9A1E-BB301C082E20}" type="presOf" srcId="{64952CEE-C2A6-421A-A8CC-A5983E0CD8A7}" destId="{22204BD4-8CD3-4EB1-A969-3DE1A9A72494}" srcOrd="0" destOrd="0" presId="urn:microsoft.com/office/officeart/2005/8/layout/hierarchy3"/>
    <dgm:cxn modelId="{30CAFF44-2C4C-44D4-9F95-3588632AFF45}" type="presOf" srcId="{E29F9ABB-16C7-475B-81C7-8CBB784A2957}" destId="{8C8C2894-AABB-4BB2-8D20-62726F4B4086}" srcOrd="0" destOrd="0" presId="urn:microsoft.com/office/officeart/2005/8/layout/hierarchy3"/>
    <dgm:cxn modelId="{92C98116-6BA6-4DD6-BACE-3060FF63AD7A}" srcId="{E29F9ABB-16C7-475B-81C7-8CBB784A2957}" destId="{1FE75FCA-D33E-4814-96E2-A1F5D2375748}" srcOrd="4" destOrd="0" parTransId="{548E7172-236F-42C7-8E7F-0A3D69F643BC}" sibTransId="{32C35098-150E-49AC-9676-8D67EA979556}"/>
    <dgm:cxn modelId="{ED96B692-862C-4440-AEBC-BCDAF37B40B1}" srcId="{DF217328-AC87-4CE6-B1E4-AEB0B5FAB3D7}" destId="{AF0E8028-1AFD-4BD9-A4C1-A9EB46AB5CE0}" srcOrd="0" destOrd="0" parTransId="{CAC29A4C-02F8-4972-8CD5-3F7C812B0CA8}" sibTransId="{9C47F4B6-15A3-4437-8DE0-7B85C6163ED2}"/>
    <dgm:cxn modelId="{55856A4B-7A59-4739-B5BD-29866A3E57AC}" type="presOf" srcId="{23A44098-7E50-4A8E-AC02-AD6D625FB172}" destId="{3946600F-1683-49F3-948F-8DEE0FDED564}" srcOrd="0" destOrd="0" presId="urn:microsoft.com/office/officeart/2005/8/layout/hierarchy3"/>
    <dgm:cxn modelId="{AEB2C752-02D9-46AE-98CD-10CC7803BDF8}" type="presOf" srcId="{7C9DBA42-2B3D-4555-AAF9-7759F3AF253F}" destId="{1E80EA15-F060-4E92-8A53-20D9497E736B}" srcOrd="0" destOrd="0" presId="urn:microsoft.com/office/officeart/2005/8/layout/hierarchy3"/>
    <dgm:cxn modelId="{6B5570FA-E266-4B2C-A0E8-16B3ACCCA3D8}" type="presOf" srcId="{024DA601-99B7-4DA5-B93A-B6037B31B081}" destId="{83B024C0-D3A6-40DB-90D7-F85D3683D415}" srcOrd="0" destOrd="0" presId="urn:microsoft.com/office/officeart/2005/8/layout/hierarchy3"/>
    <dgm:cxn modelId="{B68DA580-0D9D-4FD0-AAB0-F005DCCB64D3}" type="presOf" srcId="{AF0E8028-1AFD-4BD9-A4C1-A9EB46AB5CE0}" destId="{B6C680C5-360C-4149-87B6-C3560C30A0BC}" srcOrd="1" destOrd="0" presId="urn:microsoft.com/office/officeart/2005/8/layout/hierarchy3"/>
    <dgm:cxn modelId="{84DD1E02-914D-4D45-98DD-833F7CC05783}" type="presOf" srcId="{9C52CB50-1604-4E1E-AAA3-6E39036EB636}" destId="{21E86449-066C-40A2-8A0F-7B20CC6529E1}" srcOrd="0" destOrd="0" presId="urn:microsoft.com/office/officeart/2005/8/layout/hierarchy3"/>
    <dgm:cxn modelId="{D8D6485B-012F-4202-A1F4-669B2FCC5B5B}" srcId="{E29F9ABB-16C7-475B-81C7-8CBB784A2957}" destId="{9C52CB50-1604-4E1E-AAA3-6E39036EB636}" srcOrd="0" destOrd="0" parTransId="{6DC9D06B-C2C7-4183-ACC6-73E6A0E8269C}" sibTransId="{53AF165C-1297-4C8B-A6C7-C7B0C75C0FF8}"/>
    <dgm:cxn modelId="{2D407623-CA2F-4566-872B-6DF8CD133900}" srcId="{AF0E8028-1AFD-4BD9-A4C1-A9EB46AB5CE0}" destId="{B1AB58A1-E4A0-4B8B-8809-3FF429E17446}" srcOrd="1" destOrd="0" parTransId="{AF8B012F-7F72-4186-BF16-40830000E835}" sibTransId="{7300C475-4E0E-4AA0-AA3A-034E8585866E}"/>
    <dgm:cxn modelId="{2439127B-1C40-4788-A350-016C8A09D2E8}" type="presOf" srcId="{DDA111F7-04BF-4CE5-A6F3-C817FE053ECE}" destId="{2A2C15E3-57DF-494A-BAE1-024A457784CB}" srcOrd="0" destOrd="0" presId="urn:microsoft.com/office/officeart/2005/8/layout/hierarchy3"/>
    <dgm:cxn modelId="{14CDD94A-F073-4B16-A852-52BFC7A4E4A7}" type="presOf" srcId="{FFCD2217-DECD-4EF5-B7E3-390FD6B59F74}" destId="{5F8D7ED3-D3C7-4694-8CEE-74E534BA1C19}" srcOrd="0" destOrd="0" presId="urn:microsoft.com/office/officeart/2005/8/layout/hierarchy3"/>
    <dgm:cxn modelId="{2CB13DDC-A42F-4755-88BD-7DA75ADB824C}" type="presOf" srcId="{B1AB58A1-E4A0-4B8B-8809-3FF429E17446}" destId="{9782EFCE-124C-472F-8AFB-177B4FB9DCAD}" srcOrd="0" destOrd="0" presId="urn:microsoft.com/office/officeart/2005/8/layout/hierarchy3"/>
    <dgm:cxn modelId="{1801A1EE-83E3-459F-8F55-A245DCD82AF1}" type="presOf" srcId="{548E7172-236F-42C7-8E7F-0A3D69F643BC}" destId="{1F2F0C56-09A7-4A7D-8CC1-09EC48A03E68}" srcOrd="0" destOrd="0" presId="urn:microsoft.com/office/officeart/2005/8/layout/hierarchy3"/>
    <dgm:cxn modelId="{0335F51F-13C2-4BF6-A137-67A1292035C7}" srcId="{AF0E8028-1AFD-4BD9-A4C1-A9EB46AB5CE0}" destId="{64952CEE-C2A6-421A-A8CC-A5983E0CD8A7}" srcOrd="0" destOrd="0" parTransId="{DDBA9702-49D0-44A4-8707-C2BCF39E41DE}" sibTransId="{85A10F1A-ECD1-4F62-BD14-AD3C09A0BDF7}"/>
    <dgm:cxn modelId="{46543225-3D15-46EC-99DB-0D117EC73FD2}" type="presOf" srcId="{BDAAA55A-D57A-41E7-93D4-164B397873BE}" destId="{0C9ACAD2-6BBB-46CF-9948-815D6ED4C922}" srcOrd="0" destOrd="0" presId="urn:microsoft.com/office/officeart/2005/8/layout/hierarchy3"/>
    <dgm:cxn modelId="{D3C8EC89-DBE6-4B15-96B4-0D4695563628}" type="presOf" srcId="{AF0E8028-1AFD-4BD9-A4C1-A9EB46AB5CE0}" destId="{AB163EFE-FFD2-452C-A3C9-7BB0C962D6F4}" srcOrd="0" destOrd="0" presId="urn:microsoft.com/office/officeart/2005/8/layout/hierarchy3"/>
    <dgm:cxn modelId="{82241559-62AF-432A-BFF9-39BEF1FF8A25}" type="presOf" srcId="{6DC9D06B-C2C7-4183-ACC6-73E6A0E8269C}" destId="{FE0FB50D-F1EE-4B27-B11E-A3D8845E8E33}" srcOrd="0" destOrd="0" presId="urn:microsoft.com/office/officeart/2005/8/layout/hierarchy3"/>
    <dgm:cxn modelId="{2A3E1A04-47A5-4E58-9A7E-2FE6E1347A3C}" type="presOf" srcId="{DF217328-AC87-4CE6-B1E4-AEB0B5FAB3D7}" destId="{714D4617-57BF-45C1-93F7-DBA78BA357EB}" srcOrd="0" destOrd="0" presId="urn:microsoft.com/office/officeart/2005/8/layout/hierarchy3"/>
    <dgm:cxn modelId="{6A03A1FA-AA61-4F0F-AA2C-080FFC47B0FD}" srcId="{E29F9ABB-16C7-475B-81C7-8CBB784A2957}" destId="{024DA601-99B7-4DA5-B93A-B6037B31B081}" srcOrd="3" destOrd="0" parTransId="{FFCD2217-DECD-4EF5-B7E3-390FD6B59F74}" sibTransId="{0BD7E646-6EFF-46DF-85F4-04ABDFBA7959}"/>
    <dgm:cxn modelId="{25940702-EB00-4DB5-8084-AD16E5664391}" srcId="{DF217328-AC87-4CE6-B1E4-AEB0B5FAB3D7}" destId="{E29F9ABB-16C7-475B-81C7-8CBB784A2957}" srcOrd="1" destOrd="0" parTransId="{AF6E6700-CC94-489B-985D-21A264CEF0B2}" sibTransId="{4D251935-CD60-4C1F-8823-DE0966382099}"/>
    <dgm:cxn modelId="{266C8149-19EE-4330-9704-C4134A4FB83D}" type="presOf" srcId="{6CA6DAF6-47CA-487A-A6E6-86F6EE0ACF2D}" destId="{363858AA-3310-4824-9A8A-7E90DF95612C}" srcOrd="0" destOrd="0" presId="urn:microsoft.com/office/officeart/2005/8/layout/hierarchy3"/>
    <dgm:cxn modelId="{7530A48A-B5E4-4396-B194-B7A43F7DCA6A}" type="presOf" srcId="{AF8B012F-7F72-4186-BF16-40830000E835}" destId="{5979FE03-E4AF-46C5-A803-F922E0D4AFB3}" srcOrd="0" destOrd="0" presId="urn:microsoft.com/office/officeart/2005/8/layout/hierarchy3"/>
    <dgm:cxn modelId="{92AC5B10-D591-402F-BC25-D8E52287A6D9}" type="presOf" srcId="{DDBA9702-49D0-44A4-8707-C2BCF39E41DE}" destId="{263C2251-A000-4CF7-9B50-29924C02A71E}" srcOrd="0" destOrd="0" presId="urn:microsoft.com/office/officeart/2005/8/layout/hierarchy3"/>
    <dgm:cxn modelId="{12CE7A75-FE30-4AF8-BD9D-66CD775C1835}" type="presOf" srcId="{1FE75FCA-D33E-4814-96E2-A1F5D2375748}" destId="{3B0EB565-D1E2-48ED-BC40-36258F031F5E}" srcOrd="0" destOrd="0" presId="urn:microsoft.com/office/officeart/2005/8/layout/hierarchy3"/>
    <dgm:cxn modelId="{ECBF004F-D49F-4889-A8BC-A4A9526F89C1}" srcId="{AF0E8028-1AFD-4BD9-A4C1-A9EB46AB5CE0}" destId="{DDA111F7-04BF-4CE5-A6F3-C817FE053ECE}" srcOrd="2" destOrd="0" parTransId="{23A44098-7E50-4A8E-AC02-AD6D625FB172}" sibTransId="{58ADF00D-A207-4F0E-AD12-A9C1E56297D8}"/>
    <dgm:cxn modelId="{63B85FA2-ED5B-4808-8565-2C12F6604502}" type="presParOf" srcId="{714D4617-57BF-45C1-93F7-DBA78BA357EB}" destId="{F9DB01DD-CDA6-456E-BA9B-9B202B111913}" srcOrd="0" destOrd="0" presId="urn:microsoft.com/office/officeart/2005/8/layout/hierarchy3"/>
    <dgm:cxn modelId="{37EC115F-5E2F-42E5-A0B1-2557B4258D8B}" type="presParOf" srcId="{F9DB01DD-CDA6-456E-BA9B-9B202B111913}" destId="{B61C87EF-F946-4677-A220-5D094B05E672}" srcOrd="0" destOrd="0" presId="urn:microsoft.com/office/officeart/2005/8/layout/hierarchy3"/>
    <dgm:cxn modelId="{61B5E345-6C4F-41EC-8E91-B159775D48C2}" type="presParOf" srcId="{B61C87EF-F946-4677-A220-5D094B05E672}" destId="{AB163EFE-FFD2-452C-A3C9-7BB0C962D6F4}" srcOrd="0" destOrd="0" presId="urn:microsoft.com/office/officeart/2005/8/layout/hierarchy3"/>
    <dgm:cxn modelId="{1AAE5E52-41AC-4C3B-A2E5-DF90776E7AFB}" type="presParOf" srcId="{B61C87EF-F946-4677-A220-5D094B05E672}" destId="{B6C680C5-360C-4149-87B6-C3560C30A0BC}" srcOrd="1" destOrd="0" presId="urn:microsoft.com/office/officeart/2005/8/layout/hierarchy3"/>
    <dgm:cxn modelId="{83381A69-ECED-49AB-9AEC-4BE2D15A7DB3}" type="presParOf" srcId="{F9DB01DD-CDA6-456E-BA9B-9B202B111913}" destId="{AAA3BDEA-12C9-44CA-B765-52F8596A640C}" srcOrd="1" destOrd="0" presId="urn:microsoft.com/office/officeart/2005/8/layout/hierarchy3"/>
    <dgm:cxn modelId="{14128081-A8A1-400A-A117-49EAE03A29F4}" type="presParOf" srcId="{AAA3BDEA-12C9-44CA-B765-52F8596A640C}" destId="{263C2251-A000-4CF7-9B50-29924C02A71E}" srcOrd="0" destOrd="0" presId="urn:microsoft.com/office/officeart/2005/8/layout/hierarchy3"/>
    <dgm:cxn modelId="{EE9E8D31-9E45-4CE8-9E1A-07FC5665D691}" type="presParOf" srcId="{AAA3BDEA-12C9-44CA-B765-52F8596A640C}" destId="{22204BD4-8CD3-4EB1-A969-3DE1A9A72494}" srcOrd="1" destOrd="0" presId="urn:microsoft.com/office/officeart/2005/8/layout/hierarchy3"/>
    <dgm:cxn modelId="{CCDC61C8-CD58-4402-9815-B3C1BEB37098}" type="presParOf" srcId="{AAA3BDEA-12C9-44CA-B765-52F8596A640C}" destId="{5979FE03-E4AF-46C5-A803-F922E0D4AFB3}" srcOrd="2" destOrd="0" presId="urn:microsoft.com/office/officeart/2005/8/layout/hierarchy3"/>
    <dgm:cxn modelId="{90FDB157-A7E0-4522-B1BE-0C7EF34897AF}" type="presParOf" srcId="{AAA3BDEA-12C9-44CA-B765-52F8596A640C}" destId="{9782EFCE-124C-472F-8AFB-177B4FB9DCAD}" srcOrd="3" destOrd="0" presId="urn:microsoft.com/office/officeart/2005/8/layout/hierarchy3"/>
    <dgm:cxn modelId="{DA7CB2B2-47A7-4FDB-982E-E469375CED1D}" type="presParOf" srcId="{AAA3BDEA-12C9-44CA-B765-52F8596A640C}" destId="{3946600F-1683-49F3-948F-8DEE0FDED564}" srcOrd="4" destOrd="0" presId="urn:microsoft.com/office/officeart/2005/8/layout/hierarchy3"/>
    <dgm:cxn modelId="{F17AE397-906D-44C3-9E38-5FC843D59BF2}" type="presParOf" srcId="{AAA3BDEA-12C9-44CA-B765-52F8596A640C}" destId="{2A2C15E3-57DF-494A-BAE1-024A457784CB}" srcOrd="5" destOrd="0" presId="urn:microsoft.com/office/officeart/2005/8/layout/hierarchy3"/>
    <dgm:cxn modelId="{8E43C25D-1EAC-4E31-843C-4BE4CE210A7A}" type="presParOf" srcId="{714D4617-57BF-45C1-93F7-DBA78BA357EB}" destId="{0C0147A8-E90A-4918-8052-A744DBD81D02}" srcOrd="1" destOrd="0" presId="urn:microsoft.com/office/officeart/2005/8/layout/hierarchy3"/>
    <dgm:cxn modelId="{221F2021-F09E-4ACF-95E0-770C030468A9}" type="presParOf" srcId="{0C0147A8-E90A-4918-8052-A744DBD81D02}" destId="{05D43018-32CA-451F-8E09-D8530596139D}" srcOrd="0" destOrd="0" presId="urn:microsoft.com/office/officeart/2005/8/layout/hierarchy3"/>
    <dgm:cxn modelId="{BC8AFDD0-F7A3-46E3-9680-97EF04B4A896}" type="presParOf" srcId="{05D43018-32CA-451F-8E09-D8530596139D}" destId="{8C8C2894-AABB-4BB2-8D20-62726F4B4086}" srcOrd="0" destOrd="0" presId="urn:microsoft.com/office/officeart/2005/8/layout/hierarchy3"/>
    <dgm:cxn modelId="{CF0C35FE-8700-4247-9EB2-B95F9E025955}" type="presParOf" srcId="{05D43018-32CA-451F-8E09-D8530596139D}" destId="{64C41C89-3C3D-46CE-A0A8-406A09A9CF7F}" srcOrd="1" destOrd="0" presId="urn:microsoft.com/office/officeart/2005/8/layout/hierarchy3"/>
    <dgm:cxn modelId="{5C1AB305-6495-460C-A641-D7CC4911995C}" type="presParOf" srcId="{0C0147A8-E90A-4918-8052-A744DBD81D02}" destId="{D7A16BAF-F301-4EA9-9AA8-40846BED9656}" srcOrd="1" destOrd="0" presId="urn:microsoft.com/office/officeart/2005/8/layout/hierarchy3"/>
    <dgm:cxn modelId="{DE07BEBE-725B-41F6-88EC-F86D0C56500F}" type="presParOf" srcId="{D7A16BAF-F301-4EA9-9AA8-40846BED9656}" destId="{FE0FB50D-F1EE-4B27-B11E-A3D8845E8E33}" srcOrd="0" destOrd="0" presId="urn:microsoft.com/office/officeart/2005/8/layout/hierarchy3"/>
    <dgm:cxn modelId="{48679A2A-635B-45CF-87B5-ADA0E5654E83}" type="presParOf" srcId="{D7A16BAF-F301-4EA9-9AA8-40846BED9656}" destId="{21E86449-066C-40A2-8A0F-7B20CC6529E1}" srcOrd="1" destOrd="0" presId="urn:microsoft.com/office/officeart/2005/8/layout/hierarchy3"/>
    <dgm:cxn modelId="{D94B0449-E8A1-46D1-AE77-68558541303D}" type="presParOf" srcId="{D7A16BAF-F301-4EA9-9AA8-40846BED9656}" destId="{0C9ACAD2-6BBB-46CF-9948-815D6ED4C922}" srcOrd="2" destOrd="0" presId="urn:microsoft.com/office/officeart/2005/8/layout/hierarchy3"/>
    <dgm:cxn modelId="{4B23E435-D0F2-4975-B205-C00961978EB2}" type="presParOf" srcId="{D7A16BAF-F301-4EA9-9AA8-40846BED9656}" destId="{1E80EA15-F060-4E92-8A53-20D9497E736B}" srcOrd="3" destOrd="0" presId="urn:microsoft.com/office/officeart/2005/8/layout/hierarchy3"/>
    <dgm:cxn modelId="{BCF7DC57-88C2-4213-B4BB-15E6C1F90595}" type="presParOf" srcId="{D7A16BAF-F301-4EA9-9AA8-40846BED9656}" destId="{363858AA-3310-4824-9A8A-7E90DF95612C}" srcOrd="4" destOrd="0" presId="urn:microsoft.com/office/officeart/2005/8/layout/hierarchy3"/>
    <dgm:cxn modelId="{309E801C-DC6F-49ED-A1B8-8BDD1D6D9521}" type="presParOf" srcId="{D7A16BAF-F301-4EA9-9AA8-40846BED9656}" destId="{20E56F8A-A0E5-4322-991E-B4B4FB209DFD}" srcOrd="5" destOrd="0" presId="urn:microsoft.com/office/officeart/2005/8/layout/hierarchy3"/>
    <dgm:cxn modelId="{9F01D842-90EF-41F5-ACBA-3B2027E7FEB6}" type="presParOf" srcId="{D7A16BAF-F301-4EA9-9AA8-40846BED9656}" destId="{5F8D7ED3-D3C7-4694-8CEE-74E534BA1C19}" srcOrd="6" destOrd="0" presId="urn:microsoft.com/office/officeart/2005/8/layout/hierarchy3"/>
    <dgm:cxn modelId="{E6A7C698-FD5A-4CCF-8274-DB363BCE899F}" type="presParOf" srcId="{D7A16BAF-F301-4EA9-9AA8-40846BED9656}" destId="{83B024C0-D3A6-40DB-90D7-F85D3683D415}" srcOrd="7" destOrd="0" presId="urn:microsoft.com/office/officeart/2005/8/layout/hierarchy3"/>
    <dgm:cxn modelId="{8CC55240-CCC5-4992-8B24-6DD2D93434F4}" type="presParOf" srcId="{D7A16BAF-F301-4EA9-9AA8-40846BED9656}" destId="{1F2F0C56-09A7-4A7D-8CC1-09EC48A03E68}" srcOrd="8" destOrd="0" presId="urn:microsoft.com/office/officeart/2005/8/layout/hierarchy3"/>
    <dgm:cxn modelId="{ACC88F25-39B9-4FC6-880C-470413690D23}" type="presParOf" srcId="{D7A16BAF-F301-4EA9-9AA8-40846BED9656}" destId="{3B0EB565-D1E2-48ED-BC40-36258F031F5E}" srcOrd="9" destOrd="0" presId="urn:microsoft.com/office/officeart/2005/8/layout/hierarchy3"/>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DF217328-AC87-4CE6-B1E4-AEB0B5FAB3D7}"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ru-RU"/>
        </a:p>
      </dgm:t>
    </dgm:pt>
    <dgm:pt modelId="{AF0E8028-1AFD-4BD9-A4C1-A9EB46AB5CE0}">
      <dgm:prSet phldrT="[Текст]" custT="1"/>
      <dgm:spPr/>
      <dgm:t>
        <a:bodyPr/>
        <a:lstStyle/>
        <a:p>
          <a:r>
            <a:rPr lang="ru-RU" sz="1400">
              <a:latin typeface="Times New Roman" panose="02020603050405020304" pitchFamily="18" charset="0"/>
              <a:cs typeface="Times New Roman" panose="02020603050405020304" pitchFamily="18" charset="0"/>
            </a:rPr>
            <a:t>Данные</a:t>
          </a:r>
        </a:p>
      </dgm:t>
    </dgm:pt>
    <dgm:pt modelId="{CAC29A4C-02F8-4972-8CD5-3F7C812B0CA8}" type="parTrans" cxnId="{ED96B692-862C-4440-AEBC-BCDAF37B40B1}">
      <dgm:prSet/>
      <dgm:spPr/>
      <dgm:t>
        <a:bodyPr/>
        <a:lstStyle/>
        <a:p>
          <a:endParaRPr lang="ru-RU" sz="1400">
            <a:latin typeface="Times New Roman" panose="02020603050405020304" pitchFamily="18" charset="0"/>
            <a:cs typeface="Times New Roman" panose="02020603050405020304" pitchFamily="18" charset="0"/>
          </a:endParaRPr>
        </a:p>
      </dgm:t>
    </dgm:pt>
    <dgm:pt modelId="{9C47F4B6-15A3-4437-8DE0-7B85C6163ED2}" type="sibTrans" cxnId="{ED96B692-862C-4440-AEBC-BCDAF37B40B1}">
      <dgm:prSet/>
      <dgm:spPr/>
      <dgm:t>
        <a:bodyPr/>
        <a:lstStyle/>
        <a:p>
          <a:endParaRPr lang="ru-RU" sz="1400">
            <a:latin typeface="Times New Roman" panose="02020603050405020304" pitchFamily="18" charset="0"/>
            <a:cs typeface="Times New Roman" panose="02020603050405020304" pitchFamily="18" charset="0"/>
          </a:endParaRPr>
        </a:p>
      </dgm:t>
    </dgm:pt>
    <dgm:pt modelId="{64952CEE-C2A6-421A-A8CC-A5983E0CD8A7}">
      <dgm:prSet phldrT="[Текст]" custT="1"/>
      <dgm:spPr/>
      <dgm:t>
        <a:bodyPr/>
        <a:lstStyle/>
        <a:p>
          <a:r>
            <a:rPr lang="ru-RU" sz="1100">
              <a:latin typeface="Times New Roman" panose="02020603050405020304" pitchFamily="18" charset="0"/>
              <a:cs typeface="Times New Roman" panose="02020603050405020304" pitchFamily="18" charset="0"/>
            </a:rPr>
            <a:t>данные по налогам (в том числе экологическим платам и сборам) - суммы поступлений, ставки по периодам, данные в разрезе отраслей, регионов</a:t>
          </a:r>
        </a:p>
      </dgm:t>
    </dgm:pt>
    <dgm:pt modelId="{DDBA9702-49D0-44A4-8707-C2BCF39E41DE}" type="parTrans" cxnId="{0335F51F-13C2-4BF6-A137-67A1292035C7}">
      <dgm:prSet/>
      <dgm:spPr/>
      <dgm:t>
        <a:bodyPr/>
        <a:lstStyle/>
        <a:p>
          <a:endParaRPr lang="ru-RU" sz="1400">
            <a:latin typeface="Times New Roman" panose="02020603050405020304" pitchFamily="18" charset="0"/>
            <a:cs typeface="Times New Roman" panose="02020603050405020304" pitchFamily="18" charset="0"/>
          </a:endParaRPr>
        </a:p>
      </dgm:t>
    </dgm:pt>
    <dgm:pt modelId="{85A10F1A-ECD1-4F62-BD14-AD3C09A0BDF7}" type="sibTrans" cxnId="{0335F51F-13C2-4BF6-A137-67A1292035C7}">
      <dgm:prSet/>
      <dgm:spPr/>
      <dgm:t>
        <a:bodyPr/>
        <a:lstStyle/>
        <a:p>
          <a:endParaRPr lang="ru-RU" sz="1400">
            <a:latin typeface="Times New Roman" panose="02020603050405020304" pitchFamily="18" charset="0"/>
            <a:cs typeface="Times New Roman" panose="02020603050405020304" pitchFamily="18" charset="0"/>
          </a:endParaRPr>
        </a:p>
      </dgm:t>
    </dgm:pt>
    <dgm:pt modelId="{B1AB58A1-E4A0-4B8B-8809-3FF429E17446}">
      <dgm:prSet phldrT="[Текст]" custT="1"/>
      <dgm:spPr/>
      <dgm:t>
        <a:bodyPr/>
        <a:lstStyle/>
        <a:p>
          <a:r>
            <a:rPr lang="ru-RU" sz="1100">
              <a:latin typeface="Times New Roman" panose="02020603050405020304" pitchFamily="18" charset="0"/>
              <a:cs typeface="Times New Roman" panose="02020603050405020304" pitchFamily="18" charset="0"/>
            </a:rPr>
            <a:t>Объемы выбросов (по видам )</a:t>
          </a:r>
        </a:p>
      </dgm:t>
    </dgm:pt>
    <dgm:pt modelId="{AF8B012F-7F72-4186-BF16-40830000E835}" type="parTrans" cxnId="{2D407623-CA2F-4566-872B-6DF8CD133900}">
      <dgm:prSet/>
      <dgm:spPr/>
      <dgm:t>
        <a:bodyPr/>
        <a:lstStyle/>
        <a:p>
          <a:endParaRPr lang="ru-RU" sz="1400">
            <a:latin typeface="Times New Roman" panose="02020603050405020304" pitchFamily="18" charset="0"/>
            <a:cs typeface="Times New Roman" panose="02020603050405020304" pitchFamily="18" charset="0"/>
          </a:endParaRPr>
        </a:p>
      </dgm:t>
    </dgm:pt>
    <dgm:pt modelId="{7300C475-4E0E-4AA0-AA3A-034E8585866E}" type="sibTrans" cxnId="{2D407623-CA2F-4566-872B-6DF8CD133900}">
      <dgm:prSet/>
      <dgm:spPr/>
      <dgm:t>
        <a:bodyPr/>
        <a:lstStyle/>
        <a:p>
          <a:endParaRPr lang="ru-RU" sz="1400">
            <a:latin typeface="Times New Roman" panose="02020603050405020304" pitchFamily="18" charset="0"/>
            <a:cs typeface="Times New Roman" panose="02020603050405020304" pitchFamily="18" charset="0"/>
          </a:endParaRPr>
        </a:p>
      </dgm:t>
    </dgm:pt>
    <dgm:pt modelId="{E29F9ABB-16C7-475B-81C7-8CBB784A2957}">
      <dgm:prSet phldrT="[Текст]" custT="1"/>
      <dgm:spPr/>
      <dgm:t>
        <a:bodyPr/>
        <a:lstStyle/>
        <a:p>
          <a:r>
            <a:rPr lang="ru-RU" sz="1400">
              <a:latin typeface="Times New Roman" panose="02020603050405020304" pitchFamily="18" charset="0"/>
              <a:cs typeface="Times New Roman" panose="02020603050405020304" pitchFamily="18" charset="0"/>
            </a:rPr>
            <a:t>Методы</a:t>
          </a:r>
        </a:p>
      </dgm:t>
    </dgm:pt>
    <dgm:pt modelId="{AF6E6700-CC94-489B-985D-21A264CEF0B2}" type="parTrans" cxnId="{25940702-EB00-4DB5-8084-AD16E5664391}">
      <dgm:prSet/>
      <dgm:spPr/>
      <dgm:t>
        <a:bodyPr/>
        <a:lstStyle/>
        <a:p>
          <a:endParaRPr lang="ru-RU" sz="1400">
            <a:latin typeface="Times New Roman" panose="02020603050405020304" pitchFamily="18" charset="0"/>
            <a:cs typeface="Times New Roman" panose="02020603050405020304" pitchFamily="18" charset="0"/>
          </a:endParaRPr>
        </a:p>
      </dgm:t>
    </dgm:pt>
    <dgm:pt modelId="{4D251935-CD60-4C1F-8823-DE0966382099}" type="sibTrans" cxnId="{25940702-EB00-4DB5-8084-AD16E5664391}">
      <dgm:prSet/>
      <dgm:spPr/>
      <dgm:t>
        <a:bodyPr/>
        <a:lstStyle/>
        <a:p>
          <a:endParaRPr lang="ru-RU" sz="1400">
            <a:latin typeface="Times New Roman" panose="02020603050405020304" pitchFamily="18" charset="0"/>
            <a:cs typeface="Times New Roman" panose="02020603050405020304" pitchFamily="18" charset="0"/>
          </a:endParaRPr>
        </a:p>
      </dgm:t>
    </dgm:pt>
    <dgm:pt modelId="{9C52CB50-1604-4E1E-AAA3-6E39036EB636}">
      <dgm:prSet phldrT="[Текст]" custT="1"/>
      <dgm:spPr/>
      <dgm:t>
        <a:bodyPr/>
        <a:lstStyle/>
        <a:p>
          <a:r>
            <a:rPr lang="ru-RU" sz="1100">
              <a:latin typeface="Times New Roman" panose="02020603050405020304" pitchFamily="18" charset="0"/>
              <a:cs typeface="Times New Roman" panose="02020603050405020304" pitchFamily="18" charset="0"/>
            </a:rPr>
            <a:t>экономическое моделирование</a:t>
          </a:r>
        </a:p>
      </dgm:t>
    </dgm:pt>
    <dgm:pt modelId="{6DC9D06B-C2C7-4183-ACC6-73E6A0E8269C}" type="parTrans" cxnId="{D8D6485B-012F-4202-A1F4-669B2FCC5B5B}">
      <dgm:prSet/>
      <dgm:spPr/>
      <dgm:t>
        <a:bodyPr/>
        <a:lstStyle/>
        <a:p>
          <a:endParaRPr lang="ru-RU" sz="1400">
            <a:latin typeface="Times New Roman" panose="02020603050405020304" pitchFamily="18" charset="0"/>
            <a:cs typeface="Times New Roman" panose="02020603050405020304" pitchFamily="18" charset="0"/>
          </a:endParaRPr>
        </a:p>
      </dgm:t>
    </dgm:pt>
    <dgm:pt modelId="{53AF165C-1297-4C8B-A6C7-C7B0C75C0FF8}" type="sibTrans" cxnId="{D8D6485B-012F-4202-A1F4-669B2FCC5B5B}">
      <dgm:prSet/>
      <dgm:spPr/>
      <dgm:t>
        <a:bodyPr/>
        <a:lstStyle/>
        <a:p>
          <a:endParaRPr lang="ru-RU" sz="1400">
            <a:latin typeface="Times New Roman" panose="02020603050405020304" pitchFamily="18" charset="0"/>
            <a:cs typeface="Times New Roman" panose="02020603050405020304" pitchFamily="18" charset="0"/>
          </a:endParaRPr>
        </a:p>
      </dgm:t>
    </dgm:pt>
    <dgm:pt modelId="{7C9DBA42-2B3D-4555-AAF9-7759F3AF253F}">
      <dgm:prSet phldrT="[Текст]" custT="1"/>
      <dgm:spPr/>
      <dgm:t>
        <a:bodyPr/>
        <a:lstStyle/>
        <a:p>
          <a:r>
            <a:rPr lang="ru-RU" sz="1100">
              <a:latin typeface="Times New Roman" panose="02020603050405020304" pitchFamily="18" charset="0"/>
              <a:cs typeface="Times New Roman" panose="02020603050405020304" pitchFamily="18" charset="0"/>
            </a:rPr>
            <a:t>прогнозные методы моделирования</a:t>
          </a:r>
        </a:p>
      </dgm:t>
    </dgm:pt>
    <dgm:pt modelId="{BDAAA55A-D57A-41E7-93D4-164B397873BE}" type="parTrans" cxnId="{09DB43CE-921B-424F-8330-98591FD8344C}">
      <dgm:prSet/>
      <dgm:spPr/>
      <dgm:t>
        <a:bodyPr/>
        <a:lstStyle/>
        <a:p>
          <a:endParaRPr lang="ru-RU" sz="1400">
            <a:latin typeface="Times New Roman" panose="02020603050405020304" pitchFamily="18" charset="0"/>
            <a:cs typeface="Times New Roman" panose="02020603050405020304" pitchFamily="18" charset="0"/>
          </a:endParaRPr>
        </a:p>
      </dgm:t>
    </dgm:pt>
    <dgm:pt modelId="{17D2117C-1C73-41ED-8049-7F0938201F39}" type="sibTrans" cxnId="{09DB43CE-921B-424F-8330-98591FD8344C}">
      <dgm:prSet/>
      <dgm:spPr/>
      <dgm:t>
        <a:bodyPr/>
        <a:lstStyle/>
        <a:p>
          <a:endParaRPr lang="ru-RU" sz="1400">
            <a:latin typeface="Times New Roman" panose="02020603050405020304" pitchFamily="18" charset="0"/>
            <a:cs typeface="Times New Roman" panose="02020603050405020304" pitchFamily="18" charset="0"/>
          </a:endParaRPr>
        </a:p>
      </dgm:t>
    </dgm:pt>
    <dgm:pt modelId="{DDA111F7-04BF-4CE5-A6F3-C817FE053ECE}">
      <dgm:prSet custT="1"/>
      <dgm:spPr/>
      <dgm:t>
        <a:bodyPr/>
        <a:lstStyle/>
        <a:p>
          <a:r>
            <a:rPr lang="ru-RU" sz="1100">
              <a:latin typeface="Times New Roman" panose="02020603050405020304" pitchFamily="18" charset="0"/>
              <a:cs typeface="Times New Roman" panose="02020603050405020304" pitchFamily="18" charset="0"/>
            </a:rPr>
            <a:t>Отраслевая статистика (по данным БНС)</a:t>
          </a:r>
        </a:p>
      </dgm:t>
    </dgm:pt>
    <dgm:pt modelId="{23A44098-7E50-4A8E-AC02-AD6D625FB172}" type="parTrans" cxnId="{ECBF004F-D49F-4889-A8BC-A4A9526F89C1}">
      <dgm:prSet/>
      <dgm:spPr/>
      <dgm:t>
        <a:bodyPr/>
        <a:lstStyle/>
        <a:p>
          <a:endParaRPr lang="ru-RU">
            <a:latin typeface="Times New Roman" panose="02020603050405020304" pitchFamily="18" charset="0"/>
            <a:cs typeface="Times New Roman" panose="02020603050405020304" pitchFamily="18" charset="0"/>
          </a:endParaRPr>
        </a:p>
      </dgm:t>
    </dgm:pt>
    <dgm:pt modelId="{58ADF00D-A207-4F0E-AD12-A9C1E56297D8}" type="sibTrans" cxnId="{ECBF004F-D49F-4889-A8BC-A4A9526F89C1}">
      <dgm:prSet/>
      <dgm:spPr/>
      <dgm:t>
        <a:bodyPr/>
        <a:lstStyle/>
        <a:p>
          <a:endParaRPr lang="ru-RU">
            <a:latin typeface="Times New Roman" panose="02020603050405020304" pitchFamily="18" charset="0"/>
            <a:cs typeface="Times New Roman" panose="02020603050405020304" pitchFamily="18" charset="0"/>
          </a:endParaRPr>
        </a:p>
      </dgm:t>
    </dgm:pt>
    <dgm:pt modelId="{9D645CC1-F9CB-499E-80C0-FA5A13F95017}">
      <dgm:prSet custT="1"/>
      <dgm:spPr/>
      <dgm:t>
        <a:bodyPr/>
        <a:lstStyle/>
        <a:p>
          <a:r>
            <a:rPr lang="ru-RU" sz="1100">
              <a:latin typeface="Times New Roman" panose="02020603050405020304" pitchFamily="18" charset="0"/>
              <a:cs typeface="Times New Roman" panose="02020603050405020304" pitchFamily="18" charset="0"/>
            </a:rPr>
            <a:t>Модели ценообразования с учетом экологических издержек</a:t>
          </a:r>
        </a:p>
      </dgm:t>
    </dgm:pt>
    <dgm:pt modelId="{6CA6DAF6-47CA-487A-A6E6-86F6EE0ACF2D}" type="parTrans" cxnId="{A659C447-2309-4B9B-A172-444011911302}">
      <dgm:prSet/>
      <dgm:spPr/>
      <dgm:t>
        <a:bodyPr/>
        <a:lstStyle/>
        <a:p>
          <a:endParaRPr lang="ru-RU">
            <a:latin typeface="Times New Roman" panose="02020603050405020304" pitchFamily="18" charset="0"/>
            <a:cs typeface="Times New Roman" panose="02020603050405020304" pitchFamily="18" charset="0"/>
          </a:endParaRPr>
        </a:p>
      </dgm:t>
    </dgm:pt>
    <dgm:pt modelId="{62E4B601-8B39-493B-BAD5-A88259963960}" type="sibTrans" cxnId="{A659C447-2309-4B9B-A172-444011911302}">
      <dgm:prSet/>
      <dgm:spPr/>
      <dgm:t>
        <a:bodyPr/>
        <a:lstStyle/>
        <a:p>
          <a:endParaRPr lang="ru-RU">
            <a:latin typeface="Times New Roman" panose="02020603050405020304" pitchFamily="18" charset="0"/>
            <a:cs typeface="Times New Roman" panose="02020603050405020304" pitchFamily="18" charset="0"/>
          </a:endParaRPr>
        </a:p>
      </dgm:t>
    </dgm:pt>
    <dgm:pt modelId="{024DA601-99B7-4DA5-B93A-B6037B31B081}">
      <dgm:prSet custT="1"/>
      <dgm:spPr/>
      <dgm:t>
        <a:bodyPr/>
        <a:lstStyle/>
        <a:p>
          <a:r>
            <a:rPr lang="ru-RU" sz="900">
              <a:latin typeface="Times New Roman" panose="02020603050405020304" pitchFamily="18" charset="0"/>
              <a:cs typeface="Times New Roman" panose="02020603050405020304" pitchFamily="18" charset="0"/>
            </a:rPr>
            <a:t>Моделирование влияния налоговой нагрузки на выбросы</a:t>
          </a:r>
        </a:p>
      </dgm:t>
    </dgm:pt>
    <dgm:pt modelId="{FFCD2217-DECD-4EF5-B7E3-390FD6B59F74}" type="parTrans" cxnId="{6A03A1FA-AA61-4F0F-AA2C-080FFC47B0FD}">
      <dgm:prSet/>
      <dgm:spPr/>
      <dgm:t>
        <a:bodyPr/>
        <a:lstStyle/>
        <a:p>
          <a:endParaRPr lang="ru-RU">
            <a:latin typeface="Times New Roman" panose="02020603050405020304" pitchFamily="18" charset="0"/>
            <a:cs typeface="Times New Roman" panose="02020603050405020304" pitchFamily="18" charset="0"/>
          </a:endParaRPr>
        </a:p>
      </dgm:t>
    </dgm:pt>
    <dgm:pt modelId="{0BD7E646-6EFF-46DF-85F4-04ABDFBA7959}" type="sibTrans" cxnId="{6A03A1FA-AA61-4F0F-AA2C-080FFC47B0FD}">
      <dgm:prSet/>
      <dgm:spPr/>
      <dgm:t>
        <a:bodyPr/>
        <a:lstStyle/>
        <a:p>
          <a:endParaRPr lang="ru-RU">
            <a:latin typeface="Times New Roman" panose="02020603050405020304" pitchFamily="18" charset="0"/>
            <a:cs typeface="Times New Roman" panose="02020603050405020304" pitchFamily="18" charset="0"/>
          </a:endParaRPr>
        </a:p>
      </dgm:t>
    </dgm:pt>
    <dgm:pt modelId="{1FE75FCA-D33E-4814-96E2-A1F5D2375748}">
      <dgm:prSet custT="1"/>
      <dgm:spPr/>
      <dgm:t>
        <a:bodyPr/>
        <a:lstStyle/>
        <a:p>
          <a:r>
            <a:rPr lang="ru-RU" sz="1100">
              <a:latin typeface="Times New Roman" panose="02020603050405020304" pitchFamily="18" charset="0"/>
              <a:cs typeface="Times New Roman" panose="02020603050405020304" pitchFamily="18" charset="0"/>
            </a:rPr>
            <a:t>Моделирование связи налоговых мер с углеродной интенсивностью продукции</a:t>
          </a:r>
        </a:p>
      </dgm:t>
    </dgm:pt>
    <dgm:pt modelId="{548E7172-236F-42C7-8E7F-0A3D69F643BC}" type="parTrans" cxnId="{92C98116-6BA6-4DD6-BACE-3060FF63AD7A}">
      <dgm:prSet/>
      <dgm:spPr/>
      <dgm:t>
        <a:bodyPr/>
        <a:lstStyle/>
        <a:p>
          <a:endParaRPr lang="ru-RU">
            <a:latin typeface="Times New Roman" panose="02020603050405020304" pitchFamily="18" charset="0"/>
            <a:cs typeface="Times New Roman" panose="02020603050405020304" pitchFamily="18" charset="0"/>
          </a:endParaRPr>
        </a:p>
      </dgm:t>
    </dgm:pt>
    <dgm:pt modelId="{32C35098-150E-49AC-9676-8D67EA979556}" type="sibTrans" cxnId="{92C98116-6BA6-4DD6-BACE-3060FF63AD7A}">
      <dgm:prSet/>
      <dgm:spPr/>
      <dgm:t>
        <a:bodyPr/>
        <a:lstStyle/>
        <a:p>
          <a:endParaRPr lang="ru-RU">
            <a:latin typeface="Times New Roman" panose="02020603050405020304" pitchFamily="18" charset="0"/>
            <a:cs typeface="Times New Roman" panose="02020603050405020304" pitchFamily="18" charset="0"/>
          </a:endParaRPr>
        </a:p>
      </dgm:t>
    </dgm:pt>
    <dgm:pt modelId="{4D7FAFC9-E513-4058-BC90-CA6502D31CEE}">
      <dgm:prSet custT="1"/>
      <dgm:spPr/>
      <dgm:t>
        <a:bodyPr/>
        <a:lstStyle/>
        <a:p>
          <a:r>
            <a:rPr lang="ru-RU" sz="1000">
              <a:latin typeface="Times New Roman" panose="02020603050405020304" pitchFamily="18" charset="0"/>
              <a:cs typeface="Times New Roman" panose="02020603050405020304" pitchFamily="18" charset="0"/>
            </a:rPr>
            <a:t>углеродная интенсивность продукции, экспортные поставки по товарным группам, себестоимость производства и доля налоговых и экологических платежей в структуре затрат</a:t>
          </a:r>
        </a:p>
      </dgm:t>
    </dgm:pt>
    <dgm:pt modelId="{458A660A-0243-4795-835E-E1F4CB21AF5B}" type="parTrans" cxnId="{68F0F966-2587-4058-8D8E-A6E090DA6D68}">
      <dgm:prSet/>
      <dgm:spPr/>
      <dgm:t>
        <a:bodyPr/>
        <a:lstStyle/>
        <a:p>
          <a:endParaRPr lang="ru-RU">
            <a:latin typeface="Times New Roman" panose="02020603050405020304" pitchFamily="18" charset="0"/>
            <a:cs typeface="Times New Roman" panose="02020603050405020304" pitchFamily="18" charset="0"/>
          </a:endParaRPr>
        </a:p>
      </dgm:t>
    </dgm:pt>
    <dgm:pt modelId="{36CD18E3-4D53-41D9-B953-284AB46B3312}" type="sibTrans" cxnId="{68F0F966-2587-4058-8D8E-A6E090DA6D68}">
      <dgm:prSet/>
      <dgm:spPr/>
      <dgm:t>
        <a:bodyPr/>
        <a:lstStyle/>
        <a:p>
          <a:endParaRPr lang="ru-RU">
            <a:latin typeface="Times New Roman" panose="02020603050405020304" pitchFamily="18" charset="0"/>
            <a:cs typeface="Times New Roman" panose="02020603050405020304" pitchFamily="18" charset="0"/>
          </a:endParaRPr>
        </a:p>
      </dgm:t>
    </dgm:pt>
    <dgm:pt modelId="{714D4617-57BF-45C1-93F7-DBA78BA357EB}" type="pres">
      <dgm:prSet presAssocID="{DF217328-AC87-4CE6-B1E4-AEB0B5FAB3D7}" presName="diagram" presStyleCnt="0">
        <dgm:presLayoutVars>
          <dgm:chPref val="1"/>
          <dgm:dir/>
          <dgm:animOne val="branch"/>
          <dgm:animLvl val="lvl"/>
          <dgm:resizeHandles/>
        </dgm:presLayoutVars>
      </dgm:prSet>
      <dgm:spPr/>
      <dgm:t>
        <a:bodyPr/>
        <a:lstStyle/>
        <a:p>
          <a:endParaRPr lang="ru-RU"/>
        </a:p>
      </dgm:t>
    </dgm:pt>
    <dgm:pt modelId="{F9DB01DD-CDA6-456E-BA9B-9B202B111913}" type="pres">
      <dgm:prSet presAssocID="{AF0E8028-1AFD-4BD9-A4C1-A9EB46AB5CE0}" presName="root" presStyleCnt="0"/>
      <dgm:spPr/>
    </dgm:pt>
    <dgm:pt modelId="{B61C87EF-F946-4677-A220-5D094B05E672}" type="pres">
      <dgm:prSet presAssocID="{AF0E8028-1AFD-4BD9-A4C1-A9EB46AB5CE0}" presName="rootComposite" presStyleCnt="0"/>
      <dgm:spPr/>
    </dgm:pt>
    <dgm:pt modelId="{AB163EFE-FFD2-452C-A3C9-7BB0C962D6F4}" type="pres">
      <dgm:prSet presAssocID="{AF0E8028-1AFD-4BD9-A4C1-A9EB46AB5CE0}" presName="rootText" presStyleLbl="node1" presStyleIdx="0" presStyleCnt="2" custScaleX="207282" custScaleY="45634"/>
      <dgm:spPr/>
      <dgm:t>
        <a:bodyPr/>
        <a:lstStyle/>
        <a:p>
          <a:endParaRPr lang="ru-RU"/>
        </a:p>
      </dgm:t>
    </dgm:pt>
    <dgm:pt modelId="{B6C680C5-360C-4149-87B6-C3560C30A0BC}" type="pres">
      <dgm:prSet presAssocID="{AF0E8028-1AFD-4BD9-A4C1-A9EB46AB5CE0}" presName="rootConnector" presStyleLbl="node1" presStyleIdx="0" presStyleCnt="2"/>
      <dgm:spPr/>
      <dgm:t>
        <a:bodyPr/>
        <a:lstStyle/>
        <a:p>
          <a:endParaRPr lang="ru-RU"/>
        </a:p>
      </dgm:t>
    </dgm:pt>
    <dgm:pt modelId="{AAA3BDEA-12C9-44CA-B765-52F8596A640C}" type="pres">
      <dgm:prSet presAssocID="{AF0E8028-1AFD-4BD9-A4C1-A9EB46AB5CE0}" presName="childShape" presStyleCnt="0"/>
      <dgm:spPr/>
    </dgm:pt>
    <dgm:pt modelId="{263C2251-A000-4CF7-9B50-29924C02A71E}" type="pres">
      <dgm:prSet presAssocID="{DDBA9702-49D0-44A4-8707-C2BCF39E41DE}" presName="Name13" presStyleLbl="parChTrans1D2" presStyleIdx="0" presStyleCnt="9"/>
      <dgm:spPr/>
      <dgm:t>
        <a:bodyPr/>
        <a:lstStyle/>
        <a:p>
          <a:endParaRPr lang="ru-RU"/>
        </a:p>
      </dgm:t>
    </dgm:pt>
    <dgm:pt modelId="{22204BD4-8CD3-4EB1-A969-3DE1A9A72494}" type="pres">
      <dgm:prSet presAssocID="{64952CEE-C2A6-421A-A8CC-A5983E0CD8A7}" presName="childText" presStyleLbl="bgAcc1" presStyleIdx="0" presStyleCnt="9" custScaleX="243603" custScaleY="142858" custLinFactNeighborX="633">
        <dgm:presLayoutVars>
          <dgm:bulletEnabled val="1"/>
        </dgm:presLayoutVars>
      </dgm:prSet>
      <dgm:spPr/>
      <dgm:t>
        <a:bodyPr/>
        <a:lstStyle/>
        <a:p>
          <a:endParaRPr lang="ru-RU"/>
        </a:p>
      </dgm:t>
    </dgm:pt>
    <dgm:pt modelId="{5979FE03-E4AF-46C5-A803-F922E0D4AFB3}" type="pres">
      <dgm:prSet presAssocID="{AF8B012F-7F72-4186-BF16-40830000E835}" presName="Name13" presStyleLbl="parChTrans1D2" presStyleIdx="1" presStyleCnt="9"/>
      <dgm:spPr/>
      <dgm:t>
        <a:bodyPr/>
        <a:lstStyle/>
        <a:p>
          <a:endParaRPr lang="ru-RU"/>
        </a:p>
      </dgm:t>
    </dgm:pt>
    <dgm:pt modelId="{9782EFCE-124C-472F-8AFB-177B4FB9DCAD}" type="pres">
      <dgm:prSet presAssocID="{B1AB58A1-E4A0-4B8B-8809-3FF429E17446}" presName="childText" presStyleLbl="bgAcc1" presStyleIdx="1" presStyleCnt="9" custScaleX="232075" custScaleY="57830">
        <dgm:presLayoutVars>
          <dgm:bulletEnabled val="1"/>
        </dgm:presLayoutVars>
      </dgm:prSet>
      <dgm:spPr/>
      <dgm:t>
        <a:bodyPr/>
        <a:lstStyle/>
        <a:p>
          <a:endParaRPr lang="ru-RU"/>
        </a:p>
      </dgm:t>
    </dgm:pt>
    <dgm:pt modelId="{3946600F-1683-49F3-948F-8DEE0FDED564}" type="pres">
      <dgm:prSet presAssocID="{23A44098-7E50-4A8E-AC02-AD6D625FB172}" presName="Name13" presStyleLbl="parChTrans1D2" presStyleIdx="2" presStyleCnt="9"/>
      <dgm:spPr/>
      <dgm:t>
        <a:bodyPr/>
        <a:lstStyle/>
        <a:p>
          <a:endParaRPr lang="ru-RU"/>
        </a:p>
      </dgm:t>
    </dgm:pt>
    <dgm:pt modelId="{2A2C15E3-57DF-494A-BAE1-024A457784CB}" type="pres">
      <dgm:prSet presAssocID="{DDA111F7-04BF-4CE5-A6F3-C817FE053ECE}" presName="childText" presStyleLbl="bgAcc1" presStyleIdx="2" presStyleCnt="9" custScaleX="237113" custScaleY="67684">
        <dgm:presLayoutVars>
          <dgm:bulletEnabled val="1"/>
        </dgm:presLayoutVars>
      </dgm:prSet>
      <dgm:spPr/>
      <dgm:t>
        <a:bodyPr/>
        <a:lstStyle/>
        <a:p>
          <a:endParaRPr lang="ru-RU"/>
        </a:p>
      </dgm:t>
    </dgm:pt>
    <dgm:pt modelId="{D6AE46C6-3C31-4421-93C1-25C123C8FCD2}" type="pres">
      <dgm:prSet presAssocID="{458A660A-0243-4795-835E-E1F4CB21AF5B}" presName="Name13" presStyleLbl="parChTrans1D2" presStyleIdx="3" presStyleCnt="9"/>
      <dgm:spPr/>
      <dgm:t>
        <a:bodyPr/>
        <a:lstStyle/>
        <a:p>
          <a:endParaRPr lang="ru-RU"/>
        </a:p>
      </dgm:t>
    </dgm:pt>
    <dgm:pt modelId="{9EC8244F-A208-45B4-8B7B-E1FACCFDB703}" type="pres">
      <dgm:prSet presAssocID="{4D7FAFC9-E513-4058-BC90-CA6502D31CEE}" presName="childText" presStyleLbl="bgAcc1" presStyleIdx="3" presStyleCnt="9" custScaleX="247659" custScaleY="150618">
        <dgm:presLayoutVars>
          <dgm:bulletEnabled val="1"/>
        </dgm:presLayoutVars>
      </dgm:prSet>
      <dgm:spPr/>
      <dgm:t>
        <a:bodyPr/>
        <a:lstStyle/>
        <a:p>
          <a:endParaRPr lang="ru-RU"/>
        </a:p>
      </dgm:t>
    </dgm:pt>
    <dgm:pt modelId="{0C0147A8-E90A-4918-8052-A744DBD81D02}" type="pres">
      <dgm:prSet presAssocID="{E29F9ABB-16C7-475B-81C7-8CBB784A2957}" presName="root" presStyleCnt="0"/>
      <dgm:spPr/>
    </dgm:pt>
    <dgm:pt modelId="{05D43018-32CA-451F-8E09-D8530596139D}" type="pres">
      <dgm:prSet presAssocID="{E29F9ABB-16C7-475B-81C7-8CBB784A2957}" presName="rootComposite" presStyleCnt="0"/>
      <dgm:spPr/>
    </dgm:pt>
    <dgm:pt modelId="{8C8C2894-AABB-4BB2-8D20-62726F4B4086}" type="pres">
      <dgm:prSet presAssocID="{E29F9ABB-16C7-475B-81C7-8CBB784A2957}" presName="rootText" presStyleLbl="node1" presStyleIdx="1" presStyleCnt="2" custScaleX="233144" custScaleY="45634"/>
      <dgm:spPr/>
      <dgm:t>
        <a:bodyPr/>
        <a:lstStyle/>
        <a:p>
          <a:endParaRPr lang="ru-RU"/>
        </a:p>
      </dgm:t>
    </dgm:pt>
    <dgm:pt modelId="{64C41C89-3C3D-46CE-A0A8-406A09A9CF7F}" type="pres">
      <dgm:prSet presAssocID="{E29F9ABB-16C7-475B-81C7-8CBB784A2957}" presName="rootConnector" presStyleLbl="node1" presStyleIdx="1" presStyleCnt="2"/>
      <dgm:spPr/>
      <dgm:t>
        <a:bodyPr/>
        <a:lstStyle/>
        <a:p>
          <a:endParaRPr lang="ru-RU"/>
        </a:p>
      </dgm:t>
    </dgm:pt>
    <dgm:pt modelId="{D7A16BAF-F301-4EA9-9AA8-40846BED9656}" type="pres">
      <dgm:prSet presAssocID="{E29F9ABB-16C7-475B-81C7-8CBB784A2957}" presName="childShape" presStyleCnt="0"/>
      <dgm:spPr/>
    </dgm:pt>
    <dgm:pt modelId="{FE0FB50D-F1EE-4B27-B11E-A3D8845E8E33}" type="pres">
      <dgm:prSet presAssocID="{6DC9D06B-C2C7-4183-ACC6-73E6A0E8269C}" presName="Name13" presStyleLbl="parChTrans1D2" presStyleIdx="4" presStyleCnt="9"/>
      <dgm:spPr/>
      <dgm:t>
        <a:bodyPr/>
        <a:lstStyle/>
        <a:p>
          <a:endParaRPr lang="ru-RU"/>
        </a:p>
      </dgm:t>
    </dgm:pt>
    <dgm:pt modelId="{21E86449-066C-40A2-8A0F-7B20CC6529E1}" type="pres">
      <dgm:prSet presAssocID="{9C52CB50-1604-4E1E-AAA3-6E39036EB636}" presName="childText" presStyleLbl="bgAcc1" presStyleIdx="4" presStyleCnt="9" custScaleX="226852" custScaleY="42886">
        <dgm:presLayoutVars>
          <dgm:bulletEnabled val="1"/>
        </dgm:presLayoutVars>
      </dgm:prSet>
      <dgm:spPr/>
      <dgm:t>
        <a:bodyPr/>
        <a:lstStyle/>
        <a:p>
          <a:endParaRPr lang="ru-RU"/>
        </a:p>
      </dgm:t>
    </dgm:pt>
    <dgm:pt modelId="{0C9ACAD2-6BBB-46CF-9948-815D6ED4C922}" type="pres">
      <dgm:prSet presAssocID="{BDAAA55A-D57A-41E7-93D4-164B397873BE}" presName="Name13" presStyleLbl="parChTrans1D2" presStyleIdx="5" presStyleCnt="9"/>
      <dgm:spPr/>
      <dgm:t>
        <a:bodyPr/>
        <a:lstStyle/>
        <a:p>
          <a:endParaRPr lang="ru-RU"/>
        </a:p>
      </dgm:t>
    </dgm:pt>
    <dgm:pt modelId="{1E80EA15-F060-4E92-8A53-20D9497E736B}" type="pres">
      <dgm:prSet presAssocID="{7C9DBA42-2B3D-4555-AAF9-7759F3AF253F}" presName="childText" presStyleLbl="bgAcc1" presStyleIdx="5" presStyleCnt="9" custScaleX="240167" custScaleY="50188">
        <dgm:presLayoutVars>
          <dgm:bulletEnabled val="1"/>
        </dgm:presLayoutVars>
      </dgm:prSet>
      <dgm:spPr/>
      <dgm:t>
        <a:bodyPr/>
        <a:lstStyle/>
        <a:p>
          <a:endParaRPr lang="ru-RU"/>
        </a:p>
      </dgm:t>
    </dgm:pt>
    <dgm:pt modelId="{363858AA-3310-4824-9A8A-7E90DF95612C}" type="pres">
      <dgm:prSet presAssocID="{6CA6DAF6-47CA-487A-A6E6-86F6EE0ACF2D}" presName="Name13" presStyleLbl="parChTrans1D2" presStyleIdx="6" presStyleCnt="9"/>
      <dgm:spPr/>
      <dgm:t>
        <a:bodyPr/>
        <a:lstStyle/>
        <a:p>
          <a:endParaRPr lang="ru-RU"/>
        </a:p>
      </dgm:t>
    </dgm:pt>
    <dgm:pt modelId="{20E56F8A-A0E5-4322-991E-B4B4FB209DFD}" type="pres">
      <dgm:prSet presAssocID="{9D645CC1-F9CB-499E-80C0-FA5A13F95017}" presName="childText" presStyleLbl="bgAcc1" presStyleIdx="6" presStyleCnt="9" custScaleX="213727" custScaleY="88184">
        <dgm:presLayoutVars>
          <dgm:bulletEnabled val="1"/>
        </dgm:presLayoutVars>
      </dgm:prSet>
      <dgm:spPr/>
      <dgm:t>
        <a:bodyPr/>
        <a:lstStyle/>
        <a:p>
          <a:endParaRPr lang="ru-RU"/>
        </a:p>
      </dgm:t>
    </dgm:pt>
    <dgm:pt modelId="{5F8D7ED3-D3C7-4694-8CEE-74E534BA1C19}" type="pres">
      <dgm:prSet presAssocID="{FFCD2217-DECD-4EF5-B7E3-390FD6B59F74}" presName="Name13" presStyleLbl="parChTrans1D2" presStyleIdx="7" presStyleCnt="9"/>
      <dgm:spPr/>
      <dgm:t>
        <a:bodyPr/>
        <a:lstStyle/>
        <a:p>
          <a:endParaRPr lang="ru-RU"/>
        </a:p>
      </dgm:t>
    </dgm:pt>
    <dgm:pt modelId="{83B024C0-D3A6-40DB-90D7-F85D3683D415}" type="pres">
      <dgm:prSet presAssocID="{024DA601-99B7-4DA5-B93A-B6037B31B081}" presName="childText" presStyleLbl="bgAcc1" presStyleIdx="7" presStyleCnt="9" custScaleX="222910" custScaleY="59952">
        <dgm:presLayoutVars>
          <dgm:bulletEnabled val="1"/>
        </dgm:presLayoutVars>
      </dgm:prSet>
      <dgm:spPr/>
      <dgm:t>
        <a:bodyPr/>
        <a:lstStyle/>
        <a:p>
          <a:endParaRPr lang="ru-RU"/>
        </a:p>
      </dgm:t>
    </dgm:pt>
    <dgm:pt modelId="{1F2F0C56-09A7-4A7D-8CC1-09EC48A03E68}" type="pres">
      <dgm:prSet presAssocID="{548E7172-236F-42C7-8E7F-0A3D69F643BC}" presName="Name13" presStyleLbl="parChTrans1D2" presStyleIdx="8" presStyleCnt="9"/>
      <dgm:spPr/>
      <dgm:t>
        <a:bodyPr/>
        <a:lstStyle/>
        <a:p>
          <a:endParaRPr lang="ru-RU"/>
        </a:p>
      </dgm:t>
    </dgm:pt>
    <dgm:pt modelId="{3B0EB565-D1E2-48ED-BC40-36258F031F5E}" type="pres">
      <dgm:prSet presAssocID="{1FE75FCA-D33E-4814-96E2-A1F5D2375748}" presName="childText" presStyleLbl="bgAcc1" presStyleIdx="8" presStyleCnt="9" custScaleX="221933" custScaleY="102660">
        <dgm:presLayoutVars>
          <dgm:bulletEnabled val="1"/>
        </dgm:presLayoutVars>
      </dgm:prSet>
      <dgm:spPr/>
      <dgm:t>
        <a:bodyPr/>
        <a:lstStyle/>
        <a:p>
          <a:endParaRPr lang="ru-RU"/>
        </a:p>
      </dgm:t>
    </dgm:pt>
  </dgm:ptLst>
  <dgm:cxnLst>
    <dgm:cxn modelId="{3188EF69-A663-4134-862E-8E2072AF07C9}" type="presOf" srcId="{AF8B012F-7F72-4186-BF16-40830000E835}" destId="{5979FE03-E4AF-46C5-A803-F922E0D4AFB3}" srcOrd="0" destOrd="0" presId="urn:microsoft.com/office/officeart/2005/8/layout/hierarchy3"/>
    <dgm:cxn modelId="{A659C447-2309-4B9B-A172-444011911302}" srcId="{E29F9ABB-16C7-475B-81C7-8CBB784A2957}" destId="{9D645CC1-F9CB-499E-80C0-FA5A13F95017}" srcOrd="2" destOrd="0" parTransId="{6CA6DAF6-47CA-487A-A6E6-86F6EE0ACF2D}" sibTransId="{62E4B601-8B39-493B-BAD5-A88259963960}"/>
    <dgm:cxn modelId="{B77F291B-8EDD-4607-BAD0-D3AEDB2B9343}" type="presOf" srcId="{6DC9D06B-C2C7-4183-ACC6-73E6A0E8269C}" destId="{FE0FB50D-F1EE-4B27-B11E-A3D8845E8E33}" srcOrd="0" destOrd="0" presId="urn:microsoft.com/office/officeart/2005/8/layout/hierarchy3"/>
    <dgm:cxn modelId="{09DB43CE-921B-424F-8330-98591FD8344C}" srcId="{E29F9ABB-16C7-475B-81C7-8CBB784A2957}" destId="{7C9DBA42-2B3D-4555-AAF9-7759F3AF253F}" srcOrd="1" destOrd="0" parTransId="{BDAAA55A-D57A-41E7-93D4-164B397873BE}" sibTransId="{17D2117C-1C73-41ED-8049-7F0938201F39}"/>
    <dgm:cxn modelId="{E278947D-A098-4FA3-B39B-5D20CA4DBDCE}" type="presOf" srcId="{BDAAA55A-D57A-41E7-93D4-164B397873BE}" destId="{0C9ACAD2-6BBB-46CF-9948-815D6ED4C922}" srcOrd="0" destOrd="0" presId="urn:microsoft.com/office/officeart/2005/8/layout/hierarchy3"/>
    <dgm:cxn modelId="{915F5D17-C144-489A-B926-95D80BA197F1}" type="presOf" srcId="{AF0E8028-1AFD-4BD9-A4C1-A9EB46AB5CE0}" destId="{AB163EFE-FFD2-452C-A3C9-7BB0C962D6F4}" srcOrd="0" destOrd="0" presId="urn:microsoft.com/office/officeart/2005/8/layout/hierarchy3"/>
    <dgm:cxn modelId="{92C98116-6BA6-4DD6-BACE-3060FF63AD7A}" srcId="{E29F9ABB-16C7-475B-81C7-8CBB784A2957}" destId="{1FE75FCA-D33E-4814-96E2-A1F5D2375748}" srcOrd="4" destOrd="0" parTransId="{548E7172-236F-42C7-8E7F-0A3D69F643BC}" sibTransId="{32C35098-150E-49AC-9676-8D67EA979556}"/>
    <dgm:cxn modelId="{11D63555-B4EC-4B9C-8A00-FA9BBADA9609}" type="presOf" srcId="{4D7FAFC9-E513-4058-BC90-CA6502D31CEE}" destId="{9EC8244F-A208-45B4-8B7B-E1FACCFDB703}" srcOrd="0" destOrd="0" presId="urn:microsoft.com/office/officeart/2005/8/layout/hierarchy3"/>
    <dgm:cxn modelId="{ED96B692-862C-4440-AEBC-BCDAF37B40B1}" srcId="{DF217328-AC87-4CE6-B1E4-AEB0B5FAB3D7}" destId="{AF0E8028-1AFD-4BD9-A4C1-A9EB46AB5CE0}" srcOrd="0" destOrd="0" parTransId="{CAC29A4C-02F8-4972-8CD5-3F7C812B0CA8}" sibTransId="{9C47F4B6-15A3-4437-8DE0-7B85C6163ED2}"/>
    <dgm:cxn modelId="{72AD41F7-CC60-4ADC-8D4F-90CA524C7A85}" type="presOf" srcId="{DDA111F7-04BF-4CE5-A6F3-C817FE053ECE}" destId="{2A2C15E3-57DF-494A-BAE1-024A457784CB}" srcOrd="0" destOrd="0" presId="urn:microsoft.com/office/officeart/2005/8/layout/hierarchy3"/>
    <dgm:cxn modelId="{07D59798-2B95-43CF-9D38-F75242D585A5}" type="presOf" srcId="{B1AB58A1-E4A0-4B8B-8809-3FF429E17446}" destId="{9782EFCE-124C-472F-8AFB-177B4FB9DCAD}" srcOrd="0" destOrd="0" presId="urn:microsoft.com/office/officeart/2005/8/layout/hierarchy3"/>
    <dgm:cxn modelId="{68F0F966-2587-4058-8D8E-A6E090DA6D68}" srcId="{AF0E8028-1AFD-4BD9-A4C1-A9EB46AB5CE0}" destId="{4D7FAFC9-E513-4058-BC90-CA6502D31CEE}" srcOrd="3" destOrd="0" parTransId="{458A660A-0243-4795-835E-E1F4CB21AF5B}" sibTransId="{36CD18E3-4D53-41D9-B953-284AB46B3312}"/>
    <dgm:cxn modelId="{B538F07E-970E-4FEA-B66F-1686D0F587C0}" type="presOf" srcId="{7C9DBA42-2B3D-4555-AAF9-7759F3AF253F}" destId="{1E80EA15-F060-4E92-8A53-20D9497E736B}" srcOrd="0" destOrd="0" presId="urn:microsoft.com/office/officeart/2005/8/layout/hierarchy3"/>
    <dgm:cxn modelId="{1BF378EF-35A4-44AC-81C6-3B4383AD837D}" type="presOf" srcId="{024DA601-99B7-4DA5-B93A-B6037B31B081}" destId="{83B024C0-D3A6-40DB-90D7-F85D3683D415}" srcOrd="0" destOrd="0" presId="urn:microsoft.com/office/officeart/2005/8/layout/hierarchy3"/>
    <dgm:cxn modelId="{D8D6485B-012F-4202-A1F4-669B2FCC5B5B}" srcId="{E29F9ABB-16C7-475B-81C7-8CBB784A2957}" destId="{9C52CB50-1604-4E1E-AAA3-6E39036EB636}" srcOrd="0" destOrd="0" parTransId="{6DC9D06B-C2C7-4183-ACC6-73E6A0E8269C}" sibTransId="{53AF165C-1297-4C8B-A6C7-C7B0C75C0FF8}"/>
    <dgm:cxn modelId="{F482948C-AFCC-4175-87D3-E3137AB5454B}" type="presOf" srcId="{64952CEE-C2A6-421A-A8CC-A5983E0CD8A7}" destId="{22204BD4-8CD3-4EB1-A969-3DE1A9A72494}" srcOrd="0" destOrd="0" presId="urn:microsoft.com/office/officeart/2005/8/layout/hierarchy3"/>
    <dgm:cxn modelId="{2D407623-CA2F-4566-872B-6DF8CD133900}" srcId="{AF0E8028-1AFD-4BD9-A4C1-A9EB46AB5CE0}" destId="{B1AB58A1-E4A0-4B8B-8809-3FF429E17446}" srcOrd="1" destOrd="0" parTransId="{AF8B012F-7F72-4186-BF16-40830000E835}" sibTransId="{7300C475-4E0E-4AA0-AA3A-034E8585866E}"/>
    <dgm:cxn modelId="{C2A5C606-130A-43C9-B7D2-24A1E11CEB14}" type="presOf" srcId="{E29F9ABB-16C7-475B-81C7-8CBB784A2957}" destId="{8C8C2894-AABB-4BB2-8D20-62726F4B4086}" srcOrd="0" destOrd="0" presId="urn:microsoft.com/office/officeart/2005/8/layout/hierarchy3"/>
    <dgm:cxn modelId="{A7D4EAA7-4670-4E3F-9FBF-04862EBD2F1A}" type="presOf" srcId="{6CA6DAF6-47CA-487A-A6E6-86F6EE0ACF2D}" destId="{363858AA-3310-4824-9A8A-7E90DF95612C}" srcOrd="0" destOrd="0" presId="urn:microsoft.com/office/officeart/2005/8/layout/hierarchy3"/>
    <dgm:cxn modelId="{2D923E00-E3C2-4B44-A144-FA9C35CFDEE7}" type="presOf" srcId="{AF0E8028-1AFD-4BD9-A4C1-A9EB46AB5CE0}" destId="{B6C680C5-360C-4149-87B6-C3560C30A0BC}" srcOrd="1" destOrd="0" presId="urn:microsoft.com/office/officeart/2005/8/layout/hierarchy3"/>
    <dgm:cxn modelId="{0335F51F-13C2-4BF6-A137-67A1292035C7}" srcId="{AF0E8028-1AFD-4BD9-A4C1-A9EB46AB5CE0}" destId="{64952CEE-C2A6-421A-A8CC-A5983E0CD8A7}" srcOrd="0" destOrd="0" parTransId="{DDBA9702-49D0-44A4-8707-C2BCF39E41DE}" sibTransId="{85A10F1A-ECD1-4F62-BD14-AD3C09A0BDF7}"/>
    <dgm:cxn modelId="{97B4B1EE-6575-4FEC-9F26-6B060D1D0ADD}" type="presOf" srcId="{DDBA9702-49D0-44A4-8707-C2BCF39E41DE}" destId="{263C2251-A000-4CF7-9B50-29924C02A71E}" srcOrd="0" destOrd="0" presId="urn:microsoft.com/office/officeart/2005/8/layout/hierarchy3"/>
    <dgm:cxn modelId="{C2CEF58B-DF1F-4BCB-95A6-B86976AD3921}" type="presOf" srcId="{458A660A-0243-4795-835E-E1F4CB21AF5B}" destId="{D6AE46C6-3C31-4421-93C1-25C123C8FCD2}" srcOrd="0" destOrd="0" presId="urn:microsoft.com/office/officeart/2005/8/layout/hierarchy3"/>
    <dgm:cxn modelId="{8CA1EF34-E744-4BD1-8A84-14CD74754089}" type="presOf" srcId="{9D645CC1-F9CB-499E-80C0-FA5A13F95017}" destId="{20E56F8A-A0E5-4322-991E-B4B4FB209DFD}" srcOrd="0" destOrd="0" presId="urn:microsoft.com/office/officeart/2005/8/layout/hierarchy3"/>
    <dgm:cxn modelId="{7CC17443-7423-4A9E-8288-42E0EAF1C64D}" type="presOf" srcId="{548E7172-236F-42C7-8E7F-0A3D69F643BC}" destId="{1F2F0C56-09A7-4A7D-8CC1-09EC48A03E68}" srcOrd="0" destOrd="0" presId="urn:microsoft.com/office/officeart/2005/8/layout/hierarchy3"/>
    <dgm:cxn modelId="{2647B0D8-598F-49AA-932F-4DCE1D4A8D35}" type="presOf" srcId="{9C52CB50-1604-4E1E-AAA3-6E39036EB636}" destId="{21E86449-066C-40A2-8A0F-7B20CC6529E1}" srcOrd="0" destOrd="0" presId="urn:microsoft.com/office/officeart/2005/8/layout/hierarchy3"/>
    <dgm:cxn modelId="{2E9EED87-ED1C-40AB-A365-89E78ADAAFD6}" type="presOf" srcId="{23A44098-7E50-4A8E-AC02-AD6D625FB172}" destId="{3946600F-1683-49F3-948F-8DEE0FDED564}" srcOrd="0" destOrd="0" presId="urn:microsoft.com/office/officeart/2005/8/layout/hierarchy3"/>
    <dgm:cxn modelId="{25940702-EB00-4DB5-8084-AD16E5664391}" srcId="{DF217328-AC87-4CE6-B1E4-AEB0B5FAB3D7}" destId="{E29F9ABB-16C7-475B-81C7-8CBB784A2957}" srcOrd="1" destOrd="0" parTransId="{AF6E6700-CC94-489B-985D-21A264CEF0B2}" sibTransId="{4D251935-CD60-4C1F-8823-DE0966382099}"/>
    <dgm:cxn modelId="{6A03A1FA-AA61-4F0F-AA2C-080FFC47B0FD}" srcId="{E29F9ABB-16C7-475B-81C7-8CBB784A2957}" destId="{024DA601-99B7-4DA5-B93A-B6037B31B081}" srcOrd="3" destOrd="0" parTransId="{FFCD2217-DECD-4EF5-B7E3-390FD6B59F74}" sibTransId="{0BD7E646-6EFF-46DF-85F4-04ABDFBA7959}"/>
    <dgm:cxn modelId="{D2D4F426-7B0A-4AB4-9CCB-8BCA81919B6E}" type="presOf" srcId="{DF217328-AC87-4CE6-B1E4-AEB0B5FAB3D7}" destId="{714D4617-57BF-45C1-93F7-DBA78BA357EB}" srcOrd="0" destOrd="0" presId="urn:microsoft.com/office/officeart/2005/8/layout/hierarchy3"/>
    <dgm:cxn modelId="{099BE678-411C-4E7C-B2DF-3B2292702592}" type="presOf" srcId="{E29F9ABB-16C7-475B-81C7-8CBB784A2957}" destId="{64C41C89-3C3D-46CE-A0A8-406A09A9CF7F}" srcOrd="1" destOrd="0" presId="urn:microsoft.com/office/officeart/2005/8/layout/hierarchy3"/>
    <dgm:cxn modelId="{165955C1-8164-4E82-96FA-CB91AB9073E7}" type="presOf" srcId="{FFCD2217-DECD-4EF5-B7E3-390FD6B59F74}" destId="{5F8D7ED3-D3C7-4694-8CEE-74E534BA1C19}" srcOrd="0" destOrd="0" presId="urn:microsoft.com/office/officeart/2005/8/layout/hierarchy3"/>
    <dgm:cxn modelId="{ECBF004F-D49F-4889-A8BC-A4A9526F89C1}" srcId="{AF0E8028-1AFD-4BD9-A4C1-A9EB46AB5CE0}" destId="{DDA111F7-04BF-4CE5-A6F3-C817FE053ECE}" srcOrd="2" destOrd="0" parTransId="{23A44098-7E50-4A8E-AC02-AD6D625FB172}" sibTransId="{58ADF00D-A207-4F0E-AD12-A9C1E56297D8}"/>
    <dgm:cxn modelId="{76A5BA45-2F99-4D52-9587-BED621EBBD9F}" type="presOf" srcId="{1FE75FCA-D33E-4814-96E2-A1F5D2375748}" destId="{3B0EB565-D1E2-48ED-BC40-36258F031F5E}" srcOrd="0" destOrd="0" presId="urn:microsoft.com/office/officeart/2005/8/layout/hierarchy3"/>
    <dgm:cxn modelId="{D05A08DA-FFC1-45F5-B49A-7C35395C8FE4}" type="presParOf" srcId="{714D4617-57BF-45C1-93F7-DBA78BA357EB}" destId="{F9DB01DD-CDA6-456E-BA9B-9B202B111913}" srcOrd="0" destOrd="0" presId="urn:microsoft.com/office/officeart/2005/8/layout/hierarchy3"/>
    <dgm:cxn modelId="{6E87F80F-D6A8-4CA9-9107-6099AB1BC272}" type="presParOf" srcId="{F9DB01DD-CDA6-456E-BA9B-9B202B111913}" destId="{B61C87EF-F946-4677-A220-5D094B05E672}" srcOrd="0" destOrd="0" presId="urn:microsoft.com/office/officeart/2005/8/layout/hierarchy3"/>
    <dgm:cxn modelId="{B8DB7A0D-473E-48BB-9C57-4DF608034414}" type="presParOf" srcId="{B61C87EF-F946-4677-A220-5D094B05E672}" destId="{AB163EFE-FFD2-452C-A3C9-7BB0C962D6F4}" srcOrd="0" destOrd="0" presId="urn:microsoft.com/office/officeart/2005/8/layout/hierarchy3"/>
    <dgm:cxn modelId="{F25BBCB9-BFB0-4FD6-861A-DCAF2ADDA4E7}" type="presParOf" srcId="{B61C87EF-F946-4677-A220-5D094B05E672}" destId="{B6C680C5-360C-4149-87B6-C3560C30A0BC}" srcOrd="1" destOrd="0" presId="urn:microsoft.com/office/officeart/2005/8/layout/hierarchy3"/>
    <dgm:cxn modelId="{7ED9913A-8E1B-4542-877F-7C812223A5FF}" type="presParOf" srcId="{F9DB01DD-CDA6-456E-BA9B-9B202B111913}" destId="{AAA3BDEA-12C9-44CA-B765-52F8596A640C}" srcOrd="1" destOrd="0" presId="urn:microsoft.com/office/officeart/2005/8/layout/hierarchy3"/>
    <dgm:cxn modelId="{84FCD6AF-B0AC-484F-AFF4-CEC09400EBF3}" type="presParOf" srcId="{AAA3BDEA-12C9-44CA-B765-52F8596A640C}" destId="{263C2251-A000-4CF7-9B50-29924C02A71E}" srcOrd="0" destOrd="0" presId="urn:microsoft.com/office/officeart/2005/8/layout/hierarchy3"/>
    <dgm:cxn modelId="{31C363E5-0FAE-439D-96DC-A831166B4028}" type="presParOf" srcId="{AAA3BDEA-12C9-44CA-B765-52F8596A640C}" destId="{22204BD4-8CD3-4EB1-A969-3DE1A9A72494}" srcOrd="1" destOrd="0" presId="urn:microsoft.com/office/officeart/2005/8/layout/hierarchy3"/>
    <dgm:cxn modelId="{473F6098-A950-468F-A0F8-3897EC73613F}" type="presParOf" srcId="{AAA3BDEA-12C9-44CA-B765-52F8596A640C}" destId="{5979FE03-E4AF-46C5-A803-F922E0D4AFB3}" srcOrd="2" destOrd="0" presId="urn:microsoft.com/office/officeart/2005/8/layout/hierarchy3"/>
    <dgm:cxn modelId="{553C66D4-CF7E-4E6B-A6F9-C67BF64D91C4}" type="presParOf" srcId="{AAA3BDEA-12C9-44CA-B765-52F8596A640C}" destId="{9782EFCE-124C-472F-8AFB-177B4FB9DCAD}" srcOrd="3" destOrd="0" presId="urn:microsoft.com/office/officeart/2005/8/layout/hierarchy3"/>
    <dgm:cxn modelId="{2ECCECB4-1E5E-4351-9702-265BF622879B}" type="presParOf" srcId="{AAA3BDEA-12C9-44CA-B765-52F8596A640C}" destId="{3946600F-1683-49F3-948F-8DEE0FDED564}" srcOrd="4" destOrd="0" presId="urn:microsoft.com/office/officeart/2005/8/layout/hierarchy3"/>
    <dgm:cxn modelId="{B0158B0E-EF17-4944-BE21-58EC589AD345}" type="presParOf" srcId="{AAA3BDEA-12C9-44CA-B765-52F8596A640C}" destId="{2A2C15E3-57DF-494A-BAE1-024A457784CB}" srcOrd="5" destOrd="0" presId="urn:microsoft.com/office/officeart/2005/8/layout/hierarchy3"/>
    <dgm:cxn modelId="{4BEFBEBC-03B2-4793-9045-C6EE1E55877A}" type="presParOf" srcId="{AAA3BDEA-12C9-44CA-B765-52F8596A640C}" destId="{D6AE46C6-3C31-4421-93C1-25C123C8FCD2}" srcOrd="6" destOrd="0" presId="urn:microsoft.com/office/officeart/2005/8/layout/hierarchy3"/>
    <dgm:cxn modelId="{168124A1-490A-4D8E-BA65-EC717B723A4C}" type="presParOf" srcId="{AAA3BDEA-12C9-44CA-B765-52F8596A640C}" destId="{9EC8244F-A208-45B4-8B7B-E1FACCFDB703}" srcOrd="7" destOrd="0" presId="urn:microsoft.com/office/officeart/2005/8/layout/hierarchy3"/>
    <dgm:cxn modelId="{5765C191-D73A-4E3E-B57A-D35C5E301F5B}" type="presParOf" srcId="{714D4617-57BF-45C1-93F7-DBA78BA357EB}" destId="{0C0147A8-E90A-4918-8052-A744DBD81D02}" srcOrd="1" destOrd="0" presId="urn:microsoft.com/office/officeart/2005/8/layout/hierarchy3"/>
    <dgm:cxn modelId="{D601A6EB-F753-49BF-B0DF-333003E09B68}" type="presParOf" srcId="{0C0147A8-E90A-4918-8052-A744DBD81D02}" destId="{05D43018-32CA-451F-8E09-D8530596139D}" srcOrd="0" destOrd="0" presId="urn:microsoft.com/office/officeart/2005/8/layout/hierarchy3"/>
    <dgm:cxn modelId="{99F1105B-591D-4E1A-8285-4F3ED3CF081F}" type="presParOf" srcId="{05D43018-32CA-451F-8E09-D8530596139D}" destId="{8C8C2894-AABB-4BB2-8D20-62726F4B4086}" srcOrd="0" destOrd="0" presId="urn:microsoft.com/office/officeart/2005/8/layout/hierarchy3"/>
    <dgm:cxn modelId="{59DF5CDD-2EDF-49DF-B8DB-E4A7BD336F41}" type="presParOf" srcId="{05D43018-32CA-451F-8E09-D8530596139D}" destId="{64C41C89-3C3D-46CE-A0A8-406A09A9CF7F}" srcOrd="1" destOrd="0" presId="urn:microsoft.com/office/officeart/2005/8/layout/hierarchy3"/>
    <dgm:cxn modelId="{8E2FA405-2655-40C3-AB18-965A2A3EA2F9}" type="presParOf" srcId="{0C0147A8-E90A-4918-8052-A744DBD81D02}" destId="{D7A16BAF-F301-4EA9-9AA8-40846BED9656}" srcOrd="1" destOrd="0" presId="urn:microsoft.com/office/officeart/2005/8/layout/hierarchy3"/>
    <dgm:cxn modelId="{BFE117D7-E63F-49CC-B933-EF0C4486555E}" type="presParOf" srcId="{D7A16BAF-F301-4EA9-9AA8-40846BED9656}" destId="{FE0FB50D-F1EE-4B27-B11E-A3D8845E8E33}" srcOrd="0" destOrd="0" presId="urn:microsoft.com/office/officeart/2005/8/layout/hierarchy3"/>
    <dgm:cxn modelId="{FC5F650E-FED5-44AA-9EE6-007441E4AFB0}" type="presParOf" srcId="{D7A16BAF-F301-4EA9-9AA8-40846BED9656}" destId="{21E86449-066C-40A2-8A0F-7B20CC6529E1}" srcOrd="1" destOrd="0" presId="urn:microsoft.com/office/officeart/2005/8/layout/hierarchy3"/>
    <dgm:cxn modelId="{2D3AB102-1F44-412F-8665-02E4BC2391BD}" type="presParOf" srcId="{D7A16BAF-F301-4EA9-9AA8-40846BED9656}" destId="{0C9ACAD2-6BBB-46CF-9948-815D6ED4C922}" srcOrd="2" destOrd="0" presId="urn:microsoft.com/office/officeart/2005/8/layout/hierarchy3"/>
    <dgm:cxn modelId="{CD33DCA0-5C33-461C-835C-6038B539F683}" type="presParOf" srcId="{D7A16BAF-F301-4EA9-9AA8-40846BED9656}" destId="{1E80EA15-F060-4E92-8A53-20D9497E736B}" srcOrd="3" destOrd="0" presId="urn:microsoft.com/office/officeart/2005/8/layout/hierarchy3"/>
    <dgm:cxn modelId="{DC271F25-8FCC-4DCF-AF6B-F6BD8FE28375}" type="presParOf" srcId="{D7A16BAF-F301-4EA9-9AA8-40846BED9656}" destId="{363858AA-3310-4824-9A8A-7E90DF95612C}" srcOrd="4" destOrd="0" presId="urn:microsoft.com/office/officeart/2005/8/layout/hierarchy3"/>
    <dgm:cxn modelId="{1EED8C17-A88B-476F-B55D-93113B34A940}" type="presParOf" srcId="{D7A16BAF-F301-4EA9-9AA8-40846BED9656}" destId="{20E56F8A-A0E5-4322-991E-B4B4FB209DFD}" srcOrd="5" destOrd="0" presId="urn:microsoft.com/office/officeart/2005/8/layout/hierarchy3"/>
    <dgm:cxn modelId="{16564540-6D86-4B7C-A2A3-157F2B836405}" type="presParOf" srcId="{D7A16BAF-F301-4EA9-9AA8-40846BED9656}" destId="{5F8D7ED3-D3C7-4694-8CEE-74E534BA1C19}" srcOrd="6" destOrd="0" presId="urn:microsoft.com/office/officeart/2005/8/layout/hierarchy3"/>
    <dgm:cxn modelId="{3948101F-80A9-46D1-A84E-5BD9316440FE}" type="presParOf" srcId="{D7A16BAF-F301-4EA9-9AA8-40846BED9656}" destId="{83B024C0-D3A6-40DB-90D7-F85D3683D415}" srcOrd="7" destOrd="0" presId="urn:microsoft.com/office/officeart/2005/8/layout/hierarchy3"/>
    <dgm:cxn modelId="{405F1FE2-F7FA-4A69-B619-A2EC58A884CD}" type="presParOf" srcId="{D7A16BAF-F301-4EA9-9AA8-40846BED9656}" destId="{1F2F0C56-09A7-4A7D-8CC1-09EC48A03E68}" srcOrd="8" destOrd="0" presId="urn:microsoft.com/office/officeart/2005/8/layout/hierarchy3"/>
    <dgm:cxn modelId="{F9FFBBCF-B117-4138-82D9-8276716A67ED}" type="presParOf" srcId="{D7A16BAF-F301-4EA9-9AA8-40846BED9656}" destId="{3B0EB565-D1E2-48ED-BC40-36258F031F5E}" srcOrd="9" destOrd="0" presId="urn:microsoft.com/office/officeart/2005/8/layout/hierarchy3"/>
  </dgm:cxnLst>
  <dgm:bg/>
  <dgm:whole/>
  <dgm:extLst>
    <a:ext uri="http://schemas.microsoft.com/office/drawing/2008/diagram">
      <dsp:dataModelExt xmlns:dsp="http://schemas.microsoft.com/office/drawing/2008/diagram" relId="rId1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EB5CB73-F2AA-4840-90EF-72CAF7D57E23}"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ru-RU"/>
        </a:p>
      </dgm:t>
    </dgm:pt>
    <dgm:pt modelId="{9258BC07-F084-4504-8F3A-5C9AD62E639F}">
      <dgm:prSet phldrT="[Текст]"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Налоговая политика</a:t>
          </a:r>
        </a:p>
      </dgm:t>
    </dgm:pt>
    <dgm:pt modelId="{35E08807-4D6E-4B57-BEAA-0BB80541528A}" type="parTrans" cxnId="{3A9FAF6F-CCCE-4400-839F-CA3931F7E233}">
      <dgm:prSet/>
      <dgm:spPr/>
      <dgm:t>
        <a:bodyPr/>
        <a:lstStyle/>
        <a:p>
          <a:endParaRPr lang="ru-RU" sz="900">
            <a:latin typeface="Times New Roman" panose="02020603050405020304" pitchFamily="18" charset="0"/>
            <a:cs typeface="Times New Roman" panose="02020603050405020304" pitchFamily="18" charset="0"/>
          </a:endParaRPr>
        </a:p>
      </dgm:t>
    </dgm:pt>
    <dgm:pt modelId="{406DEA39-6391-47FD-9313-280281DD7DF1}" type="sibTrans" cxnId="{3A9FAF6F-CCCE-4400-839F-CA3931F7E233}">
      <dgm:prSet/>
      <dgm:spPr/>
      <dgm:t>
        <a:bodyPr/>
        <a:lstStyle/>
        <a:p>
          <a:endParaRPr lang="ru-RU" sz="900">
            <a:latin typeface="Times New Roman" panose="02020603050405020304" pitchFamily="18" charset="0"/>
            <a:cs typeface="Times New Roman" panose="02020603050405020304" pitchFamily="18" charset="0"/>
          </a:endParaRPr>
        </a:p>
      </dgm:t>
    </dgm:pt>
    <dgm:pt modelId="{726C2E83-7776-468F-9CFD-62615F704564}">
      <dgm:prSet phldrT="[Текст]"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Справедливость</a:t>
          </a:r>
        </a:p>
      </dgm:t>
    </dgm:pt>
    <dgm:pt modelId="{79E51F67-DE25-4362-8ED5-50C93CB692C9}" type="parTrans" cxnId="{DCD2F40F-EBE4-4F8F-9BE2-092D6B6FF57D}">
      <dgm:prSet/>
      <dgm:spPr/>
      <dgm:t>
        <a:bodyPr/>
        <a:lstStyle/>
        <a:p>
          <a:endParaRPr lang="ru-RU" sz="900">
            <a:latin typeface="Times New Roman" panose="02020603050405020304" pitchFamily="18" charset="0"/>
            <a:cs typeface="Times New Roman" panose="02020603050405020304" pitchFamily="18" charset="0"/>
          </a:endParaRPr>
        </a:p>
      </dgm:t>
    </dgm:pt>
    <dgm:pt modelId="{E1D1E8EB-E0C1-4EA7-82A1-59EB6CA6EFCB}" type="sibTrans" cxnId="{DCD2F40F-EBE4-4F8F-9BE2-092D6B6FF57D}">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D70BD27B-4FF6-47DC-84C5-A1F70E5A855E}">
      <dgm:prSet phldrT="[Текст]"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Простота (определенность)</a:t>
          </a:r>
        </a:p>
      </dgm:t>
    </dgm:pt>
    <dgm:pt modelId="{73CE61AA-A546-412E-B8FF-0949F7132B49}" type="parTrans" cxnId="{AF95275F-8B3F-4438-A96F-89F0637FA09C}">
      <dgm:prSet/>
      <dgm:spPr/>
      <dgm:t>
        <a:bodyPr/>
        <a:lstStyle/>
        <a:p>
          <a:endParaRPr lang="ru-RU" sz="900">
            <a:latin typeface="Times New Roman" panose="02020603050405020304" pitchFamily="18" charset="0"/>
            <a:cs typeface="Times New Roman" panose="02020603050405020304" pitchFamily="18" charset="0"/>
          </a:endParaRPr>
        </a:p>
      </dgm:t>
    </dgm:pt>
    <dgm:pt modelId="{C193F04A-A638-4C1B-A783-577218FCC2E2}" type="sibTrans" cxnId="{AF95275F-8B3F-4438-A96F-89F0637FA09C}">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329D9FB3-A21B-4C98-97F3-1B9C3059B6A8}">
      <dgm:prSet phldrT="[Текст]"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Верховенство права</a:t>
          </a:r>
        </a:p>
      </dgm:t>
    </dgm:pt>
    <dgm:pt modelId="{75599373-86CE-4509-95F0-5BDC04958BF7}" type="parTrans" cxnId="{B7CABA00-FBEE-47D8-B23E-315C370FEF31}">
      <dgm:prSet/>
      <dgm:spPr/>
      <dgm:t>
        <a:bodyPr/>
        <a:lstStyle/>
        <a:p>
          <a:endParaRPr lang="ru-RU" sz="900">
            <a:latin typeface="Times New Roman" panose="02020603050405020304" pitchFamily="18" charset="0"/>
            <a:cs typeface="Times New Roman" panose="02020603050405020304" pitchFamily="18" charset="0"/>
          </a:endParaRPr>
        </a:p>
      </dgm:t>
    </dgm:pt>
    <dgm:pt modelId="{8746F76D-C340-44C4-862E-E848B8DB6D59}" type="sibTrans" cxnId="{B7CABA00-FBEE-47D8-B23E-315C370FEF31}">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FD110B07-BC8D-428B-8C8B-61084C53C0E7}">
      <dgm:prSet phldrT="[Текст]"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Подотчетность и участие</a:t>
          </a:r>
        </a:p>
      </dgm:t>
    </dgm:pt>
    <dgm:pt modelId="{E2FA26CB-7EBA-4C60-985F-7E25AAB30F49}" type="parTrans" cxnId="{7B67900D-EDF6-4763-BFD0-1CDB11749C3F}">
      <dgm:prSet/>
      <dgm:spPr/>
      <dgm:t>
        <a:bodyPr/>
        <a:lstStyle/>
        <a:p>
          <a:endParaRPr lang="ru-RU" sz="900">
            <a:latin typeface="Times New Roman" panose="02020603050405020304" pitchFamily="18" charset="0"/>
            <a:cs typeface="Times New Roman" panose="02020603050405020304" pitchFamily="18" charset="0"/>
          </a:endParaRPr>
        </a:p>
      </dgm:t>
    </dgm:pt>
    <dgm:pt modelId="{C1317A3B-3D38-4F59-A348-D6F3C78C4531}" type="sibTrans" cxnId="{7B67900D-EDF6-4763-BFD0-1CDB11749C3F}">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ECB3D934-DBC8-474B-B79D-DDC03BDF7936}">
      <dgm:prSet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Эффективность</a:t>
          </a:r>
          <a:r>
            <a:rPr lang="en-US" sz="900">
              <a:latin typeface="Times New Roman" panose="02020603050405020304" pitchFamily="18" charset="0"/>
              <a:cs typeface="Times New Roman" panose="02020603050405020304" pitchFamily="18" charset="0"/>
            </a:rPr>
            <a:t> </a:t>
          </a:r>
          <a:endParaRPr lang="ru-RU" sz="900">
            <a:latin typeface="Times New Roman" panose="02020603050405020304" pitchFamily="18" charset="0"/>
            <a:cs typeface="Times New Roman" panose="02020603050405020304" pitchFamily="18" charset="0"/>
          </a:endParaRPr>
        </a:p>
      </dgm:t>
    </dgm:pt>
    <dgm:pt modelId="{2808EE05-81AF-4FED-B6F5-64ECBFFED92E}" type="parTrans" cxnId="{A6868EE0-4CF2-493B-AB95-1F69077956BC}">
      <dgm:prSet/>
      <dgm:spPr/>
      <dgm:t>
        <a:bodyPr/>
        <a:lstStyle/>
        <a:p>
          <a:endParaRPr lang="ru-RU" sz="900">
            <a:latin typeface="Times New Roman" panose="02020603050405020304" pitchFamily="18" charset="0"/>
            <a:cs typeface="Times New Roman" panose="02020603050405020304" pitchFamily="18" charset="0"/>
          </a:endParaRPr>
        </a:p>
      </dgm:t>
    </dgm:pt>
    <dgm:pt modelId="{FC3A4016-4FA2-48ED-A6D3-2C24CD560042}" type="sibTrans" cxnId="{A6868EE0-4CF2-493B-AB95-1F69077956BC}">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35ED6CD1-894D-4DCE-9C5C-C0A08ED03DDA}">
      <dgm:prSet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Прозрачность</a:t>
          </a:r>
        </a:p>
      </dgm:t>
    </dgm:pt>
    <dgm:pt modelId="{C7BD28FE-CF7A-4888-8DD0-9B656198111C}" type="parTrans" cxnId="{CAF66035-DB92-41D4-BAC7-D943338DA6D1}">
      <dgm:prSet/>
      <dgm:spPr/>
      <dgm:t>
        <a:bodyPr/>
        <a:lstStyle/>
        <a:p>
          <a:endParaRPr lang="ru-RU" sz="900">
            <a:latin typeface="Times New Roman" panose="02020603050405020304" pitchFamily="18" charset="0"/>
            <a:cs typeface="Times New Roman" panose="02020603050405020304" pitchFamily="18" charset="0"/>
          </a:endParaRPr>
        </a:p>
      </dgm:t>
    </dgm:pt>
    <dgm:pt modelId="{7B779309-689D-4C08-8FAE-587D080905DF}" type="sibTrans" cxnId="{CAF66035-DB92-41D4-BAC7-D943338DA6D1}">
      <dgm:prSet/>
      <dgm:spPr>
        <a:solidFill>
          <a:schemeClr val="accent4"/>
        </a:solidFill>
      </dgm:spPr>
      <dgm:t>
        <a:bodyPr/>
        <a:lstStyle/>
        <a:p>
          <a:endParaRPr lang="ru-RU" sz="900">
            <a:latin typeface="Times New Roman" panose="02020603050405020304" pitchFamily="18" charset="0"/>
            <a:cs typeface="Times New Roman" panose="02020603050405020304" pitchFamily="18" charset="0"/>
          </a:endParaRPr>
        </a:p>
      </dgm:t>
    </dgm:pt>
    <dgm:pt modelId="{FD12B4B8-44D0-48F5-AF71-8431F63C8402}">
      <dgm:prSet custT="1"/>
      <dgm:spPr>
        <a:solidFill>
          <a:schemeClr val="accent2">
            <a:lumMod val="75000"/>
          </a:schemeClr>
        </a:solidFill>
      </dgm:spPr>
      <dgm:t>
        <a:bodyPr/>
        <a:lstStyle/>
        <a:p>
          <a:r>
            <a:rPr lang="ru-RU" sz="900">
              <a:latin typeface="Times New Roman" panose="02020603050405020304" pitchFamily="18" charset="0"/>
              <a:cs typeface="Times New Roman" panose="02020603050405020304" pitchFamily="18" charset="0"/>
            </a:rPr>
            <a:t>Фискальная устойчивость</a:t>
          </a:r>
        </a:p>
      </dgm:t>
    </dgm:pt>
    <dgm:pt modelId="{62849FEB-7535-41C4-9ADD-3DF6B8DCD020}" type="parTrans" cxnId="{803CCD8F-E0B9-42CF-A100-0549C96C61FC}">
      <dgm:prSet/>
      <dgm:spPr/>
      <dgm:t>
        <a:bodyPr/>
        <a:lstStyle/>
        <a:p>
          <a:endParaRPr lang="ru-RU" sz="900"/>
        </a:p>
      </dgm:t>
    </dgm:pt>
    <dgm:pt modelId="{2CB6EFCD-BDB6-4AA9-BAA9-07EA15005F98}" type="sibTrans" cxnId="{803CCD8F-E0B9-42CF-A100-0549C96C61FC}">
      <dgm:prSet/>
      <dgm:spPr>
        <a:solidFill>
          <a:schemeClr val="accent4"/>
        </a:solidFill>
      </dgm:spPr>
      <dgm:t>
        <a:bodyPr/>
        <a:lstStyle/>
        <a:p>
          <a:endParaRPr lang="ru-RU" sz="900"/>
        </a:p>
      </dgm:t>
    </dgm:pt>
    <dgm:pt modelId="{4F1E8505-1277-4996-9B7C-D171140210B8}">
      <dgm:prSet custT="1"/>
      <dgm:spPr>
        <a:solidFill>
          <a:schemeClr val="accent2">
            <a:lumMod val="75000"/>
          </a:schemeClr>
        </a:solidFill>
      </dgm:spPr>
      <dgm:t>
        <a:bodyPr/>
        <a:lstStyle/>
        <a:p>
          <a:r>
            <a:rPr lang="kk-KZ" sz="900"/>
            <a:t>Предсказуемость</a:t>
          </a:r>
          <a:endParaRPr lang="ru-RU" sz="900"/>
        </a:p>
      </dgm:t>
    </dgm:pt>
    <dgm:pt modelId="{A5BCE9A9-A33E-4204-9314-3345044B2025}" type="parTrans" cxnId="{7234E4A0-8066-48C6-ABB9-F40B3DB0CCF4}">
      <dgm:prSet/>
      <dgm:spPr/>
      <dgm:t>
        <a:bodyPr/>
        <a:lstStyle/>
        <a:p>
          <a:endParaRPr lang="ru-RU" sz="900"/>
        </a:p>
      </dgm:t>
    </dgm:pt>
    <dgm:pt modelId="{21BE38C8-8027-429E-9579-767CE8DCA925}" type="sibTrans" cxnId="{7234E4A0-8066-48C6-ABB9-F40B3DB0CCF4}">
      <dgm:prSet/>
      <dgm:spPr>
        <a:solidFill>
          <a:schemeClr val="accent4"/>
        </a:solidFill>
      </dgm:spPr>
      <dgm:t>
        <a:bodyPr/>
        <a:lstStyle/>
        <a:p>
          <a:endParaRPr lang="ru-RU" sz="900"/>
        </a:p>
      </dgm:t>
    </dgm:pt>
    <dgm:pt modelId="{476A2FB9-E7AA-4CF1-9CD5-3EAE378E9B9B}">
      <dgm:prSet custT="1"/>
      <dgm:spPr>
        <a:solidFill>
          <a:schemeClr val="accent2">
            <a:lumMod val="75000"/>
          </a:schemeClr>
        </a:solidFill>
      </dgm:spPr>
      <dgm:t>
        <a:bodyPr/>
        <a:lstStyle/>
        <a:p>
          <a:r>
            <a:rPr lang="ru-RU" sz="900"/>
            <a:t>Нейтральность</a:t>
          </a:r>
        </a:p>
      </dgm:t>
    </dgm:pt>
    <dgm:pt modelId="{7916CDA2-CEFF-4F59-97E4-9C370AED5D2A}" type="parTrans" cxnId="{F5655E77-9C3F-4BCB-9955-EED7EBACD0A4}">
      <dgm:prSet/>
      <dgm:spPr/>
      <dgm:t>
        <a:bodyPr/>
        <a:lstStyle/>
        <a:p>
          <a:endParaRPr lang="ru-RU" sz="900"/>
        </a:p>
      </dgm:t>
    </dgm:pt>
    <dgm:pt modelId="{A2B271E0-1595-4C87-929F-D5E07CB29D16}" type="sibTrans" cxnId="{F5655E77-9C3F-4BCB-9955-EED7EBACD0A4}">
      <dgm:prSet/>
      <dgm:spPr>
        <a:solidFill>
          <a:schemeClr val="accent4"/>
        </a:solidFill>
      </dgm:spPr>
      <dgm:t>
        <a:bodyPr/>
        <a:lstStyle/>
        <a:p>
          <a:endParaRPr lang="ru-RU" sz="900"/>
        </a:p>
      </dgm:t>
    </dgm:pt>
    <dgm:pt modelId="{BBA15B64-2340-4AA1-B19A-996A622E6D19}" type="pres">
      <dgm:prSet presAssocID="{FEB5CB73-F2AA-4840-90EF-72CAF7D57E23}" presName="Name0" presStyleCnt="0">
        <dgm:presLayoutVars>
          <dgm:chMax val="1"/>
          <dgm:dir/>
          <dgm:animLvl val="ctr"/>
          <dgm:resizeHandles val="exact"/>
        </dgm:presLayoutVars>
      </dgm:prSet>
      <dgm:spPr/>
      <dgm:t>
        <a:bodyPr/>
        <a:lstStyle/>
        <a:p>
          <a:endParaRPr lang="ru-RU"/>
        </a:p>
      </dgm:t>
    </dgm:pt>
    <dgm:pt modelId="{7DE97F1A-D828-4D94-AE5B-7E55BA0B37CE}" type="pres">
      <dgm:prSet presAssocID="{9258BC07-F084-4504-8F3A-5C9AD62E639F}" presName="centerShape" presStyleLbl="node0" presStyleIdx="0" presStyleCnt="1"/>
      <dgm:spPr/>
      <dgm:t>
        <a:bodyPr/>
        <a:lstStyle/>
        <a:p>
          <a:endParaRPr lang="ru-RU"/>
        </a:p>
      </dgm:t>
    </dgm:pt>
    <dgm:pt modelId="{59AD42A4-B0D9-404C-B7D9-99BA61468CD2}" type="pres">
      <dgm:prSet presAssocID="{726C2E83-7776-468F-9CFD-62615F704564}" presName="node" presStyleLbl="node1" presStyleIdx="0" presStyleCnt="9" custScaleX="192637" custScaleY="72106" custRadScaleRad="109814" custRadScaleInc="-7690">
        <dgm:presLayoutVars>
          <dgm:bulletEnabled val="1"/>
        </dgm:presLayoutVars>
      </dgm:prSet>
      <dgm:spPr/>
      <dgm:t>
        <a:bodyPr/>
        <a:lstStyle/>
        <a:p>
          <a:endParaRPr lang="ru-RU"/>
        </a:p>
      </dgm:t>
    </dgm:pt>
    <dgm:pt modelId="{13F1A2C4-D88C-424D-AD03-45D370346046}" type="pres">
      <dgm:prSet presAssocID="{726C2E83-7776-468F-9CFD-62615F704564}" presName="dummy" presStyleCnt="0"/>
      <dgm:spPr/>
    </dgm:pt>
    <dgm:pt modelId="{9CDE3D25-D59B-4D71-B8A7-F6753DBE9E1F}" type="pres">
      <dgm:prSet presAssocID="{E1D1E8EB-E0C1-4EA7-82A1-59EB6CA6EFCB}" presName="sibTrans" presStyleLbl="sibTrans2D1" presStyleIdx="0" presStyleCnt="9"/>
      <dgm:spPr/>
      <dgm:t>
        <a:bodyPr/>
        <a:lstStyle/>
        <a:p>
          <a:endParaRPr lang="ru-RU"/>
        </a:p>
      </dgm:t>
    </dgm:pt>
    <dgm:pt modelId="{79A31D98-64BA-4D40-BB63-3EC86AAD9D12}" type="pres">
      <dgm:prSet presAssocID="{D70BD27B-4FF6-47DC-84C5-A1F70E5A855E}" presName="node" presStyleLbl="node1" presStyleIdx="1" presStyleCnt="9" custScaleX="208341" custScaleY="68043">
        <dgm:presLayoutVars>
          <dgm:bulletEnabled val="1"/>
        </dgm:presLayoutVars>
      </dgm:prSet>
      <dgm:spPr/>
      <dgm:t>
        <a:bodyPr/>
        <a:lstStyle/>
        <a:p>
          <a:endParaRPr lang="ru-RU"/>
        </a:p>
      </dgm:t>
    </dgm:pt>
    <dgm:pt modelId="{7AA0E3B0-97EE-4CAC-85B4-77684F3C3CF8}" type="pres">
      <dgm:prSet presAssocID="{D70BD27B-4FF6-47DC-84C5-A1F70E5A855E}" presName="dummy" presStyleCnt="0"/>
      <dgm:spPr/>
    </dgm:pt>
    <dgm:pt modelId="{CE76654D-E5CC-4D37-AB4A-4B7AEC6332A0}" type="pres">
      <dgm:prSet presAssocID="{C193F04A-A638-4C1B-A783-577218FCC2E2}" presName="sibTrans" presStyleLbl="sibTrans2D1" presStyleIdx="1" presStyleCnt="9"/>
      <dgm:spPr/>
      <dgm:t>
        <a:bodyPr/>
        <a:lstStyle/>
        <a:p>
          <a:endParaRPr lang="ru-RU"/>
        </a:p>
      </dgm:t>
    </dgm:pt>
    <dgm:pt modelId="{846A2919-729A-435D-AEEC-9E74F6656749}" type="pres">
      <dgm:prSet presAssocID="{476A2FB9-E7AA-4CF1-9CD5-3EAE378E9B9B}" presName="node" presStyleLbl="node1" presStyleIdx="2" presStyleCnt="9" custScaleX="179506" custScaleY="68388">
        <dgm:presLayoutVars>
          <dgm:bulletEnabled val="1"/>
        </dgm:presLayoutVars>
      </dgm:prSet>
      <dgm:spPr/>
      <dgm:t>
        <a:bodyPr/>
        <a:lstStyle/>
        <a:p>
          <a:endParaRPr lang="ru-RU"/>
        </a:p>
      </dgm:t>
    </dgm:pt>
    <dgm:pt modelId="{20DFF09A-13E1-4130-8149-3412D218CE7C}" type="pres">
      <dgm:prSet presAssocID="{476A2FB9-E7AA-4CF1-9CD5-3EAE378E9B9B}" presName="dummy" presStyleCnt="0"/>
      <dgm:spPr/>
    </dgm:pt>
    <dgm:pt modelId="{D6B2201F-44E6-4E40-9D3A-5590C287E06B}" type="pres">
      <dgm:prSet presAssocID="{A2B271E0-1595-4C87-929F-D5E07CB29D16}" presName="sibTrans" presStyleLbl="sibTrans2D1" presStyleIdx="2" presStyleCnt="9"/>
      <dgm:spPr/>
      <dgm:t>
        <a:bodyPr/>
        <a:lstStyle/>
        <a:p>
          <a:endParaRPr lang="ru-RU"/>
        </a:p>
      </dgm:t>
    </dgm:pt>
    <dgm:pt modelId="{09BE9024-918A-4B7F-A1F9-5E2E6CDF3DC7}" type="pres">
      <dgm:prSet presAssocID="{4F1E8505-1277-4996-9B7C-D171140210B8}" presName="node" presStyleLbl="node1" presStyleIdx="3" presStyleCnt="9" custScaleX="214789" custScaleY="77595" custRadScaleRad="100647" custRadScaleInc="-18209">
        <dgm:presLayoutVars>
          <dgm:bulletEnabled val="1"/>
        </dgm:presLayoutVars>
      </dgm:prSet>
      <dgm:spPr/>
      <dgm:t>
        <a:bodyPr/>
        <a:lstStyle/>
        <a:p>
          <a:endParaRPr lang="ru-RU"/>
        </a:p>
      </dgm:t>
    </dgm:pt>
    <dgm:pt modelId="{94DE96FD-A3CC-4AEB-8717-7AAC9C61782F}" type="pres">
      <dgm:prSet presAssocID="{4F1E8505-1277-4996-9B7C-D171140210B8}" presName="dummy" presStyleCnt="0"/>
      <dgm:spPr/>
    </dgm:pt>
    <dgm:pt modelId="{5300BCD6-DF41-4162-8B36-7B396AA79BA4}" type="pres">
      <dgm:prSet presAssocID="{21BE38C8-8027-429E-9579-767CE8DCA925}" presName="sibTrans" presStyleLbl="sibTrans2D1" presStyleIdx="3" presStyleCnt="9"/>
      <dgm:spPr/>
      <dgm:t>
        <a:bodyPr/>
        <a:lstStyle/>
        <a:p>
          <a:endParaRPr lang="ru-RU"/>
        </a:p>
      </dgm:t>
    </dgm:pt>
    <dgm:pt modelId="{654AC233-F405-4EB3-A52A-4E421B720BD4}" type="pres">
      <dgm:prSet presAssocID="{FD12B4B8-44D0-48F5-AF71-8431F63C8402}" presName="node" presStyleLbl="node1" presStyleIdx="4" presStyleCnt="9" custScaleX="168264" custScaleY="79861" custRadScaleRad="97649" custRadScaleInc="-65173">
        <dgm:presLayoutVars>
          <dgm:bulletEnabled val="1"/>
        </dgm:presLayoutVars>
      </dgm:prSet>
      <dgm:spPr/>
      <dgm:t>
        <a:bodyPr/>
        <a:lstStyle/>
        <a:p>
          <a:endParaRPr lang="ru-RU"/>
        </a:p>
      </dgm:t>
    </dgm:pt>
    <dgm:pt modelId="{A7DC660D-BAC0-4EC0-8208-AC1FE4C310EF}" type="pres">
      <dgm:prSet presAssocID="{FD12B4B8-44D0-48F5-AF71-8431F63C8402}" presName="dummy" presStyleCnt="0"/>
      <dgm:spPr/>
    </dgm:pt>
    <dgm:pt modelId="{F12F45A8-6EA1-4C78-9813-C0D0CFF94BBE}" type="pres">
      <dgm:prSet presAssocID="{2CB6EFCD-BDB6-4AA9-BAA9-07EA15005F98}" presName="sibTrans" presStyleLbl="sibTrans2D1" presStyleIdx="4" presStyleCnt="9"/>
      <dgm:spPr/>
      <dgm:t>
        <a:bodyPr/>
        <a:lstStyle/>
        <a:p>
          <a:endParaRPr lang="ru-RU"/>
        </a:p>
      </dgm:t>
    </dgm:pt>
    <dgm:pt modelId="{8EB07D4B-F73A-49F4-92CF-85BA33011EE9}" type="pres">
      <dgm:prSet presAssocID="{329D9FB3-A21B-4C98-97F3-1B9C3059B6A8}" presName="node" presStyleLbl="node1" presStyleIdx="5" presStyleCnt="9" custScaleX="186484" custScaleY="66125" custRadScaleRad="96756" custRadScaleInc="36583">
        <dgm:presLayoutVars>
          <dgm:bulletEnabled val="1"/>
        </dgm:presLayoutVars>
      </dgm:prSet>
      <dgm:spPr/>
      <dgm:t>
        <a:bodyPr/>
        <a:lstStyle/>
        <a:p>
          <a:endParaRPr lang="ru-RU"/>
        </a:p>
      </dgm:t>
    </dgm:pt>
    <dgm:pt modelId="{76D4CE72-309A-4BF9-8B97-238985E03732}" type="pres">
      <dgm:prSet presAssocID="{329D9FB3-A21B-4C98-97F3-1B9C3059B6A8}" presName="dummy" presStyleCnt="0"/>
      <dgm:spPr/>
    </dgm:pt>
    <dgm:pt modelId="{B259F646-3749-44F2-81B9-5CE03965BDE5}" type="pres">
      <dgm:prSet presAssocID="{8746F76D-C340-44C4-862E-E848B8DB6D59}" presName="sibTrans" presStyleLbl="sibTrans2D1" presStyleIdx="5" presStyleCnt="9"/>
      <dgm:spPr/>
      <dgm:t>
        <a:bodyPr/>
        <a:lstStyle/>
        <a:p>
          <a:endParaRPr lang="ru-RU"/>
        </a:p>
      </dgm:t>
    </dgm:pt>
    <dgm:pt modelId="{602A49AB-1AFA-4FE0-BBFF-18C1B0D63A66}" type="pres">
      <dgm:prSet presAssocID="{ECB3D934-DBC8-474B-B79D-DDC03BDF7936}" presName="node" presStyleLbl="node1" presStyleIdx="6" presStyleCnt="9" custScaleX="177874" custScaleY="76022" custRadScaleRad="97526" custRadScaleInc="22151">
        <dgm:presLayoutVars>
          <dgm:bulletEnabled val="1"/>
        </dgm:presLayoutVars>
      </dgm:prSet>
      <dgm:spPr/>
      <dgm:t>
        <a:bodyPr/>
        <a:lstStyle/>
        <a:p>
          <a:endParaRPr lang="ru-RU"/>
        </a:p>
      </dgm:t>
    </dgm:pt>
    <dgm:pt modelId="{42B54C4D-879C-4B63-8173-F7A513A54BF5}" type="pres">
      <dgm:prSet presAssocID="{ECB3D934-DBC8-474B-B79D-DDC03BDF7936}" presName="dummy" presStyleCnt="0"/>
      <dgm:spPr/>
    </dgm:pt>
    <dgm:pt modelId="{C6106A9E-A0CE-4402-83D3-3C94C779E3E8}" type="pres">
      <dgm:prSet presAssocID="{FC3A4016-4FA2-48ED-A6D3-2C24CD560042}" presName="sibTrans" presStyleLbl="sibTrans2D1" presStyleIdx="6" presStyleCnt="9"/>
      <dgm:spPr/>
      <dgm:t>
        <a:bodyPr/>
        <a:lstStyle/>
        <a:p>
          <a:endParaRPr lang="ru-RU"/>
        </a:p>
      </dgm:t>
    </dgm:pt>
    <dgm:pt modelId="{E92E395C-7323-4024-8307-7356CDB77D04}" type="pres">
      <dgm:prSet presAssocID="{35ED6CD1-894D-4DCE-9C5C-C0A08ED03DDA}" presName="node" presStyleLbl="node1" presStyleIdx="7" presStyleCnt="9" custScaleX="202309" custScaleY="81927">
        <dgm:presLayoutVars>
          <dgm:bulletEnabled val="1"/>
        </dgm:presLayoutVars>
      </dgm:prSet>
      <dgm:spPr/>
      <dgm:t>
        <a:bodyPr/>
        <a:lstStyle/>
        <a:p>
          <a:endParaRPr lang="ru-RU"/>
        </a:p>
      </dgm:t>
    </dgm:pt>
    <dgm:pt modelId="{92DB6644-393E-4537-B6F1-7D603D839A47}" type="pres">
      <dgm:prSet presAssocID="{35ED6CD1-894D-4DCE-9C5C-C0A08ED03DDA}" presName="dummy" presStyleCnt="0"/>
      <dgm:spPr/>
    </dgm:pt>
    <dgm:pt modelId="{CE889549-8C37-4C65-BC66-B0009EC27673}" type="pres">
      <dgm:prSet presAssocID="{7B779309-689D-4C08-8FAE-587D080905DF}" presName="sibTrans" presStyleLbl="sibTrans2D1" presStyleIdx="7" presStyleCnt="9" custScaleX="98984" custScaleY="104941"/>
      <dgm:spPr/>
      <dgm:t>
        <a:bodyPr/>
        <a:lstStyle/>
        <a:p>
          <a:endParaRPr lang="ru-RU"/>
        </a:p>
      </dgm:t>
    </dgm:pt>
    <dgm:pt modelId="{526DFDE6-BC32-4A25-B702-D455EB3D9DE3}" type="pres">
      <dgm:prSet presAssocID="{FD110B07-BC8D-428B-8C8B-61084C53C0E7}" presName="node" presStyleLbl="node1" presStyleIdx="8" presStyleCnt="9" custScaleX="173477" custScaleY="79037">
        <dgm:presLayoutVars>
          <dgm:bulletEnabled val="1"/>
        </dgm:presLayoutVars>
      </dgm:prSet>
      <dgm:spPr/>
      <dgm:t>
        <a:bodyPr/>
        <a:lstStyle/>
        <a:p>
          <a:endParaRPr lang="ru-RU"/>
        </a:p>
      </dgm:t>
    </dgm:pt>
    <dgm:pt modelId="{456B5B6F-9012-4C75-A3B8-94E5EB9F6969}" type="pres">
      <dgm:prSet presAssocID="{FD110B07-BC8D-428B-8C8B-61084C53C0E7}" presName="dummy" presStyleCnt="0"/>
      <dgm:spPr/>
    </dgm:pt>
    <dgm:pt modelId="{D85F1627-C54A-43A3-ACD5-29C425468A3D}" type="pres">
      <dgm:prSet presAssocID="{C1317A3B-3D38-4F59-A348-D6F3C78C4531}" presName="sibTrans" presStyleLbl="sibTrans2D1" presStyleIdx="8" presStyleCnt="9"/>
      <dgm:spPr/>
      <dgm:t>
        <a:bodyPr/>
        <a:lstStyle/>
        <a:p>
          <a:endParaRPr lang="ru-RU"/>
        </a:p>
      </dgm:t>
    </dgm:pt>
  </dgm:ptLst>
  <dgm:cxnLst>
    <dgm:cxn modelId="{F5655E77-9C3F-4BCB-9955-EED7EBACD0A4}" srcId="{9258BC07-F084-4504-8F3A-5C9AD62E639F}" destId="{476A2FB9-E7AA-4CF1-9CD5-3EAE378E9B9B}" srcOrd="2" destOrd="0" parTransId="{7916CDA2-CEFF-4F59-97E4-9C370AED5D2A}" sibTransId="{A2B271E0-1595-4C87-929F-D5E07CB29D16}"/>
    <dgm:cxn modelId="{F2057B2D-485E-4984-A8D0-79B0ADCCA8A0}" type="presOf" srcId="{2CB6EFCD-BDB6-4AA9-BAA9-07EA15005F98}" destId="{F12F45A8-6EA1-4C78-9813-C0D0CFF94BBE}" srcOrd="0" destOrd="0" presId="urn:microsoft.com/office/officeart/2005/8/layout/radial6"/>
    <dgm:cxn modelId="{800FDFD0-7937-48AE-8F1F-83DC6EE6B7CA}" type="presOf" srcId="{476A2FB9-E7AA-4CF1-9CD5-3EAE378E9B9B}" destId="{846A2919-729A-435D-AEEC-9E74F6656749}" srcOrd="0" destOrd="0" presId="urn:microsoft.com/office/officeart/2005/8/layout/radial6"/>
    <dgm:cxn modelId="{AF95275F-8B3F-4438-A96F-89F0637FA09C}" srcId="{9258BC07-F084-4504-8F3A-5C9AD62E639F}" destId="{D70BD27B-4FF6-47DC-84C5-A1F70E5A855E}" srcOrd="1" destOrd="0" parTransId="{73CE61AA-A546-412E-B8FF-0949F7132B49}" sibTransId="{C193F04A-A638-4C1B-A783-577218FCC2E2}"/>
    <dgm:cxn modelId="{7E4530EB-28A8-4778-91F3-2233459BAA99}" type="presOf" srcId="{21BE38C8-8027-429E-9579-767CE8DCA925}" destId="{5300BCD6-DF41-4162-8B36-7B396AA79BA4}" srcOrd="0" destOrd="0" presId="urn:microsoft.com/office/officeart/2005/8/layout/radial6"/>
    <dgm:cxn modelId="{7B67900D-EDF6-4763-BFD0-1CDB11749C3F}" srcId="{9258BC07-F084-4504-8F3A-5C9AD62E639F}" destId="{FD110B07-BC8D-428B-8C8B-61084C53C0E7}" srcOrd="8" destOrd="0" parTransId="{E2FA26CB-7EBA-4C60-985F-7E25AAB30F49}" sibTransId="{C1317A3B-3D38-4F59-A348-D6F3C78C4531}"/>
    <dgm:cxn modelId="{803CCD8F-E0B9-42CF-A100-0549C96C61FC}" srcId="{9258BC07-F084-4504-8F3A-5C9AD62E639F}" destId="{FD12B4B8-44D0-48F5-AF71-8431F63C8402}" srcOrd="4" destOrd="0" parTransId="{62849FEB-7535-41C4-9ADD-3DF6B8DCD020}" sibTransId="{2CB6EFCD-BDB6-4AA9-BAA9-07EA15005F98}"/>
    <dgm:cxn modelId="{CAF66035-DB92-41D4-BAC7-D943338DA6D1}" srcId="{9258BC07-F084-4504-8F3A-5C9AD62E639F}" destId="{35ED6CD1-894D-4DCE-9C5C-C0A08ED03DDA}" srcOrd="7" destOrd="0" parTransId="{C7BD28FE-CF7A-4888-8DD0-9B656198111C}" sibTransId="{7B779309-689D-4C08-8FAE-587D080905DF}"/>
    <dgm:cxn modelId="{4D6BD15C-E27C-49C3-9DE3-CD71B7ABDE1E}" type="presOf" srcId="{C1317A3B-3D38-4F59-A348-D6F3C78C4531}" destId="{D85F1627-C54A-43A3-ACD5-29C425468A3D}" srcOrd="0" destOrd="0" presId="urn:microsoft.com/office/officeart/2005/8/layout/radial6"/>
    <dgm:cxn modelId="{A640FE52-7A08-4AB9-BAF9-2287214CFC5A}" type="presOf" srcId="{FC3A4016-4FA2-48ED-A6D3-2C24CD560042}" destId="{C6106A9E-A0CE-4402-83D3-3C94C779E3E8}" srcOrd="0" destOrd="0" presId="urn:microsoft.com/office/officeart/2005/8/layout/radial6"/>
    <dgm:cxn modelId="{ABDEAF59-84E6-4B38-8702-2D0CA2E432F8}" type="presOf" srcId="{9258BC07-F084-4504-8F3A-5C9AD62E639F}" destId="{7DE97F1A-D828-4D94-AE5B-7E55BA0B37CE}" srcOrd="0" destOrd="0" presId="urn:microsoft.com/office/officeart/2005/8/layout/radial6"/>
    <dgm:cxn modelId="{C846EA13-900D-4290-982E-D1A2DAE34DAE}" type="presOf" srcId="{C193F04A-A638-4C1B-A783-577218FCC2E2}" destId="{CE76654D-E5CC-4D37-AB4A-4B7AEC6332A0}" srcOrd="0" destOrd="0" presId="urn:microsoft.com/office/officeart/2005/8/layout/radial6"/>
    <dgm:cxn modelId="{95CD922B-82DF-4958-BF83-CFCC3AF882FF}" type="presOf" srcId="{726C2E83-7776-468F-9CFD-62615F704564}" destId="{59AD42A4-B0D9-404C-B7D9-99BA61468CD2}" srcOrd="0" destOrd="0" presId="urn:microsoft.com/office/officeart/2005/8/layout/radial6"/>
    <dgm:cxn modelId="{A6868EE0-4CF2-493B-AB95-1F69077956BC}" srcId="{9258BC07-F084-4504-8F3A-5C9AD62E639F}" destId="{ECB3D934-DBC8-474B-B79D-DDC03BDF7936}" srcOrd="6" destOrd="0" parTransId="{2808EE05-81AF-4FED-B6F5-64ECBFFED92E}" sibTransId="{FC3A4016-4FA2-48ED-A6D3-2C24CD560042}"/>
    <dgm:cxn modelId="{30EE2ACB-131F-4E7A-93FE-E90107BCCEAA}" type="presOf" srcId="{E1D1E8EB-E0C1-4EA7-82A1-59EB6CA6EFCB}" destId="{9CDE3D25-D59B-4D71-B8A7-F6753DBE9E1F}" srcOrd="0" destOrd="0" presId="urn:microsoft.com/office/officeart/2005/8/layout/radial6"/>
    <dgm:cxn modelId="{85A3365E-A3B2-4446-9F0F-30C4A263F362}" type="presOf" srcId="{8746F76D-C340-44C4-862E-E848B8DB6D59}" destId="{B259F646-3749-44F2-81B9-5CE03965BDE5}" srcOrd="0" destOrd="0" presId="urn:microsoft.com/office/officeart/2005/8/layout/radial6"/>
    <dgm:cxn modelId="{DCD2F40F-EBE4-4F8F-9BE2-092D6B6FF57D}" srcId="{9258BC07-F084-4504-8F3A-5C9AD62E639F}" destId="{726C2E83-7776-468F-9CFD-62615F704564}" srcOrd="0" destOrd="0" parTransId="{79E51F67-DE25-4362-8ED5-50C93CB692C9}" sibTransId="{E1D1E8EB-E0C1-4EA7-82A1-59EB6CA6EFCB}"/>
    <dgm:cxn modelId="{EB925B5E-0029-4839-887A-F48047FEDA65}" type="presOf" srcId="{D70BD27B-4FF6-47DC-84C5-A1F70E5A855E}" destId="{79A31D98-64BA-4D40-BB63-3EC86AAD9D12}" srcOrd="0" destOrd="0" presId="urn:microsoft.com/office/officeart/2005/8/layout/radial6"/>
    <dgm:cxn modelId="{48145022-C227-45BC-B845-21B727FE8A8B}" type="presOf" srcId="{FEB5CB73-F2AA-4840-90EF-72CAF7D57E23}" destId="{BBA15B64-2340-4AA1-B19A-996A622E6D19}" srcOrd="0" destOrd="0" presId="urn:microsoft.com/office/officeart/2005/8/layout/radial6"/>
    <dgm:cxn modelId="{9B7E6DBD-2D40-47EC-AD35-AF43695E9374}" type="presOf" srcId="{ECB3D934-DBC8-474B-B79D-DDC03BDF7936}" destId="{602A49AB-1AFA-4FE0-BBFF-18C1B0D63A66}" srcOrd="0" destOrd="0" presId="urn:microsoft.com/office/officeart/2005/8/layout/radial6"/>
    <dgm:cxn modelId="{3A9FAF6F-CCCE-4400-839F-CA3931F7E233}" srcId="{FEB5CB73-F2AA-4840-90EF-72CAF7D57E23}" destId="{9258BC07-F084-4504-8F3A-5C9AD62E639F}" srcOrd="0" destOrd="0" parTransId="{35E08807-4D6E-4B57-BEAA-0BB80541528A}" sibTransId="{406DEA39-6391-47FD-9313-280281DD7DF1}"/>
    <dgm:cxn modelId="{7234E4A0-8066-48C6-ABB9-F40B3DB0CCF4}" srcId="{9258BC07-F084-4504-8F3A-5C9AD62E639F}" destId="{4F1E8505-1277-4996-9B7C-D171140210B8}" srcOrd="3" destOrd="0" parTransId="{A5BCE9A9-A33E-4204-9314-3345044B2025}" sibTransId="{21BE38C8-8027-429E-9579-767CE8DCA925}"/>
    <dgm:cxn modelId="{B7CABA00-FBEE-47D8-B23E-315C370FEF31}" srcId="{9258BC07-F084-4504-8F3A-5C9AD62E639F}" destId="{329D9FB3-A21B-4C98-97F3-1B9C3059B6A8}" srcOrd="5" destOrd="0" parTransId="{75599373-86CE-4509-95F0-5BDC04958BF7}" sibTransId="{8746F76D-C340-44C4-862E-E848B8DB6D59}"/>
    <dgm:cxn modelId="{7F16AE75-4254-49A0-AA68-7FF9F4B9A9A1}" type="presOf" srcId="{4F1E8505-1277-4996-9B7C-D171140210B8}" destId="{09BE9024-918A-4B7F-A1F9-5E2E6CDF3DC7}" srcOrd="0" destOrd="0" presId="urn:microsoft.com/office/officeart/2005/8/layout/radial6"/>
    <dgm:cxn modelId="{61AE3E6F-2C0E-45D2-B3EB-ACA2005C912D}" type="presOf" srcId="{A2B271E0-1595-4C87-929F-D5E07CB29D16}" destId="{D6B2201F-44E6-4E40-9D3A-5590C287E06B}" srcOrd="0" destOrd="0" presId="urn:microsoft.com/office/officeart/2005/8/layout/radial6"/>
    <dgm:cxn modelId="{7CE60DC8-DCFB-4694-B52C-63095AAA6E69}" type="presOf" srcId="{FD12B4B8-44D0-48F5-AF71-8431F63C8402}" destId="{654AC233-F405-4EB3-A52A-4E421B720BD4}" srcOrd="0" destOrd="0" presId="urn:microsoft.com/office/officeart/2005/8/layout/radial6"/>
    <dgm:cxn modelId="{AFA0CF74-553E-43A0-B452-9B2FEEB1EEF1}" type="presOf" srcId="{7B779309-689D-4C08-8FAE-587D080905DF}" destId="{CE889549-8C37-4C65-BC66-B0009EC27673}" srcOrd="0" destOrd="0" presId="urn:microsoft.com/office/officeart/2005/8/layout/radial6"/>
    <dgm:cxn modelId="{CB11E7A2-9996-468B-B711-0D812C1C8F8E}" type="presOf" srcId="{329D9FB3-A21B-4C98-97F3-1B9C3059B6A8}" destId="{8EB07D4B-F73A-49F4-92CF-85BA33011EE9}" srcOrd="0" destOrd="0" presId="urn:microsoft.com/office/officeart/2005/8/layout/radial6"/>
    <dgm:cxn modelId="{00C26451-A271-4315-8677-AC7DE1964386}" type="presOf" srcId="{35ED6CD1-894D-4DCE-9C5C-C0A08ED03DDA}" destId="{E92E395C-7323-4024-8307-7356CDB77D04}" srcOrd="0" destOrd="0" presId="urn:microsoft.com/office/officeart/2005/8/layout/radial6"/>
    <dgm:cxn modelId="{BC693C71-DF85-4AF1-A807-80498B65A09C}" type="presOf" srcId="{FD110B07-BC8D-428B-8C8B-61084C53C0E7}" destId="{526DFDE6-BC32-4A25-B702-D455EB3D9DE3}" srcOrd="0" destOrd="0" presId="urn:microsoft.com/office/officeart/2005/8/layout/radial6"/>
    <dgm:cxn modelId="{5F3B5CA4-A06C-4039-9D8F-352BD7CCF2EF}" type="presParOf" srcId="{BBA15B64-2340-4AA1-B19A-996A622E6D19}" destId="{7DE97F1A-D828-4D94-AE5B-7E55BA0B37CE}" srcOrd="0" destOrd="0" presId="urn:microsoft.com/office/officeart/2005/8/layout/radial6"/>
    <dgm:cxn modelId="{F5E60D42-8B05-49BA-9E9D-68F9339C60EB}" type="presParOf" srcId="{BBA15B64-2340-4AA1-B19A-996A622E6D19}" destId="{59AD42A4-B0D9-404C-B7D9-99BA61468CD2}" srcOrd="1" destOrd="0" presId="urn:microsoft.com/office/officeart/2005/8/layout/radial6"/>
    <dgm:cxn modelId="{2F0289A2-D547-41E3-A38D-10C15F111892}" type="presParOf" srcId="{BBA15B64-2340-4AA1-B19A-996A622E6D19}" destId="{13F1A2C4-D88C-424D-AD03-45D370346046}" srcOrd="2" destOrd="0" presId="urn:microsoft.com/office/officeart/2005/8/layout/radial6"/>
    <dgm:cxn modelId="{B4BB2003-A29F-4BB0-8951-8345D96825E4}" type="presParOf" srcId="{BBA15B64-2340-4AA1-B19A-996A622E6D19}" destId="{9CDE3D25-D59B-4D71-B8A7-F6753DBE9E1F}" srcOrd="3" destOrd="0" presId="urn:microsoft.com/office/officeart/2005/8/layout/radial6"/>
    <dgm:cxn modelId="{BC1F9CEF-5AE9-4E96-A57A-AD6FA5AA9270}" type="presParOf" srcId="{BBA15B64-2340-4AA1-B19A-996A622E6D19}" destId="{79A31D98-64BA-4D40-BB63-3EC86AAD9D12}" srcOrd="4" destOrd="0" presId="urn:microsoft.com/office/officeart/2005/8/layout/radial6"/>
    <dgm:cxn modelId="{3946E655-22FD-411E-961A-07B31A0139A7}" type="presParOf" srcId="{BBA15B64-2340-4AA1-B19A-996A622E6D19}" destId="{7AA0E3B0-97EE-4CAC-85B4-77684F3C3CF8}" srcOrd="5" destOrd="0" presId="urn:microsoft.com/office/officeart/2005/8/layout/radial6"/>
    <dgm:cxn modelId="{C4242B43-8CF6-4DEB-9770-B6F75CAE6437}" type="presParOf" srcId="{BBA15B64-2340-4AA1-B19A-996A622E6D19}" destId="{CE76654D-E5CC-4D37-AB4A-4B7AEC6332A0}" srcOrd="6" destOrd="0" presId="urn:microsoft.com/office/officeart/2005/8/layout/radial6"/>
    <dgm:cxn modelId="{786BDFD4-2978-424E-8B2C-548EAEDD3E8B}" type="presParOf" srcId="{BBA15B64-2340-4AA1-B19A-996A622E6D19}" destId="{846A2919-729A-435D-AEEC-9E74F6656749}" srcOrd="7" destOrd="0" presId="urn:microsoft.com/office/officeart/2005/8/layout/radial6"/>
    <dgm:cxn modelId="{C3B045D6-5073-4CB6-9EE8-2AA73FA83D81}" type="presParOf" srcId="{BBA15B64-2340-4AA1-B19A-996A622E6D19}" destId="{20DFF09A-13E1-4130-8149-3412D218CE7C}" srcOrd="8" destOrd="0" presId="urn:microsoft.com/office/officeart/2005/8/layout/radial6"/>
    <dgm:cxn modelId="{754BBDA0-CD3E-415D-9AB7-C0572A36C24C}" type="presParOf" srcId="{BBA15B64-2340-4AA1-B19A-996A622E6D19}" destId="{D6B2201F-44E6-4E40-9D3A-5590C287E06B}" srcOrd="9" destOrd="0" presId="urn:microsoft.com/office/officeart/2005/8/layout/radial6"/>
    <dgm:cxn modelId="{D0DEB8B9-E3E1-4DF9-A93A-E110675CC02B}" type="presParOf" srcId="{BBA15B64-2340-4AA1-B19A-996A622E6D19}" destId="{09BE9024-918A-4B7F-A1F9-5E2E6CDF3DC7}" srcOrd="10" destOrd="0" presId="urn:microsoft.com/office/officeart/2005/8/layout/radial6"/>
    <dgm:cxn modelId="{94361657-C9B4-4915-9ECC-42795AAD0DB6}" type="presParOf" srcId="{BBA15B64-2340-4AA1-B19A-996A622E6D19}" destId="{94DE96FD-A3CC-4AEB-8717-7AAC9C61782F}" srcOrd="11" destOrd="0" presId="urn:microsoft.com/office/officeart/2005/8/layout/radial6"/>
    <dgm:cxn modelId="{E2EFF11F-DBD6-44E8-80FC-17E3393F4A71}" type="presParOf" srcId="{BBA15B64-2340-4AA1-B19A-996A622E6D19}" destId="{5300BCD6-DF41-4162-8B36-7B396AA79BA4}" srcOrd="12" destOrd="0" presId="urn:microsoft.com/office/officeart/2005/8/layout/radial6"/>
    <dgm:cxn modelId="{5B578EB8-7BDC-4B93-A0E7-8E9A27F2226B}" type="presParOf" srcId="{BBA15B64-2340-4AA1-B19A-996A622E6D19}" destId="{654AC233-F405-4EB3-A52A-4E421B720BD4}" srcOrd="13" destOrd="0" presId="urn:microsoft.com/office/officeart/2005/8/layout/radial6"/>
    <dgm:cxn modelId="{7AD1AA61-11CD-46B9-896F-D632E8821AD2}" type="presParOf" srcId="{BBA15B64-2340-4AA1-B19A-996A622E6D19}" destId="{A7DC660D-BAC0-4EC0-8208-AC1FE4C310EF}" srcOrd="14" destOrd="0" presId="urn:microsoft.com/office/officeart/2005/8/layout/radial6"/>
    <dgm:cxn modelId="{C0C525E2-A159-410A-8830-E89CAA22BD96}" type="presParOf" srcId="{BBA15B64-2340-4AA1-B19A-996A622E6D19}" destId="{F12F45A8-6EA1-4C78-9813-C0D0CFF94BBE}" srcOrd="15" destOrd="0" presId="urn:microsoft.com/office/officeart/2005/8/layout/radial6"/>
    <dgm:cxn modelId="{2425E08E-09DD-44D0-8225-1EA17D0161A4}" type="presParOf" srcId="{BBA15B64-2340-4AA1-B19A-996A622E6D19}" destId="{8EB07D4B-F73A-49F4-92CF-85BA33011EE9}" srcOrd="16" destOrd="0" presId="urn:microsoft.com/office/officeart/2005/8/layout/radial6"/>
    <dgm:cxn modelId="{BBD9790D-7E09-4C73-B1E3-E56DE8F8C83B}" type="presParOf" srcId="{BBA15B64-2340-4AA1-B19A-996A622E6D19}" destId="{76D4CE72-309A-4BF9-8B97-238985E03732}" srcOrd="17" destOrd="0" presId="urn:microsoft.com/office/officeart/2005/8/layout/radial6"/>
    <dgm:cxn modelId="{33760ACB-398D-4A96-A94D-E273571F9AE7}" type="presParOf" srcId="{BBA15B64-2340-4AA1-B19A-996A622E6D19}" destId="{B259F646-3749-44F2-81B9-5CE03965BDE5}" srcOrd="18" destOrd="0" presId="urn:microsoft.com/office/officeart/2005/8/layout/radial6"/>
    <dgm:cxn modelId="{6B198FCD-DB15-438A-9D61-234AFD0A0949}" type="presParOf" srcId="{BBA15B64-2340-4AA1-B19A-996A622E6D19}" destId="{602A49AB-1AFA-4FE0-BBFF-18C1B0D63A66}" srcOrd="19" destOrd="0" presId="urn:microsoft.com/office/officeart/2005/8/layout/radial6"/>
    <dgm:cxn modelId="{DBC55C39-A30C-4842-BC4F-ECF633A1032F}" type="presParOf" srcId="{BBA15B64-2340-4AA1-B19A-996A622E6D19}" destId="{42B54C4D-879C-4B63-8173-F7A513A54BF5}" srcOrd="20" destOrd="0" presId="urn:microsoft.com/office/officeart/2005/8/layout/radial6"/>
    <dgm:cxn modelId="{D13C3FF3-1B02-4E47-833E-E7D21F2442CE}" type="presParOf" srcId="{BBA15B64-2340-4AA1-B19A-996A622E6D19}" destId="{C6106A9E-A0CE-4402-83D3-3C94C779E3E8}" srcOrd="21" destOrd="0" presId="urn:microsoft.com/office/officeart/2005/8/layout/radial6"/>
    <dgm:cxn modelId="{E05C963B-10FF-4A83-8CD2-FA0249A13C31}" type="presParOf" srcId="{BBA15B64-2340-4AA1-B19A-996A622E6D19}" destId="{E92E395C-7323-4024-8307-7356CDB77D04}" srcOrd="22" destOrd="0" presId="urn:microsoft.com/office/officeart/2005/8/layout/radial6"/>
    <dgm:cxn modelId="{117116DD-B338-4C64-BB92-B17876EF3C51}" type="presParOf" srcId="{BBA15B64-2340-4AA1-B19A-996A622E6D19}" destId="{92DB6644-393E-4537-B6F1-7D603D839A47}" srcOrd="23" destOrd="0" presId="urn:microsoft.com/office/officeart/2005/8/layout/radial6"/>
    <dgm:cxn modelId="{7A680A5B-FA7E-495E-BE00-3BED7A1DE6A5}" type="presParOf" srcId="{BBA15B64-2340-4AA1-B19A-996A622E6D19}" destId="{CE889549-8C37-4C65-BC66-B0009EC27673}" srcOrd="24" destOrd="0" presId="urn:microsoft.com/office/officeart/2005/8/layout/radial6"/>
    <dgm:cxn modelId="{7C96BF07-7258-41CD-AA09-1CF4CBDB2581}" type="presParOf" srcId="{BBA15B64-2340-4AA1-B19A-996A622E6D19}" destId="{526DFDE6-BC32-4A25-B702-D455EB3D9DE3}" srcOrd="25" destOrd="0" presId="urn:microsoft.com/office/officeart/2005/8/layout/radial6"/>
    <dgm:cxn modelId="{D7E31CAD-E6C9-42EB-BB2E-1B5EEAB87C56}" type="presParOf" srcId="{BBA15B64-2340-4AA1-B19A-996A622E6D19}" destId="{456B5B6F-9012-4C75-A3B8-94E5EB9F6969}" srcOrd="26" destOrd="0" presId="urn:microsoft.com/office/officeart/2005/8/layout/radial6"/>
    <dgm:cxn modelId="{1E783F5B-B2C9-4078-85C4-5719D486C75C}" type="presParOf" srcId="{BBA15B64-2340-4AA1-B19A-996A622E6D19}" destId="{D85F1627-C54A-43A3-ACD5-29C425468A3D}" srcOrd="27"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1AB6EF-6F1F-4403-9D13-D23102DF055D}"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517BBE1A-6987-4150-86C4-7FB7BA1DFA48}">
      <dgm:prSet phldrT="[Текст]" custT="1"/>
      <dgm:spPr>
        <a:solidFill>
          <a:schemeClr val="accent4">
            <a:lumMod val="40000"/>
            <a:lumOff val="60000"/>
          </a:schemeClr>
        </a:solidFill>
      </dgm:spPr>
      <dgm:t>
        <a:bodyPr/>
        <a:lstStyle/>
        <a:p>
          <a:r>
            <a:rPr lang="ru-RU" sz="1000">
              <a:solidFill>
                <a:schemeClr val="tx1">
                  <a:lumMod val="75000"/>
                  <a:lumOff val="25000"/>
                </a:schemeClr>
              </a:solidFill>
              <a:latin typeface="Times New Roman" panose="02020603050405020304" pitchFamily="18" charset="0"/>
              <a:cs typeface="Times New Roman" panose="02020603050405020304" pitchFamily="18" charset="0"/>
            </a:rPr>
            <a:t>Предсказуемость,</a:t>
          </a:r>
        </a:p>
        <a:p>
          <a:r>
            <a:rPr lang="ru-RU" sz="1000">
              <a:solidFill>
                <a:schemeClr val="tx1">
                  <a:lumMod val="75000"/>
                  <a:lumOff val="25000"/>
                </a:schemeClr>
              </a:solidFill>
              <a:latin typeface="Times New Roman" panose="02020603050405020304" pitchFamily="18" charset="0"/>
              <a:cs typeface="Times New Roman" panose="02020603050405020304" pitchFamily="18" charset="0"/>
            </a:rPr>
            <a:t> и эффективность</a:t>
          </a:r>
        </a:p>
      </dgm:t>
    </dgm:pt>
    <dgm:pt modelId="{CC0A3DBD-0FD7-4E3C-BE8F-000143BC7BF2}" type="parTrans" cxnId="{B74604C8-0ED2-45DB-B3E9-A306A27345F8}">
      <dgm:prSet/>
      <dgm:spPr/>
      <dgm:t>
        <a:bodyPr/>
        <a:lstStyle/>
        <a:p>
          <a:endParaRPr lang="ru-RU" sz="1000">
            <a:latin typeface="Times New Roman" panose="02020603050405020304" pitchFamily="18" charset="0"/>
            <a:cs typeface="Times New Roman" panose="02020603050405020304" pitchFamily="18" charset="0"/>
          </a:endParaRPr>
        </a:p>
      </dgm:t>
    </dgm:pt>
    <dgm:pt modelId="{B12F8737-CE99-40D0-BE66-7083E6B25275}" type="sibTrans" cxnId="{B74604C8-0ED2-45DB-B3E9-A306A27345F8}">
      <dgm:prSet/>
      <dgm:spPr/>
      <dgm:t>
        <a:bodyPr/>
        <a:lstStyle/>
        <a:p>
          <a:endParaRPr lang="ru-RU" sz="1000">
            <a:latin typeface="Times New Roman" panose="02020603050405020304" pitchFamily="18" charset="0"/>
            <a:cs typeface="Times New Roman" panose="02020603050405020304" pitchFamily="18" charset="0"/>
          </a:endParaRPr>
        </a:p>
      </dgm:t>
    </dgm:pt>
    <dgm:pt modelId="{1AFEDBC8-EAE7-486B-A65F-B0C9FD44D1CE}">
      <dgm:prSet phldrT="[Текст]" custT="1"/>
      <dgm:spPr>
        <a:solidFill>
          <a:schemeClr val="accent2">
            <a:lumMod val="60000"/>
            <a:lumOff val="40000"/>
          </a:schemeClr>
        </a:solidFill>
      </dgm:spPr>
      <dgm:t>
        <a:bodyPr/>
        <a:lstStyle/>
        <a:p>
          <a:r>
            <a:rPr lang="ru-RU" sz="1000">
              <a:solidFill>
                <a:schemeClr val="tx1">
                  <a:lumMod val="75000"/>
                  <a:lumOff val="25000"/>
                </a:schemeClr>
              </a:solidFill>
              <a:latin typeface="Times New Roman" panose="02020603050405020304" pitchFamily="18" charset="0"/>
              <a:cs typeface="Times New Roman" panose="02020603050405020304" pitchFamily="18" charset="0"/>
            </a:rPr>
            <a:t>Нейтральность, справедливость и простота</a:t>
          </a:r>
        </a:p>
        <a:p>
          <a:endParaRPr lang="ru-RU" sz="1000">
            <a:solidFill>
              <a:schemeClr val="tx1">
                <a:lumMod val="75000"/>
                <a:lumOff val="25000"/>
              </a:schemeClr>
            </a:solidFill>
            <a:latin typeface="Times New Roman" panose="02020603050405020304" pitchFamily="18" charset="0"/>
            <a:cs typeface="Times New Roman" panose="02020603050405020304" pitchFamily="18" charset="0"/>
          </a:endParaRPr>
        </a:p>
      </dgm:t>
    </dgm:pt>
    <dgm:pt modelId="{B911AE43-91A7-4852-9383-A92AB82E637C}" type="parTrans" cxnId="{CAF0B256-7408-44BB-B4D0-845A0136C557}">
      <dgm:prSet/>
      <dgm:spPr/>
      <dgm:t>
        <a:bodyPr/>
        <a:lstStyle/>
        <a:p>
          <a:endParaRPr lang="ru-RU" sz="1000">
            <a:latin typeface="Times New Roman" panose="02020603050405020304" pitchFamily="18" charset="0"/>
            <a:cs typeface="Times New Roman" panose="02020603050405020304" pitchFamily="18" charset="0"/>
          </a:endParaRPr>
        </a:p>
      </dgm:t>
    </dgm:pt>
    <dgm:pt modelId="{88C1CE35-17B1-4963-B8BB-C8BB0ACD2445}" type="sibTrans" cxnId="{CAF0B256-7408-44BB-B4D0-845A0136C557}">
      <dgm:prSet/>
      <dgm:spPr/>
      <dgm:t>
        <a:bodyPr/>
        <a:lstStyle/>
        <a:p>
          <a:endParaRPr lang="ru-RU" sz="1000">
            <a:latin typeface="Times New Roman" panose="02020603050405020304" pitchFamily="18" charset="0"/>
            <a:cs typeface="Times New Roman" panose="02020603050405020304" pitchFamily="18" charset="0"/>
          </a:endParaRPr>
        </a:p>
      </dgm:t>
    </dgm:pt>
    <dgm:pt modelId="{C114299F-47F5-4216-9D08-B4816DBC72C6}">
      <dgm:prSet phldrT="[Текст]" custT="1"/>
      <dgm:spPr>
        <a:solidFill>
          <a:schemeClr val="accent2"/>
        </a:solidFill>
      </dgm:spPr>
      <dgm:t>
        <a:bodyPr/>
        <a:lstStyle/>
        <a:p>
          <a:r>
            <a:rPr lang="ru-RU" sz="1000">
              <a:solidFill>
                <a:schemeClr val="tx1">
                  <a:lumMod val="75000"/>
                  <a:lumOff val="25000"/>
                </a:schemeClr>
              </a:solidFill>
              <a:latin typeface="Times New Roman" panose="02020603050405020304" pitchFamily="18" charset="0"/>
              <a:cs typeface="Times New Roman" panose="02020603050405020304" pitchFamily="18" charset="0"/>
            </a:rPr>
            <a:t>Цель налоговой политики</a:t>
          </a:r>
        </a:p>
      </dgm:t>
    </dgm:pt>
    <dgm:pt modelId="{5DB66A00-981B-43EC-B701-380856B9A853}" type="parTrans" cxnId="{7305FD64-E2A5-4D6C-8176-DA78489D5EF2}">
      <dgm:prSet/>
      <dgm:spPr/>
      <dgm:t>
        <a:bodyPr/>
        <a:lstStyle/>
        <a:p>
          <a:endParaRPr lang="ru-RU" sz="1000">
            <a:latin typeface="Times New Roman" panose="02020603050405020304" pitchFamily="18" charset="0"/>
            <a:cs typeface="Times New Roman" panose="02020603050405020304" pitchFamily="18" charset="0"/>
          </a:endParaRPr>
        </a:p>
      </dgm:t>
    </dgm:pt>
    <dgm:pt modelId="{1DBC521C-7A8E-463A-97FF-E73C1683C757}" type="sibTrans" cxnId="{7305FD64-E2A5-4D6C-8176-DA78489D5EF2}">
      <dgm:prSet/>
      <dgm:spPr/>
      <dgm:t>
        <a:bodyPr/>
        <a:lstStyle/>
        <a:p>
          <a:endParaRPr lang="ru-RU" sz="1000">
            <a:latin typeface="Times New Roman" panose="02020603050405020304" pitchFamily="18" charset="0"/>
            <a:cs typeface="Times New Roman" panose="02020603050405020304" pitchFamily="18" charset="0"/>
          </a:endParaRPr>
        </a:p>
      </dgm:t>
    </dgm:pt>
    <dgm:pt modelId="{CD2973E4-09CC-4D07-AFAC-F95909178933}">
      <dgm:prSet custT="1"/>
      <dgm:spPr>
        <a:solidFill>
          <a:schemeClr val="accent2">
            <a:lumMod val="40000"/>
            <a:lumOff val="60000"/>
          </a:schemeClr>
        </a:solidFill>
      </dgm:spPr>
      <dgm:t>
        <a:bodyPr anchor="t" anchorCtr="0"/>
        <a:lstStyle/>
        <a:p>
          <a:r>
            <a:rPr lang="ru-RU" sz="1000">
              <a:solidFill>
                <a:schemeClr val="tx1">
                  <a:lumMod val="75000"/>
                  <a:lumOff val="25000"/>
                </a:schemeClr>
              </a:solidFill>
              <a:effectLst>
                <a:reflection blurRad="25400" endPos="0" dist="50800" dir="5400000" sy="-100000" algn="bl" rotWithShape="0"/>
              </a:effectLst>
              <a:latin typeface="Times New Roman" panose="02020603050405020304" pitchFamily="18" charset="0"/>
              <a:cs typeface="Times New Roman" panose="02020603050405020304" pitchFamily="18" charset="0"/>
            </a:rPr>
            <a:t>Верховенство закона, фискальная устойчивость</a:t>
          </a:r>
        </a:p>
      </dgm:t>
    </dgm:pt>
    <dgm:pt modelId="{EF46861E-4289-49CC-9E4D-B5F30F91D81E}" type="parTrans" cxnId="{7E8777B1-FEAC-4868-95C0-41DA4EDDCDEB}">
      <dgm:prSet/>
      <dgm:spPr/>
      <dgm:t>
        <a:bodyPr/>
        <a:lstStyle/>
        <a:p>
          <a:endParaRPr lang="ru-RU" sz="1000">
            <a:latin typeface="Times New Roman" panose="02020603050405020304" pitchFamily="18" charset="0"/>
            <a:cs typeface="Times New Roman" panose="02020603050405020304" pitchFamily="18" charset="0"/>
          </a:endParaRPr>
        </a:p>
      </dgm:t>
    </dgm:pt>
    <dgm:pt modelId="{50395321-1361-403D-83E5-BA0A976F1DEF}" type="sibTrans" cxnId="{7E8777B1-FEAC-4868-95C0-41DA4EDDCDEB}">
      <dgm:prSet/>
      <dgm:spPr/>
      <dgm:t>
        <a:bodyPr/>
        <a:lstStyle/>
        <a:p>
          <a:endParaRPr lang="ru-RU" sz="1000">
            <a:latin typeface="Times New Roman" panose="02020603050405020304" pitchFamily="18" charset="0"/>
            <a:cs typeface="Times New Roman" panose="02020603050405020304" pitchFamily="18" charset="0"/>
          </a:endParaRPr>
        </a:p>
      </dgm:t>
    </dgm:pt>
    <dgm:pt modelId="{BF762AFF-EEEC-4196-ADDE-07AF00CFF9B9}">
      <dgm:prSet custT="1"/>
      <dgm:spPr>
        <a:solidFill>
          <a:schemeClr val="accent2">
            <a:lumMod val="20000"/>
            <a:lumOff val="80000"/>
          </a:schemeClr>
        </a:solidFill>
      </dgm:spPr>
      <dgm:t>
        <a:bodyPr/>
        <a:lstStyle/>
        <a:p>
          <a:r>
            <a:rPr lang="ru-RU" sz="1000">
              <a:solidFill>
                <a:sysClr val="windowText" lastClr="000000"/>
              </a:solidFill>
              <a:latin typeface="Times New Roman" panose="02020603050405020304" pitchFamily="18" charset="0"/>
              <a:cs typeface="Times New Roman" panose="02020603050405020304" pitchFamily="18" charset="0"/>
            </a:rPr>
            <a:t>прозрачность подотчетность и участие</a:t>
          </a:r>
        </a:p>
      </dgm:t>
    </dgm:pt>
    <dgm:pt modelId="{C345DD5E-2F0C-452B-B2FF-E898F405BCCB}" type="parTrans" cxnId="{0EFCBC32-7C22-4565-8531-333EE19C157A}">
      <dgm:prSet/>
      <dgm:spPr/>
      <dgm:t>
        <a:bodyPr/>
        <a:lstStyle/>
        <a:p>
          <a:endParaRPr lang="ru-RU" sz="1000">
            <a:latin typeface="Times New Roman" panose="02020603050405020304" pitchFamily="18" charset="0"/>
            <a:cs typeface="Times New Roman" panose="02020603050405020304" pitchFamily="18" charset="0"/>
          </a:endParaRPr>
        </a:p>
      </dgm:t>
    </dgm:pt>
    <dgm:pt modelId="{BD4AE261-9158-4450-A10B-2DD07C06DBD4}" type="sibTrans" cxnId="{0EFCBC32-7C22-4565-8531-333EE19C157A}">
      <dgm:prSet/>
      <dgm:spPr/>
      <dgm:t>
        <a:bodyPr/>
        <a:lstStyle/>
        <a:p>
          <a:endParaRPr lang="ru-RU" sz="1000">
            <a:latin typeface="Times New Roman" panose="02020603050405020304" pitchFamily="18" charset="0"/>
            <a:cs typeface="Times New Roman" panose="02020603050405020304" pitchFamily="18" charset="0"/>
          </a:endParaRPr>
        </a:p>
      </dgm:t>
    </dgm:pt>
    <dgm:pt modelId="{F1F23631-434A-42EA-B1E2-397A3FFA811D}" type="pres">
      <dgm:prSet presAssocID="{451AB6EF-6F1F-4403-9D13-D23102DF055D}" presName="Name0" presStyleCnt="0">
        <dgm:presLayoutVars>
          <dgm:chMax val="7"/>
          <dgm:resizeHandles val="exact"/>
        </dgm:presLayoutVars>
      </dgm:prSet>
      <dgm:spPr/>
      <dgm:t>
        <a:bodyPr/>
        <a:lstStyle/>
        <a:p>
          <a:endParaRPr lang="ru-RU"/>
        </a:p>
      </dgm:t>
    </dgm:pt>
    <dgm:pt modelId="{616CD334-2049-423D-87AC-87C4FFC04E47}" type="pres">
      <dgm:prSet presAssocID="{451AB6EF-6F1F-4403-9D13-D23102DF055D}" presName="comp1" presStyleCnt="0"/>
      <dgm:spPr/>
    </dgm:pt>
    <dgm:pt modelId="{368E624B-5771-492A-A4D1-6F71FB40FB69}" type="pres">
      <dgm:prSet presAssocID="{451AB6EF-6F1F-4403-9D13-D23102DF055D}" presName="circle1" presStyleLbl="node1" presStyleIdx="0" presStyleCnt="5" custScaleX="201917"/>
      <dgm:spPr/>
      <dgm:t>
        <a:bodyPr/>
        <a:lstStyle/>
        <a:p>
          <a:endParaRPr lang="ru-RU"/>
        </a:p>
      </dgm:t>
    </dgm:pt>
    <dgm:pt modelId="{10CD26D4-962D-45A7-B30C-CC457CF8C8D6}" type="pres">
      <dgm:prSet presAssocID="{451AB6EF-6F1F-4403-9D13-D23102DF055D}" presName="c1text" presStyleLbl="node1" presStyleIdx="0" presStyleCnt="5">
        <dgm:presLayoutVars>
          <dgm:bulletEnabled val="1"/>
        </dgm:presLayoutVars>
      </dgm:prSet>
      <dgm:spPr/>
      <dgm:t>
        <a:bodyPr/>
        <a:lstStyle/>
        <a:p>
          <a:endParaRPr lang="ru-RU"/>
        </a:p>
      </dgm:t>
    </dgm:pt>
    <dgm:pt modelId="{7919BCAE-39EB-4019-A0D4-977F8880D15B}" type="pres">
      <dgm:prSet presAssocID="{451AB6EF-6F1F-4403-9D13-D23102DF055D}" presName="comp2" presStyleCnt="0"/>
      <dgm:spPr/>
    </dgm:pt>
    <dgm:pt modelId="{CADBA1DC-F280-4CC3-BBA7-9224458CE131}" type="pres">
      <dgm:prSet presAssocID="{451AB6EF-6F1F-4403-9D13-D23102DF055D}" presName="circle2" presStyleLbl="node1" presStyleIdx="1" presStyleCnt="5" custScaleX="190476" custScaleY="98972"/>
      <dgm:spPr/>
      <dgm:t>
        <a:bodyPr/>
        <a:lstStyle/>
        <a:p>
          <a:endParaRPr lang="ru-RU"/>
        </a:p>
      </dgm:t>
    </dgm:pt>
    <dgm:pt modelId="{5A65340E-8914-4810-AE66-B4FADD70DD36}" type="pres">
      <dgm:prSet presAssocID="{451AB6EF-6F1F-4403-9D13-D23102DF055D}" presName="c2text" presStyleLbl="node1" presStyleIdx="1" presStyleCnt="5">
        <dgm:presLayoutVars>
          <dgm:bulletEnabled val="1"/>
        </dgm:presLayoutVars>
      </dgm:prSet>
      <dgm:spPr/>
      <dgm:t>
        <a:bodyPr/>
        <a:lstStyle/>
        <a:p>
          <a:endParaRPr lang="ru-RU"/>
        </a:p>
      </dgm:t>
    </dgm:pt>
    <dgm:pt modelId="{B66AE264-6B42-479D-BE26-8AC61663A74A}" type="pres">
      <dgm:prSet presAssocID="{451AB6EF-6F1F-4403-9D13-D23102DF055D}" presName="comp3" presStyleCnt="0"/>
      <dgm:spPr/>
    </dgm:pt>
    <dgm:pt modelId="{3D35D387-9487-4ECA-BC79-41C0F20FDED6}" type="pres">
      <dgm:prSet presAssocID="{451AB6EF-6F1F-4403-9D13-D23102DF055D}" presName="circle3" presStyleLbl="node1" presStyleIdx="2" presStyleCnt="5" custScaleX="202887" custScaleY="104729"/>
      <dgm:spPr/>
      <dgm:t>
        <a:bodyPr/>
        <a:lstStyle/>
        <a:p>
          <a:endParaRPr lang="ru-RU"/>
        </a:p>
      </dgm:t>
    </dgm:pt>
    <dgm:pt modelId="{A7E287FF-70B7-4C80-8A27-9173A0C7B88B}" type="pres">
      <dgm:prSet presAssocID="{451AB6EF-6F1F-4403-9D13-D23102DF055D}" presName="c3text" presStyleLbl="node1" presStyleIdx="2" presStyleCnt="5">
        <dgm:presLayoutVars>
          <dgm:bulletEnabled val="1"/>
        </dgm:presLayoutVars>
      </dgm:prSet>
      <dgm:spPr/>
      <dgm:t>
        <a:bodyPr/>
        <a:lstStyle/>
        <a:p>
          <a:endParaRPr lang="ru-RU"/>
        </a:p>
      </dgm:t>
    </dgm:pt>
    <dgm:pt modelId="{F8562085-CAE0-418F-B3F5-F5BAF9311BE2}" type="pres">
      <dgm:prSet presAssocID="{451AB6EF-6F1F-4403-9D13-D23102DF055D}" presName="comp4" presStyleCnt="0"/>
      <dgm:spPr/>
    </dgm:pt>
    <dgm:pt modelId="{3777E4E1-9D16-4734-A6EE-46F8225C007B}" type="pres">
      <dgm:prSet presAssocID="{451AB6EF-6F1F-4403-9D13-D23102DF055D}" presName="circle4" presStyleLbl="node1" presStyleIdx="3" presStyleCnt="5" custScaleX="178571"/>
      <dgm:spPr/>
      <dgm:t>
        <a:bodyPr/>
        <a:lstStyle/>
        <a:p>
          <a:endParaRPr lang="ru-RU"/>
        </a:p>
      </dgm:t>
    </dgm:pt>
    <dgm:pt modelId="{D0B5C504-7EFB-4E82-AF80-FCD807BC34A3}" type="pres">
      <dgm:prSet presAssocID="{451AB6EF-6F1F-4403-9D13-D23102DF055D}" presName="c4text" presStyleLbl="node1" presStyleIdx="3" presStyleCnt="5">
        <dgm:presLayoutVars>
          <dgm:bulletEnabled val="1"/>
        </dgm:presLayoutVars>
      </dgm:prSet>
      <dgm:spPr/>
      <dgm:t>
        <a:bodyPr/>
        <a:lstStyle/>
        <a:p>
          <a:endParaRPr lang="ru-RU"/>
        </a:p>
      </dgm:t>
    </dgm:pt>
    <dgm:pt modelId="{315315F3-5068-45A9-9C1D-F471A6482A0F}" type="pres">
      <dgm:prSet presAssocID="{451AB6EF-6F1F-4403-9D13-D23102DF055D}" presName="comp5" presStyleCnt="0"/>
      <dgm:spPr/>
    </dgm:pt>
    <dgm:pt modelId="{BE2D08B5-1B91-47C8-9213-3B8DFDBBFD4F}" type="pres">
      <dgm:prSet presAssocID="{451AB6EF-6F1F-4403-9D13-D23102DF055D}" presName="circle5" presStyleLbl="node1" presStyleIdx="4" presStyleCnt="5" custScaleY="77180"/>
      <dgm:spPr/>
      <dgm:t>
        <a:bodyPr/>
        <a:lstStyle/>
        <a:p>
          <a:endParaRPr lang="ru-RU"/>
        </a:p>
      </dgm:t>
    </dgm:pt>
    <dgm:pt modelId="{67EE6B6C-26D0-492C-A476-4BAFC187D517}" type="pres">
      <dgm:prSet presAssocID="{451AB6EF-6F1F-4403-9D13-D23102DF055D}" presName="c5text" presStyleLbl="node1" presStyleIdx="4" presStyleCnt="5">
        <dgm:presLayoutVars>
          <dgm:bulletEnabled val="1"/>
        </dgm:presLayoutVars>
      </dgm:prSet>
      <dgm:spPr/>
      <dgm:t>
        <a:bodyPr/>
        <a:lstStyle/>
        <a:p>
          <a:endParaRPr lang="ru-RU"/>
        </a:p>
      </dgm:t>
    </dgm:pt>
  </dgm:ptLst>
  <dgm:cxnLst>
    <dgm:cxn modelId="{D796A0C5-4205-4CA0-8858-660541712B95}" type="presOf" srcId="{1AFEDBC8-EAE7-486B-A65F-B0C9FD44D1CE}" destId="{A7E287FF-70B7-4C80-8A27-9173A0C7B88B}" srcOrd="1" destOrd="0" presId="urn:microsoft.com/office/officeart/2005/8/layout/venn2"/>
    <dgm:cxn modelId="{14199036-2E20-4485-BFBC-77C557F372EF}" type="presOf" srcId="{517BBE1A-6987-4150-86C4-7FB7BA1DFA48}" destId="{10CD26D4-962D-45A7-B30C-CC457CF8C8D6}" srcOrd="1" destOrd="0" presId="urn:microsoft.com/office/officeart/2005/8/layout/venn2"/>
    <dgm:cxn modelId="{5FCA6B83-CCBE-4A0A-955D-62A1FCB115C1}" type="presOf" srcId="{CD2973E4-09CC-4D07-AFAC-F95909178933}" destId="{D0B5C504-7EFB-4E82-AF80-FCD807BC34A3}" srcOrd="1" destOrd="0" presId="urn:microsoft.com/office/officeart/2005/8/layout/venn2"/>
    <dgm:cxn modelId="{BE697434-F365-4265-B5FF-0C74E12113E6}" type="presOf" srcId="{CD2973E4-09CC-4D07-AFAC-F95909178933}" destId="{3777E4E1-9D16-4734-A6EE-46F8225C007B}" srcOrd="0" destOrd="0" presId="urn:microsoft.com/office/officeart/2005/8/layout/venn2"/>
    <dgm:cxn modelId="{0EFCBC32-7C22-4565-8531-333EE19C157A}" srcId="{451AB6EF-6F1F-4403-9D13-D23102DF055D}" destId="{BF762AFF-EEEC-4196-ADDE-07AF00CFF9B9}" srcOrd="1" destOrd="0" parTransId="{C345DD5E-2F0C-452B-B2FF-E898F405BCCB}" sibTransId="{BD4AE261-9158-4450-A10B-2DD07C06DBD4}"/>
    <dgm:cxn modelId="{3B45EED5-21C3-4104-8B34-5658C70A53A2}" type="presOf" srcId="{BF762AFF-EEEC-4196-ADDE-07AF00CFF9B9}" destId="{CADBA1DC-F280-4CC3-BBA7-9224458CE131}" srcOrd="0" destOrd="0" presId="urn:microsoft.com/office/officeart/2005/8/layout/venn2"/>
    <dgm:cxn modelId="{E861F528-71C9-4FFB-BFFE-5C41DB7D18F4}" type="presOf" srcId="{BF762AFF-EEEC-4196-ADDE-07AF00CFF9B9}" destId="{5A65340E-8914-4810-AE66-B4FADD70DD36}" srcOrd="1" destOrd="0" presId="urn:microsoft.com/office/officeart/2005/8/layout/venn2"/>
    <dgm:cxn modelId="{CAF0B256-7408-44BB-B4D0-845A0136C557}" srcId="{451AB6EF-6F1F-4403-9D13-D23102DF055D}" destId="{1AFEDBC8-EAE7-486B-A65F-B0C9FD44D1CE}" srcOrd="2" destOrd="0" parTransId="{B911AE43-91A7-4852-9383-A92AB82E637C}" sibTransId="{88C1CE35-17B1-4963-B8BB-C8BB0ACD2445}"/>
    <dgm:cxn modelId="{B596C18B-437D-4D30-B13E-0B90DAAE7BB1}" type="presOf" srcId="{1AFEDBC8-EAE7-486B-A65F-B0C9FD44D1CE}" destId="{3D35D387-9487-4ECA-BC79-41C0F20FDED6}" srcOrd="0" destOrd="0" presId="urn:microsoft.com/office/officeart/2005/8/layout/venn2"/>
    <dgm:cxn modelId="{EEA853D9-F785-41A7-B7F2-FB6F9752E7B3}" type="presOf" srcId="{451AB6EF-6F1F-4403-9D13-D23102DF055D}" destId="{F1F23631-434A-42EA-B1E2-397A3FFA811D}" srcOrd="0" destOrd="0" presId="urn:microsoft.com/office/officeart/2005/8/layout/venn2"/>
    <dgm:cxn modelId="{7305FD64-E2A5-4D6C-8176-DA78489D5EF2}" srcId="{451AB6EF-6F1F-4403-9D13-D23102DF055D}" destId="{C114299F-47F5-4216-9D08-B4816DBC72C6}" srcOrd="4" destOrd="0" parTransId="{5DB66A00-981B-43EC-B701-380856B9A853}" sibTransId="{1DBC521C-7A8E-463A-97FF-E73C1683C757}"/>
    <dgm:cxn modelId="{7E8777B1-FEAC-4868-95C0-41DA4EDDCDEB}" srcId="{451AB6EF-6F1F-4403-9D13-D23102DF055D}" destId="{CD2973E4-09CC-4D07-AFAC-F95909178933}" srcOrd="3" destOrd="0" parTransId="{EF46861E-4289-49CC-9E4D-B5F30F91D81E}" sibTransId="{50395321-1361-403D-83E5-BA0A976F1DEF}"/>
    <dgm:cxn modelId="{BE66B9DE-2E49-45D5-B85E-91D3E9E5C1D2}" type="presOf" srcId="{C114299F-47F5-4216-9D08-B4816DBC72C6}" destId="{BE2D08B5-1B91-47C8-9213-3B8DFDBBFD4F}" srcOrd="0" destOrd="0" presId="urn:microsoft.com/office/officeart/2005/8/layout/venn2"/>
    <dgm:cxn modelId="{129E0013-3DD5-4B50-A09C-740100357FC4}" type="presOf" srcId="{517BBE1A-6987-4150-86C4-7FB7BA1DFA48}" destId="{368E624B-5771-492A-A4D1-6F71FB40FB69}" srcOrd="0" destOrd="0" presId="urn:microsoft.com/office/officeart/2005/8/layout/venn2"/>
    <dgm:cxn modelId="{5DC37136-9F79-4B61-B753-A440FBEEE6B8}" type="presOf" srcId="{C114299F-47F5-4216-9D08-B4816DBC72C6}" destId="{67EE6B6C-26D0-492C-A476-4BAFC187D517}" srcOrd="1" destOrd="0" presId="urn:microsoft.com/office/officeart/2005/8/layout/venn2"/>
    <dgm:cxn modelId="{B74604C8-0ED2-45DB-B3E9-A306A27345F8}" srcId="{451AB6EF-6F1F-4403-9D13-D23102DF055D}" destId="{517BBE1A-6987-4150-86C4-7FB7BA1DFA48}" srcOrd="0" destOrd="0" parTransId="{CC0A3DBD-0FD7-4E3C-BE8F-000143BC7BF2}" sibTransId="{B12F8737-CE99-40D0-BE66-7083E6B25275}"/>
    <dgm:cxn modelId="{0FE40BDD-465E-41BB-9C55-D78CE63806CD}" type="presParOf" srcId="{F1F23631-434A-42EA-B1E2-397A3FFA811D}" destId="{616CD334-2049-423D-87AC-87C4FFC04E47}" srcOrd="0" destOrd="0" presId="urn:microsoft.com/office/officeart/2005/8/layout/venn2"/>
    <dgm:cxn modelId="{9BDB50E1-CF52-48E8-8ECD-FAE386E9FB95}" type="presParOf" srcId="{616CD334-2049-423D-87AC-87C4FFC04E47}" destId="{368E624B-5771-492A-A4D1-6F71FB40FB69}" srcOrd="0" destOrd="0" presId="urn:microsoft.com/office/officeart/2005/8/layout/venn2"/>
    <dgm:cxn modelId="{1A02D0A8-0A14-4628-9E97-06B5422059C4}" type="presParOf" srcId="{616CD334-2049-423D-87AC-87C4FFC04E47}" destId="{10CD26D4-962D-45A7-B30C-CC457CF8C8D6}" srcOrd="1" destOrd="0" presId="urn:microsoft.com/office/officeart/2005/8/layout/venn2"/>
    <dgm:cxn modelId="{06AF21A5-076A-4B3E-B68D-FDF447E3B44A}" type="presParOf" srcId="{F1F23631-434A-42EA-B1E2-397A3FFA811D}" destId="{7919BCAE-39EB-4019-A0D4-977F8880D15B}" srcOrd="1" destOrd="0" presId="urn:microsoft.com/office/officeart/2005/8/layout/venn2"/>
    <dgm:cxn modelId="{07C9D628-BB48-4A01-8143-B7F1463ED9CA}" type="presParOf" srcId="{7919BCAE-39EB-4019-A0D4-977F8880D15B}" destId="{CADBA1DC-F280-4CC3-BBA7-9224458CE131}" srcOrd="0" destOrd="0" presId="urn:microsoft.com/office/officeart/2005/8/layout/venn2"/>
    <dgm:cxn modelId="{DDDA33CB-A4B6-4F53-8AEC-53C45B41830D}" type="presParOf" srcId="{7919BCAE-39EB-4019-A0D4-977F8880D15B}" destId="{5A65340E-8914-4810-AE66-B4FADD70DD36}" srcOrd="1" destOrd="0" presId="urn:microsoft.com/office/officeart/2005/8/layout/venn2"/>
    <dgm:cxn modelId="{02FADF46-E5C9-4531-B94A-6379D027CB67}" type="presParOf" srcId="{F1F23631-434A-42EA-B1E2-397A3FFA811D}" destId="{B66AE264-6B42-479D-BE26-8AC61663A74A}" srcOrd="2" destOrd="0" presId="urn:microsoft.com/office/officeart/2005/8/layout/venn2"/>
    <dgm:cxn modelId="{7041F0DE-0466-4D88-BFC7-18C3F15DB887}" type="presParOf" srcId="{B66AE264-6B42-479D-BE26-8AC61663A74A}" destId="{3D35D387-9487-4ECA-BC79-41C0F20FDED6}" srcOrd="0" destOrd="0" presId="urn:microsoft.com/office/officeart/2005/8/layout/venn2"/>
    <dgm:cxn modelId="{A173E260-CBCA-49CB-B0D9-10ACDC7D5A56}" type="presParOf" srcId="{B66AE264-6B42-479D-BE26-8AC61663A74A}" destId="{A7E287FF-70B7-4C80-8A27-9173A0C7B88B}" srcOrd="1" destOrd="0" presId="urn:microsoft.com/office/officeart/2005/8/layout/venn2"/>
    <dgm:cxn modelId="{ECE24A5D-7EDA-4FF2-AEE3-81F4C5CA70D2}" type="presParOf" srcId="{F1F23631-434A-42EA-B1E2-397A3FFA811D}" destId="{F8562085-CAE0-418F-B3F5-F5BAF9311BE2}" srcOrd="3" destOrd="0" presId="urn:microsoft.com/office/officeart/2005/8/layout/venn2"/>
    <dgm:cxn modelId="{DDE87583-68CA-4394-AD09-99910A8350CE}" type="presParOf" srcId="{F8562085-CAE0-418F-B3F5-F5BAF9311BE2}" destId="{3777E4E1-9D16-4734-A6EE-46F8225C007B}" srcOrd="0" destOrd="0" presId="urn:microsoft.com/office/officeart/2005/8/layout/venn2"/>
    <dgm:cxn modelId="{89A7333E-8457-4E06-9233-2A5C01FA4B44}" type="presParOf" srcId="{F8562085-CAE0-418F-B3F5-F5BAF9311BE2}" destId="{D0B5C504-7EFB-4E82-AF80-FCD807BC34A3}" srcOrd="1" destOrd="0" presId="urn:microsoft.com/office/officeart/2005/8/layout/venn2"/>
    <dgm:cxn modelId="{FD0DE2EC-5F6B-453E-B12B-D8E0D74E5C49}" type="presParOf" srcId="{F1F23631-434A-42EA-B1E2-397A3FFA811D}" destId="{315315F3-5068-45A9-9C1D-F471A6482A0F}" srcOrd="4" destOrd="0" presId="urn:microsoft.com/office/officeart/2005/8/layout/venn2"/>
    <dgm:cxn modelId="{82A09598-5A78-4316-9399-B6B4ECA821C9}" type="presParOf" srcId="{315315F3-5068-45A9-9C1D-F471A6482A0F}" destId="{BE2D08B5-1B91-47C8-9213-3B8DFDBBFD4F}" srcOrd="0" destOrd="0" presId="urn:microsoft.com/office/officeart/2005/8/layout/venn2"/>
    <dgm:cxn modelId="{2C59EA07-5D6A-4E33-B0DE-DDA6EFBA7B46}" type="presParOf" srcId="{315315F3-5068-45A9-9C1D-F471A6482A0F}" destId="{67EE6B6C-26D0-492C-A476-4BAFC187D517}" srcOrd="1" destOrd="0" presId="urn:microsoft.com/office/officeart/2005/8/layout/ven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1F222AF-2B52-4D09-9A72-EEC473F77440}" type="doc">
      <dgm:prSet loTypeId="urn:microsoft.com/office/officeart/2005/8/layout/lProcess2" loCatId="list" qsTypeId="urn:microsoft.com/office/officeart/2005/8/quickstyle/simple5" qsCatId="simple" csTypeId="urn:microsoft.com/office/officeart/2005/8/colors/accent1_2" csCatId="accent1" phldr="1"/>
      <dgm:spPr/>
      <dgm:t>
        <a:bodyPr/>
        <a:lstStyle/>
        <a:p>
          <a:endParaRPr lang="ru-RU"/>
        </a:p>
      </dgm:t>
    </dgm:pt>
    <dgm:pt modelId="{31826298-40AB-407E-B2F3-D8EDC561CB1A}">
      <dgm:prSet phldrT="[Текст]"/>
      <dgm:spPr>
        <a:solidFill>
          <a:srgbClr val="FF0000"/>
        </a:solidFill>
      </dgm:spPr>
      <dgm:t>
        <a:bodyPr/>
        <a:lstStyle/>
        <a:p>
          <a:r>
            <a:rPr lang="en-US">
              <a:solidFill>
                <a:schemeClr val="bg1"/>
              </a:solidFill>
            </a:rPr>
            <a:t>I </a:t>
          </a:r>
          <a:r>
            <a:rPr lang="ru-RU">
              <a:solidFill>
                <a:schemeClr val="bg1"/>
              </a:solidFill>
            </a:rPr>
            <a:t>Фискальная отчетность</a:t>
          </a:r>
        </a:p>
      </dgm:t>
    </dgm:pt>
    <dgm:pt modelId="{0EDF4896-B93B-4EDA-A7B5-CD333F19C7B9}" type="parTrans" cxnId="{BFAEAC07-81C1-4D67-B186-5048891284ED}">
      <dgm:prSet/>
      <dgm:spPr/>
      <dgm:t>
        <a:bodyPr/>
        <a:lstStyle/>
        <a:p>
          <a:endParaRPr lang="ru-RU">
            <a:solidFill>
              <a:sysClr val="windowText" lastClr="000000"/>
            </a:solidFill>
          </a:endParaRPr>
        </a:p>
      </dgm:t>
    </dgm:pt>
    <dgm:pt modelId="{81D82861-0712-4E81-9F32-DB24D3DE45F9}" type="sibTrans" cxnId="{BFAEAC07-81C1-4D67-B186-5048891284ED}">
      <dgm:prSet/>
      <dgm:spPr/>
      <dgm:t>
        <a:bodyPr/>
        <a:lstStyle/>
        <a:p>
          <a:endParaRPr lang="ru-RU">
            <a:solidFill>
              <a:sysClr val="windowText" lastClr="000000"/>
            </a:solidFill>
          </a:endParaRPr>
        </a:p>
      </dgm:t>
    </dgm:pt>
    <dgm:pt modelId="{C51C1767-C458-499F-A121-9CF7A08F77A5}">
      <dgm:prSet phldrT="[Текст]"/>
      <dgm:spPr>
        <a:solidFill>
          <a:srgbClr val="F15B9F"/>
        </a:solidFill>
        <a:ln>
          <a:solidFill>
            <a:schemeClr val="lt1">
              <a:hueOff val="0"/>
              <a:satOff val="0"/>
              <a:lumOff val="0"/>
            </a:schemeClr>
          </a:solidFill>
        </a:ln>
      </dgm:spPr>
      <dgm:t>
        <a:bodyPr/>
        <a:lstStyle/>
        <a:p>
          <a:r>
            <a:rPr lang="ru-RU">
              <a:solidFill>
                <a:sysClr val="windowText" lastClr="000000"/>
              </a:solidFill>
            </a:rPr>
            <a:t>Периодичность и своевременность</a:t>
          </a:r>
        </a:p>
      </dgm:t>
    </dgm:pt>
    <dgm:pt modelId="{8E71BC91-0F88-4A80-8763-CA884AAB763E}" type="parTrans" cxnId="{2C82029E-949E-410E-BB6C-E30E7BA6CFE1}">
      <dgm:prSet/>
      <dgm:spPr/>
      <dgm:t>
        <a:bodyPr/>
        <a:lstStyle/>
        <a:p>
          <a:endParaRPr lang="ru-RU">
            <a:solidFill>
              <a:sysClr val="windowText" lastClr="000000"/>
            </a:solidFill>
          </a:endParaRPr>
        </a:p>
      </dgm:t>
    </dgm:pt>
    <dgm:pt modelId="{58165039-2892-41F0-BCE1-F3494EB1B708}" type="sibTrans" cxnId="{2C82029E-949E-410E-BB6C-E30E7BA6CFE1}">
      <dgm:prSet/>
      <dgm:spPr/>
      <dgm:t>
        <a:bodyPr/>
        <a:lstStyle/>
        <a:p>
          <a:endParaRPr lang="ru-RU">
            <a:solidFill>
              <a:sysClr val="windowText" lastClr="000000"/>
            </a:solidFill>
          </a:endParaRPr>
        </a:p>
      </dgm:t>
    </dgm:pt>
    <dgm:pt modelId="{60CF64BB-1F2F-4486-A135-883C7F7A1468}">
      <dgm:prSet phldrT="[Текст]"/>
      <dgm:spPr>
        <a:solidFill>
          <a:schemeClr val="accent1">
            <a:lumMod val="75000"/>
          </a:schemeClr>
        </a:solidFill>
      </dgm:spPr>
      <dgm:t>
        <a:bodyPr/>
        <a:lstStyle/>
        <a:p>
          <a:r>
            <a:rPr lang="en-US">
              <a:solidFill>
                <a:schemeClr val="bg1"/>
              </a:solidFill>
            </a:rPr>
            <a:t>II </a:t>
          </a:r>
          <a:r>
            <a:rPr lang="ru-RU">
              <a:solidFill>
                <a:schemeClr val="bg1"/>
              </a:solidFill>
            </a:rPr>
            <a:t>Фискальное прогнозирование и бюджетирование</a:t>
          </a:r>
        </a:p>
      </dgm:t>
    </dgm:pt>
    <dgm:pt modelId="{46464828-8570-4E2C-94DB-A4CA67FD90D8}" type="parTrans" cxnId="{7B9F9D0D-6A2C-4B6D-9832-8C6D9257A330}">
      <dgm:prSet/>
      <dgm:spPr/>
      <dgm:t>
        <a:bodyPr/>
        <a:lstStyle/>
        <a:p>
          <a:endParaRPr lang="ru-RU">
            <a:solidFill>
              <a:sysClr val="windowText" lastClr="000000"/>
            </a:solidFill>
          </a:endParaRPr>
        </a:p>
      </dgm:t>
    </dgm:pt>
    <dgm:pt modelId="{C09FBFDD-E7FD-4D4E-89E0-BC88757205CE}" type="sibTrans" cxnId="{7B9F9D0D-6A2C-4B6D-9832-8C6D9257A330}">
      <dgm:prSet/>
      <dgm:spPr/>
      <dgm:t>
        <a:bodyPr/>
        <a:lstStyle/>
        <a:p>
          <a:endParaRPr lang="ru-RU">
            <a:solidFill>
              <a:sysClr val="windowText" lastClr="000000"/>
            </a:solidFill>
          </a:endParaRPr>
        </a:p>
      </dgm:t>
    </dgm:pt>
    <dgm:pt modelId="{DCADEEF6-39B8-448A-9C70-8832D31D7768}">
      <dgm:prSet phldrT="[Текст]"/>
      <dgm:spPr>
        <a:solidFill>
          <a:schemeClr val="accent1">
            <a:lumMod val="40000"/>
            <a:lumOff val="60000"/>
          </a:schemeClr>
        </a:solidFill>
        <a:ln>
          <a:solidFill>
            <a:schemeClr val="lt1">
              <a:hueOff val="0"/>
              <a:satOff val="0"/>
              <a:lumOff val="0"/>
            </a:schemeClr>
          </a:solidFill>
        </a:ln>
      </dgm:spPr>
      <dgm:t>
        <a:bodyPr/>
        <a:lstStyle/>
        <a:p>
          <a:r>
            <a:rPr lang="ru-RU">
              <a:solidFill>
                <a:sysClr val="windowText" lastClr="000000"/>
              </a:solidFill>
            </a:rPr>
            <a:t>Полнота</a:t>
          </a:r>
        </a:p>
      </dgm:t>
    </dgm:pt>
    <dgm:pt modelId="{489B9FE5-5788-4ACD-97AD-5CA59ABE229B}" type="parTrans" cxnId="{72689CE0-07FD-4DFE-86F8-9928082B7CCC}">
      <dgm:prSet/>
      <dgm:spPr/>
      <dgm:t>
        <a:bodyPr/>
        <a:lstStyle/>
        <a:p>
          <a:endParaRPr lang="ru-RU">
            <a:solidFill>
              <a:sysClr val="windowText" lastClr="000000"/>
            </a:solidFill>
          </a:endParaRPr>
        </a:p>
      </dgm:t>
    </dgm:pt>
    <dgm:pt modelId="{ACAC6C58-E0FF-422C-B255-477261CAA37D}" type="sibTrans" cxnId="{72689CE0-07FD-4DFE-86F8-9928082B7CCC}">
      <dgm:prSet/>
      <dgm:spPr/>
      <dgm:t>
        <a:bodyPr/>
        <a:lstStyle/>
        <a:p>
          <a:endParaRPr lang="ru-RU">
            <a:solidFill>
              <a:sysClr val="windowText" lastClr="000000"/>
            </a:solidFill>
          </a:endParaRPr>
        </a:p>
      </dgm:t>
    </dgm:pt>
    <dgm:pt modelId="{F49992F3-4F40-4A94-8847-16E66EC4B304}">
      <dgm:prSet phldrT="[Текст]"/>
      <dgm:spPr>
        <a:solidFill>
          <a:schemeClr val="accent1">
            <a:lumMod val="40000"/>
            <a:lumOff val="60000"/>
          </a:schemeClr>
        </a:solidFill>
        <a:ln>
          <a:solidFill>
            <a:schemeClr val="lt1">
              <a:hueOff val="0"/>
              <a:satOff val="0"/>
              <a:lumOff val="0"/>
            </a:schemeClr>
          </a:solidFill>
        </a:ln>
      </dgm:spPr>
      <dgm:t>
        <a:bodyPr/>
        <a:lstStyle/>
        <a:p>
          <a:r>
            <a:rPr lang="ru-RU">
              <a:solidFill>
                <a:sysClr val="windowText" lastClr="000000"/>
              </a:solidFill>
            </a:rPr>
            <a:t>Упорядоченность</a:t>
          </a:r>
        </a:p>
      </dgm:t>
    </dgm:pt>
    <dgm:pt modelId="{3E85B914-798B-4F24-9B72-1351C34CFE41}" type="parTrans" cxnId="{458BD9C3-2B95-47F2-9BE3-A83DE51361E6}">
      <dgm:prSet/>
      <dgm:spPr/>
      <dgm:t>
        <a:bodyPr/>
        <a:lstStyle/>
        <a:p>
          <a:endParaRPr lang="ru-RU">
            <a:solidFill>
              <a:sysClr val="windowText" lastClr="000000"/>
            </a:solidFill>
          </a:endParaRPr>
        </a:p>
      </dgm:t>
    </dgm:pt>
    <dgm:pt modelId="{59BB96F0-87CE-4161-ADAE-1E6078A452A7}" type="sibTrans" cxnId="{458BD9C3-2B95-47F2-9BE3-A83DE51361E6}">
      <dgm:prSet/>
      <dgm:spPr/>
      <dgm:t>
        <a:bodyPr/>
        <a:lstStyle/>
        <a:p>
          <a:endParaRPr lang="ru-RU">
            <a:solidFill>
              <a:sysClr val="windowText" lastClr="000000"/>
            </a:solidFill>
          </a:endParaRPr>
        </a:p>
      </dgm:t>
    </dgm:pt>
    <dgm:pt modelId="{6C331C69-47A0-4FF4-BCD9-688CC9D92FE3}">
      <dgm:prSet phldrT="[Текст]"/>
      <dgm:spPr>
        <a:solidFill>
          <a:schemeClr val="accent6">
            <a:lumMod val="40000"/>
            <a:lumOff val="60000"/>
          </a:schemeClr>
        </a:solidFill>
        <a:ln>
          <a:solidFill>
            <a:schemeClr val="lt1">
              <a:hueOff val="0"/>
              <a:satOff val="0"/>
              <a:lumOff val="0"/>
            </a:schemeClr>
          </a:solidFill>
        </a:ln>
      </dgm:spPr>
      <dgm:t>
        <a:bodyPr/>
        <a:lstStyle/>
        <a:p>
          <a:r>
            <a:rPr lang="ru-RU">
              <a:solidFill>
                <a:sysClr val="windowText" lastClr="000000"/>
              </a:solidFill>
            </a:rPr>
            <a:t>Анализ фискальных рисков и раскрытие информации</a:t>
          </a:r>
        </a:p>
      </dgm:t>
    </dgm:pt>
    <dgm:pt modelId="{11A2E828-541C-40CB-807F-430C8A2BDE6A}" type="parTrans" cxnId="{41BA0E07-046D-479C-82F2-BD0248E3F1AC}">
      <dgm:prSet/>
      <dgm:spPr/>
      <dgm:t>
        <a:bodyPr/>
        <a:lstStyle/>
        <a:p>
          <a:endParaRPr lang="ru-RU">
            <a:solidFill>
              <a:sysClr val="windowText" lastClr="000000"/>
            </a:solidFill>
          </a:endParaRPr>
        </a:p>
      </dgm:t>
    </dgm:pt>
    <dgm:pt modelId="{7804562A-B36B-4A86-A597-9CF9CFC272E7}" type="sibTrans" cxnId="{41BA0E07-046D-479C-82F2-BD0248E3F1AC}">
      <dgm:prSet/>
      <dgm:spPr/>
      <dgm:t>
        <a:bodyPr/>
        <a:lstStyle/>
        <a:p>
          <a:endParaRPr lang="ru-RU">
            <a:solidFill>
              <a:sysClr val="windowText" lastClr="000000"/>
            </a:solidFill>
          </a:endParaRPr>
        </a:p>
      </dgm:t>
    </dgm:pt>
    <dgm:pt modelId="{FB4A0C1E-FC04-4FAE-97BE-616E7593867D}">
      <dgm:prSet phldrT="[Текст]"/>
      <dgm:spPr>
        <a:solidFill>
          <a:schemeClr val="accent6">
            <a:lumMod val="40000"/>
            <a:lumOff val="60000"/>
          </a:schemeClr>
        </a:solidFill>
        <a:ln>
          <a:solidFill>
            <a:schemeClr val="lt1">
              <a:hueOff val="0"/>
              <a:satOff val="0"/>
              <a:lumOff val="0"/>
            </a:schemeClr>
          </a:solidFill>
        </a:ln>
      </dgm:spPr>
      <dgm:t>
        <a:bodyPr/>
        <a:lstStyle/>
        <a:p>
          <a:r>
            <a:rPr lang="ru-RU">
              <a:solidFill>
                <a:sysClr val="windowText" lastClr="000000"/>
              </a:solidFill>
            </a:rPr>
            <a:t>Фискальная координация</a:t>
          </a:r>
        </a:p>
      </dgm:t>
    </dgm:pt>
    <dgm:pt modelId="{C1D9818A-0ACE-4BFC-8B01-C321F43080A5}" type="parTrans" cxnId="{EECE3BE1-259B-46A4-9FAC-53829B670AD3}">
      <dgm:prSet/>
      <dgm:spPr/>
      <dgm:t>
        <a:bodyPr/>
        <a:lstStyle/>
        <a:p>
          <a:endParaRPr lang="ru-RU">
            <a:solidFill>
              <a:sysClr val="windowText" lastClr="000000"/>
            </a:solidFill>
          </a:endParaRPr>
        </a:p>
      </dgm:t>
    </dgm:pt>
    <dgm:pt modelId="{EAFF4FF7-9444-4576-B1FC-C27B1694E2E1}" type="sibTrans" cxnId="{EECE3BE1-259B-46A4-9FAC-53829B670AD3}">
      <dgm:prSet/>
      <dgm:spPr/>
      <dgm:t>
        <a:bodyPr/>
        <a:lstStyle/>
        <a:p>
          <a:endParaRPr lang="ru-RU">
            <a:solidFill>
              <a:sysClr val="windowText" lastClr="000000"/>
            </a:solidFill>
          </a:endParaRPr>
        </a:p>
      </dgm:t>
    </dgm:pt>
    <dgm:pt modelId="{7667FA1C-F14D-447C-80D1-7DD661534400}">
      <dgm:prSet/>
      <dgm:spPr>
        <a:solidFill>
          <a:schemeClr val="accent1">
            <a:lumMod val="40000"/>
            <a:lumOff val="60000"/>
          </a:schemeClr>
        </a:solidFill>
        <a:ln>
          <a:solidFill>
            <a:schemeClr val="lt1">
              <a:hueOff val="0"/>
              <a:satOff val="0"/>
              <a:lumOff val="0"/>
            </a:schemeClr>
          </a:solidFill>
        </a:ln>
      </dgm:spPr>
      <dgm:t>
        <a:bodyPr/>
        <a:lstStyle/>
        <a:p>
          <a:r>
            <a:rPr lang="ru-RU">
              <a:solidFill>
                <a:sysClr val="windowText" lastClr="000000"/>
              </a:solidFill>
            </a:rPr>
            <a:t>Ориентация на политику</a:t>
          </a:r>
        </a:p>
      </dgm:t>
    </dgm:pt>
    <dgm:pt modelId="{13CCFD74-286F-4B57-A60D-C7DDC469D827}" type="parTrans" cxnId="{8010DF0E-4526-40B9-A727-7FDBA9AD1C1C}">
      <dgm:prSet/>
      <dgm:spPr/>
      <dgm:t>
        <a:bodyPr/>
        <a:lstStyle/>
        <a:p>
          <a:endParaRPr lang="ru-RU">
            <a:solidFill>
              <a:sysClr val="windowText" lastClr="000000"/>
            </a:solidFill>
          </a:endParaRPr>
        </a:p>
      </dgm:t>
    </dgm:pt>
    <dgm:pt modelId="{CF9F9C9B-536E-42AC-9A64-A13A3B94FD2D}" type="sibTrans" cxnId="{8010DF0E-4526-40B9-A727-7FDBA9AD1C1C}">
      <dgm:prSet/>
      <dgm:spPr/>
      <dgm:t>
        <a:bodyPr/>
        <a:lstStyle/>
        <a:p>
          <a:endParaRPr lang="ru-RU">
            <a:solidFill>
              <a:sysClr val="windowText" lastClr="000000"/>
            </a:solidFill>
          </a:endParaRPr>
        </a:p>
      </dgm:t>
    </dgm:pt>
    <dgm:pt modelId="{9072D03F-D5DB-4FB9-9ED6-307A692D9EF1}">
      <dgm:prSet/>
      <dgm:spPr>
        <a:solidFill>
          <a:schemeClr val="accent1">
            <a:lumMod val="40000"/>
            <a:lumOff val="60000"/>
          </a:schemeClr>
        </a:solidFill>
        <a:ln>
          <a:solidFill>
            <a:schemeClr val="lt1">
              <a:hueOff val="0"/>
              <a:satOff val="0"/>
              <a:lumOff val="0"/>
            </a:schemeClr>
          </a:solidFill>
        </a:ln>
      </dgm:spPr>
      <dgm:t>
        <a:bodyPr/>
        <a:lstStyle/>
        <a:p>
          <a:r>
            <a:rPr lang="ru-RU">
              <a:solidFill>
                <a:sysClr val="windowText" lastClr="000000"/>
              </a:solidFill>
            </a:rPr>
            <a:t>Достоверность</a:t>
          </a:r>
        </a:p>
      </dgm:t>
    </dgm:pt>
    <dgm:pt modelId="{5FD25FCF-1EA2-4C22-A298-B9E3CD8CD843}" type="parTrans" cxnId="{5AA87491-E7BF-4D26-BDA0-41CC54B9A94E}">
      <dgm:prSet/>
      <dgm:spPr/>
      <dgm:t>
        <a:bodyPr/>
        <a:lstStyle/>
        <a:p>
          <a:endParaRPr lang="ru-RU">
            <a:solidFill>
              <a:sysClr val="windowText" lastClr="000000"/>
            </a:solidFill>
          </a:endParaRPr>
        </a:p>
      </dgm:t>
    </dgm:pt>
    <dgm:pt modelId="{0A167B69-2BAE-4E08-815E-1AF332B10E56}" type="sibTrans" cxnId="{5AA87491-E7BF-4D26-BDA0-41CC54B9A94E}">
      <dgm:prSet/>
      <dgm:spPr/>
      <dgm:t>
        <a:bodyPr/>
        <a:lstStyle/>
        <a:p>
          <a:endParaRPr lang="ru-RU">
            <a:solidFill>
              <a:sysClr val="windowText" lastClr="000000"/>
            </a:solidFill>
          </a:endParaRPr>
        </a:p>
      </dgm:t>
    </dgm:pt>
    <dgm:pt modelId="{D4BD9C08-590B-4E34-AC1F-9DAB07AFD08B}">
      <dgm:prSet/>
      <dgm:spPr>
        <a:solidFill>
          <a:srgbClr val="F15B9F"/>
        </a:solidFill>
        <a:ln>
          <a:solidFill>
            <a:schemeClr val="lt1">
              <a:hueOff val="0"/>
              <a:satOff val="0"/>
              <a:lumOff val="0"/>
            </a:schemeClr>
          </a:solidFill>
        </a:ln>
      </dgm:spPr>
      <dgm:t>
        <a:bodyPr/>
        <a:lstStyle/>
        <a:p>
          <a:r>
            <a:rPr lang="ru-RU">
              <a:solidFill>
                <a:sysClr val="windowText" lastClr="000000"/>
              </a:solidFill>
            </a:rPr>
            <a:t>Качество </a:t>
          </a:r>
        </a:p>
      </dgm:t>
    </dgm:pt>
    <dgm:pt modelId="{21C0FAD2-91C2-44BB-A938-21BCAC394A1F}" type="parTrans" cxnId="{5AA297F9-7CBE-4FDA-BF48-0205AA2A2F22}">
      <dgm:prSet/>
      <dgm:spPr/>
      <dgm:t>
        <a:bodyPr/>
        <a:lstStyle/>
        <a:p>
          <a:endParaRPr lang="ru-RU">
            <a:solidFill>
              <a:sysClr val="windowText" lastClr="000000"/>
            </a:solidFill>
          </a:endParaRPr>
        </a:p>
      </dgm:t>
    </dgm:pt>
    <dgm:pt modelId="{EDDAAB90-4DB1-47BA-BD6D-163E3E067939}" type="sibTrans" cxnId="{5AA297F9-7CBE-4FDA-BF48-0205AA2A2F22}">
      <dgm:prSet/>
      <dgm:spPr/>
      <dgm:t>
        <a:bodyPr/>
        <a:lstStyle/>
        <a:p>
          <a:endParaRPr lang="ru-RU">
            <a:solidFill>
              <a:sysClr val="windowText" lastClr="000000"/>
            </a:solidFill>
          </a:endParaRPr>
        </a:p>
      </dgm:t>
    </dgm:pt>
    <dgm:pt modelId="{BD2EEA76-AC7F-4A57-87D6-3BA098BCAFBB}">
      <dgm:prSet/>
      <dgm:spPr>
        <a:solidFill>
          <a:srgbClr val="F15B9F"/>
        </a:solidFill>
        <a:ln>
          <a:solidFill>
            <a:schemeClr val="lt1">
              <a:hueOff val="0"/>
              <a:satOff val="0"/>
              <a:lumOff val="0"/>
            </a:schemeClr>
          </a:solidFill>
        </a:ln>
      </dgm:spPr>
      <dgm:t>
        <a:bodyPr/>
        <a:lstStyle/>
        <a:p>
          <a:r>
            <a:rPr lang="ru-RU">
              <a:solidFill>
                <a:sysClr val="windowText" lastClr="000000"/>
              </a:solidFill>
            </a:rPr>
            <a:t>Целостность</a:t>
          </a:r>
        </a:p>
      </dgm:t>
    </dgm:pt>
    <dgm:pt modelId="{B317ABEC-7846-4382-9914-A9350101FE59}" type="parTrans" cxnId="{BADF68CC-0CDC-4287-840A-6D170B67A746}">
      <dgm:prSet/>
      <dgm:spPr/>
      <dgm:t>
        <a:bodyPr/>
        <a:lstStyle/>
        <a:p>
          <a:endParaRPr lang="ru-RU">
            <a:solidFill>
              <a:sysClr val="windowText" lastClr="000000"/>
            </a:solidFill>
          </a:endParaRPr>
        </a:p>
      </dgm:t>
    </dgm:pt>
    <dgm:pt modelId="{AFBE8870-86FC-4105-ABC2-468CAAE79792}" type="sibTrans" cxnId="{BADF68CC-0CDC-4287-840A-6D170B67A746}">
      <dgm:prSet/>
      <dgm:spPr/>
      <dgm:t>
        <a:bodyPr/>
        <a:lstStyle/>
        <a:p>
          <a:endParaRPr lang="ru-RU">
            <a:solidFill>
              <a:sysClr val="windowText" lastClr="000000"/>
            </a:solidFill>
          </a:endParaRPr>
        </a:p>
      </dgm:t>
    </dgm:pt>
    <dgm:pt modelId="{1816A033-92C3-423D-B0CC-3B18C9C09D9B}">
      <dgm:prSet/>
      <dgm:spPr>
        <a:solidFill>
          <a:schemeClr val="accent6">
            <a:lumMod val="40000"/>
            <a:lumOff val="60000"/>
          </a:schemeClr>
        </a:solidFill>
        <a:ln>
          <a:solidFill>
            <a:schemeClr val="lt1">
              <a:hueOff val="0"/>
              <a:satOff val="0"/>
              <a:lumOff val="0"/>
            </a:schemeClr>
          </a:solidFill>
        </a:ln>
      </dgm:spPr>
      <dgm:t>
        <a:bodyPr/>
        <a:lstStyle/>
        <a:p>
          <a:r>
            <a:rPr lang="ru-RU">
              <a:solidFill>
                <a:sysClr val="windowText" lastClr="000000"/>
              </a:solidFill>
            </a:rPr>
            <a:t>Управление фискальными рисками</a:t>
          </a:r>
        </a:p>
      </dgm:t>
    </dgm:pt>
    <dgm:pt modelId="{B09374E9-5703-47C3-9FED-2DB4307CF7FE}" type="parTrans" cxnId="{80B66A95-71AF-45E8-BBBE-16CF861A69AD}">
      <dgm:prSet/>
      <dgm:spPr/>
      <dgm:t>
        <a:bodyPr/>
        <a:lstStyle/>
        <a:p>
          <a:endParaRPr lang="ru-RU">
            <a:solidFill>
              <a:sysClr val="windowText" lastClr="000000"/>
            </a:solidFill>
          </a:endParaRPr>
        </a:p>
      </dgm:t>
    </dgm:pt>
    <dgm:pt modelId="{BEBAF24F-D6B4-4830-9A09-77875D34F950}" type="sibTrans" cxnId="{80B66A95-71AF-45E8-BBBE-16CF861A69AD}">
      <dgm:prSet/>
      <dgm:spPr/>
      <dgm:t>
        <a:bodyPr/>
        <a:lstStyle/>
        <a:p>
          <a:endParaRPr lang="ru-RU">
            <a:solidFill>
              <a:sysClr val="windowText" lastClr="000000"/>
            </a:solidFill>
          </a:endParaRPr>
        </a:p>
      </dgm:t>
    </dgm:pt>
    <dgm:pt modelId="{2001A655-8A59-444F-917D-918D7107EE5D}">
      <dgm:prSet phldrT="[Текст]"/>
      <dgm:spPr>
        <a:solidFill>
          <a:srgbClr val="07B518"/>
        </a:solidFill>
      </dgm:spPr>
      <dgm:t>
        <a:bodyPr/>
        <a:lstStyle/>
        <a:p>
          <a:r>
            <a:rPr lang="en-US">
              <a:solidFill>
                <a:schemeClr val="bg1"/>
              </a:solidFill>
            </a:rPr>
            <a:t>III </a:t>
          </a:r>
          <a:r>
            <a:rPr lang="ru-RU">
              <a:solidFill>
                <a:schemeClr val="bg1"/>
              </a:solidFill>
            </a:rPr>
            <a:t>Анализ и управление фискальными рисками</a:t>
          </a:r>
        </a:p>
      </dgm:t>
    </dgm:pt>
    <dgm:pt modelId="{0F00779A-473D-49E9-A10E-6970B29C7DD2}" type="parTrans" cxnId="{AE48D8AF-2431-4D79-A403-A69FF20DBB55}">
      <dgm:prSet/>
      <dgm:spPr/>
      <dgm:t>
        <a:bodyPr/>
        <a:lstStyle/>
        <a:p>
          <a:endParaRPr lang="ru-RU">
            <a:solidFill>
              <a:sysClr val="windowText" lastClr="000000"/>
            </a:solidFill>
          </a:endParaRPr>
        </a:p>
      </dgm:t>
    </dgm:pt>
    <dgm:pt modelId="{17A88829-44B6-40F0-B969-6903736317F2}" type="sibTrans" cxnId="{AE48D8AF-2431-4D79-A403-A69FF20DBB55}">
      <dgm:prSet/>
      <dgm:spPr/>
      <dgm:t>
        <a:bodyPr/>
        <a:lstStyle/>
        <a:p>
          <a:endParaRPr lang="ru-RU">
            <a:solidFill>
              <a:sysClr val="windowText" lastClr="000000"/>
            </a:solidFill>
          </a:endParaRPr>
        </a:p>
      </dgm:t>
    </dgm:pt>
    <dgm:pt modelId="{67E581E7-5463-40DB-9CAF-7DAA6087EFE3}">
      <dgm:prSet/>
      <dgm:spPr>
        <a:solidFill>
          <a:srgbClr val="DFC9EF"/>
        </a:solidFill>
        <a:ln>
          <a:solidFill>
            <a:schemeClr val="lt1">
              <a:hueOff val="0"/>
              <a:satOff val="0"/>
              <a:lumOff val="0"/>
            </a:schemeClr>
          </a:solidFill>
        </a:ln>
      </dgm:spPr>
      <dgm:t>
        <a:bodyPr/>
        <a:lstStyle/>
        <a:p>
          <a:r>
            <a:rPr lang="ru-RU">
              <a:solidFill>
                <a:sysClr val="windowText" lastClr="000000"/>
              </a:solidFill>
            </a:rPr>
            <a:t>Мобилизация доходов от природных ресурсов</a:t>
          </a:r>
        </a:p>
      </dgm:t>
    </dgm:pt>
    <dgm:pt modelId="{47C788DD-9FF1-4F46-BAE9-D44DA034C362}" type="parTrans" cxnId="{20AE1FC1-2DF5-440D-AF36-0345241524D1}">
      <dgm:prSet/>
      <dgm:spPr/>
      <dgm:t>
        <a:bodyPr/>
        <a:lstStyle/>
        <a:p>
          <a:endParaRPr lang="ru-RU">
            <a:solidFill>
              <a:sysClr val="windowText" lastClr="000000"/>
            </a:solidFill>
          </a:endParaRPr>
        </a:p>
      </dgm:t>
    </dgm:pt>
    <dgm:pt modelId="{9A7155D0-8386-48F1-9520-F3E677180BED}" type="sibTrans" cxnId="{20AE1FC1-2DF5-440D-AF36-0345241524D1}">
      <dgm:prSet/>
      <dgm:spPr/>
      <dgm:t>
        <a:bodyPr/>
        <a:lstStyle/>
        <a:p>
          <a:endParaRPr lang="ru-RU">
            <a:solidFill>
              <a:sysClr val="windowText" lastClr="000000"/>
            </a:solidFill>
          </a:endParaRPr>
        </a:p>
      </dgm:t>
    </dgm:pt>
    <dgm:pt modelId="{EC07010B-EC00-4802-AC25-695138AECC45}">
      <dgm:prSet/>
      <dgm:spPr>
        <a:solidFill>
          <a:srgbClr val="7030A0"/>
        </a:solidFill>
      </dgm:spPr>
      <dgm:t>
        <a:bodyPr/>
        <a:lstStyle/>
        <a:p>
          <a:r>
            <a:rPr lang="en-US">
              <a:solidFill>
                <a:schemeClr val="bg1"/>
              </a:solidFill>
            </a:rPr>
            <a:t>IV </a:t>
          </a:r>
          <a:r>
            <a:rPr lang="ru-RU">
              <a:solidFill>
                <a:schemeClr val="bg1"/>
              </a:solidFill>
            </a:rPr>
            <a:t>Управление доходами от природных ресурсов</a:t>
          </a:r>
        </a:p>
      </dgm:t>
    </dgm:pt>
    <dgm:pt modelId="{1BAA9566-3A30-4B63-9478-F50AE818DF6E}" type="parTrans" cxnId="{4D29CB30-0A18-4956-B100-4212CE891B95}">
      <dgm:prSet/>
      <dgm:spPr/>
      <dgm:t>
        <a:bodyPr/>
        <a:lstStyle/>
        <a:p>
          <a:endParaRPr lang="ru-RU">
            <a:solidFill>
              <a:sysClr val="windowText" lastClr="000000"/>
            </a:solidFill>
          </a:endParaRPr>
        </a:p>
      </dgm:t>
    </dgm:pt>
    <dgm:pt modelId="{1F680DB1-223E-4D67-BB8A-E551C05143EC}" type="sibTrans" cxnId="{4D29CB30-0A18-4956-B100-4212CE891B95}">
      <dgm:prSet/>
      <dgm:spPr/>
      <dgm:t>
        <a:bodyPr/>
        <a:lstStyle/>
        <a:p>
          <a:endParaRPr lang="ru-RU">
            <a:solidFill>
              <a:sysClr val="windowText" lastClr="000000"/>
            </a:solidFill>
          </a:endParaRPr>
        </a:p>
      </dgm:t>
    </dgm:pt>
    <dgm:pt modelId="{04336E87-F800-4117-B9E1-7068FE681354}">
      <dgm:prSet/>
      <dgm:spPr>
        <a:solidFill>
          <a:srgbClr val="DFC9EF"/>
        </a:solidFill>
        <a:ln>
          <a:solidFill>
            <a:schemeClr val="lt1">
              <a:hueOff val="0"/>
              <a:satOff val="0"/>
              <a:lumOff val="0"/>
            </a:schemeClr>
          </a:solidFill>
        </a:ln>
      </dgm:spPr>
      <dgm:t>
        <a:bodyPr/>
        <a:lstStyle/>
        <a:p>
          <a:r>
            <a:rPr lang="ru-RU">
              <a:solidFill>
                <a:sysClr val="windowText" lastClr="000000"/>
              </a:solidFill>
            </a:rPr>
            <a:t>Использование доходов от природных ресурсов</a:t>
          </a:r>
        </a:p>
      </dgm:t>
    </dgm:pt>
    <dgm:pt modelId="{79C2B400-FCAC-4625-B3F2-292808ABE0C7}" type="parTrans" cxnId="{C907A0D3-355A-4C28-A1E9-3BAC4287BC82}">
      <dgm:prSet/>
      <dgm:spPr/>
      <dgm:t>
        <a:bodyPr/>
        <a:lstStyle/>
        <a:p>
          <a:endParaRPr lang="ru-RU">
            <a:solidFill>
              <a:sysClr val="windowText" lastClr="000000"/>
            </a:solidFill>
          </a:endParaRPr>
        </a:p>
      </dgm:t>
    </dgm:pt>
    <dgm:pt modelId="{08C5F74B-1E50-475A-8306-F09F1E98031E}" type="sibTrans" cxnId="{C907A0D3-355A-4C28-A1E9-3BAC4287BC82}">
      <dgm:prSet/>
      <dgm:spPr/>
      <dgm:t>
        <a:bodyPr/>
        <a:lstStyle/>
        <a:p>
          <a:endParaRPr lang="ru-RU">
            <a:solidFill>
              <a:sysClr val="windowText" lastClr="000000"/>
            </a:solidFill>
          </a:endParaRPr>
        </a:p>
      </dgm:t>
    </dgm:pt>
    <dgm:pt modelId="{D1A6A519-75FE-4174-9D81-49F29C3D8D33}">
      <dgm:prSet/>
      <dgm:spPr>
        <a:solidFill>
          <a:srgbClr val="DFC9EF"/>
        </a:solidFill>
        <a:ln>
          <a:solidFill>
            <a:schemeClr val="lt1">
              <a:hueOff val="0"/>
              <a:satOff val="0"/>
              <a:lumOff val="0"/>
            </a:schemeClr>
          </a:solidFill>
        </a:ln>
      </dgm:spPr>
      <dgm:t>
        <a:bodyPr/>
        <a:lstStyle/>
        <a:p>
          <a:r>
            <a:rPr lang="ru-RU">
              <a:solidFill>
                <a:sysClr val="windowText" lastClr="000000"/>
              </a:solidFill>
            </a:rPr>
            <a:t>Раскрытие информации о деятельности в ресурсном секторе</a:t>
          </a:r>
        </a:p>
      </dgm:t>
    </dgm:pt>
    <dgm:pt modelId="{C13EEA60-5F79-464B-A243-C5C52593B04A}" type="parTrans" cxnId="{FAEF1220-32F4-4387-83B1-A709DDD37402}">
      <dgm:prSet/>
      <dgm:spPr/>
      <dgm:t>
        <a:bodyPr/>
        <a:lstStyle/>
        <a:p>
          <a:endParaRPr lang="ru-RU">
            <a:solidFill>
              <a:sysClr val="windowText" lastClr="000000"/>
            </a:solidFill>
          </a:endParaRPr>
        </a:p>
      </dgm:t>
    </dgm:pt>
    <dgm:pt modelId="{37BFDC83-5834-4F4B-8A7A-1446D91DCBEC}" type="sibTrans" cxnId="{FAEF1220-32F4-4387-83B1-A709DDD37402}">
      <dgm:prSet/>
      <dgm:spPr/>
      <dgm:t>
        <a:bodyPr/>
        <a:lstStyle/>
        <a:p>
          <a:endParaRPr lang="ru-RU">
            <a:solidFill>
              <a:sysClr val="windowText" lastClr="000000"/>
            </a:solidFill>
          </a:endParaRPr>
        </a:p>
      </dgm:t>
    </dgm:pt>
    <dgm:pt modelId="{F3614400-20ED-4A47-B47D-00976F16958F}">
      <dgm:prSet/>
      <dgm:spPr>
        <a:solidFill>
          <a:srgbClr val="DFC9EF"/>
        </a:solidFill>
        <a:ln>
          <a:solidFill>
            <a:schemeClr val="lt1">
              <a:hueOff val="0"/>
              <a:satOff val="0"/>
              <a:lumOff val="0"/>
            </a:schemeClr>
          </a:solidFill>
        </a:ln>
      </dgm:spPr>
      <dgm:t>
        <a:bodyPr/>
        <a:lstStyle/>
        <a:p>
          <a:r>
            <a:rPr lang="ru-RU">
              <a:solidFill>
                <a:sysClr val="windowText" lastClr="000000"/>
              </a:solidFill>
            </a:rPr>
            <a:t>Право собственности на природные ресурсы и права на доходы</a:t>
          </a:r>
        </a:p>
      </dgm:t>
    </dgm:pt>
    <dgm:pt modelId="{13BBF339-52AF-4DEF-9DAF-449858E76517}" type="parTrans" cxnId="{90EDD1C1-8DDC-462A-B38D-8C02783975A9}">
      <dgm:prSet/>
      <dgm:spPr/>
      <dgm:t>
        <a:bodyPr/>
        <a:lstStyle/>
        <a:p>
          <a:endParaRPr lang="ru-RU">
            <a:solidFill>
              <a:sysClr val="windowText" lastClr="000000"/>
            </a:solidFill>
          </a:endParaRPr>
        </a:p>
      </dgm:t>
    </dgm:pt>
    <dgm:pt modelId="{1ABD10A2-0574-4899-B323-DE362706E98B}" type="sibTrans" cxnId="{90EDD1C1-8DDC-462A-B38D-8C02783975A9}">
      <dgm:prSet/>
      <dgm:spPr/>
      <dgm:t>
        <a:bodyPr/>
        <a:lstStyle/>
        <a:p>
          <a:endParaRPr lang="ru-RU">
            <a:solidFill>
              <a:sysClr val="windowText" lastClr="000000"/>
            </a:solidFill>
          </a:endParaRPr>
        </a:p>
      </dgm:t>
    </dgm:pt>
    <dgm:pt modelId="{7B51E1C5-8CB2-4F01-8390-6E9B75CDA7CE}">
      <dgm:prSet/>
      <dgm:spPr>
        <a:solidFill>
          <a:srgbClr val="F15B9F"/>
        </a:solidFill>
        <a:ln>
          <a:solidFill>
            <a:schemeClr val="lt1">
              <a:hueOff val="0"/>
              <a:satOff val="0"/>
              <a:lumOff val="0"/>
            </a:schemeClr>
          </a:solidFill>
        </a:ln>
      </dgm:spPr>
      <dgm:t>
        <a:bodyPr/>
        <a:lstStyle/>
        <a:p>
          <a:r>
            <a:rPr lang="ru-RU">
              <a:solidFill>
                <a:sysClr val="windowText" lastClr="000000"/>
              </a:solidFill>
            </a:rPr>
            <a:t>Охват</a:t>
          </a:r>
        </a:p>
      </dgm:t>
    </dgm:pt>
    <dgm:pt modelId="{A39C3CA4-06FF-45B7-9A99-73E738AA16C2}" type="parTrans" cxnId="{4D1AEB16-29E0-4D29-839D-BD186C31F1CB}">
      <dgm:prSet/>
      <dgm:spPr/>
      <dgm:t>
        <a:bodyPr/>
        <a:lstStyle/>
        <a:p>
          <a:endParaRPr lang="ru-RU">
            <a:solidFill>
              <a:sysClr val="windowText" lastClr="000000"/>
            </a:solidFill>
          </a:endParaRPr>
        </a:p>
      </dgm:t>
    </dgm:pt>
    <dgm:pt modelId="{E8A71281-8950-4295-8184-ADC1B6D55ADE}" type="sibTrans" cxnId="{4D1AEB16-29E0-4D29-839D-BD186C31F1CB}">
      <dgm:prSet/>
      <dgm:spPr/>
      <dgm:t>
        <a:bodyPr/>
        <a:lstStyle/>
        <a:p>
          <a:endParaRPr lang="ru-RU">
            <a:solidFill>
              <a:sysClr val="windowText" lastClr="000000"/>
            </a:solidFill>
          </a:endParaRPr>
        </a:p>
      </dgm:t>
    </dgm:pt>
    <dgm:pt modelId="{CBACA76D-3150-436B-AE68-E9A62462B1D9}" type="pres">
      <dgm:prSet presAssocID="{C1F222AF-2B52-4D09-9A72-EEC473F77440}" presName="theList" presStyleCnt="0">
        <dgm:presLayoutVars>
          <dgm:dir/>
          <dgm:animLvl val="lvl"/>
          <dgm:resizeHandles val="exact"/>
        </dgm:presLayoutVars>
      </dgm:prSet>
      <dgm:spPr/>
      <dgm:t>
        <a:bodyPr/>
        <a:lstStyle/>
        <a:p>
          <a:endParaRPr lang="ru-RU"/>
        </a:p>
      </dgm:t>
    </dgm:pt>
    <dgm:pt modelId="{CF64B3C8-EECA-4306-ACA1-6F45771E3F1C}" type="pres">
      <dgm:prSet presAssocID="{31826298-40AB-407E-B2F3-D8EDC561CB1A}" presName="compNode" presStyleCnt="0"/>
      <dgm:spPr/>
    </dgm:pt>
    <dgm:pt modelId="{7B5C11EF-A725-4ACF-B910-2E2CDD39E274}" type="pres">
      <dgm:prSet presAssocID="{31826298-40AB-407E-B2F3-D8EDC561CB1A}" presName="aNode" presStyleLbl="bgShp" presStyleIdx="0" presStyleCnt="4" custScaleX="108611"/>
      <dgm:spPr/>
      <dgm:t>
        <a:bodyPr/>
        <a:lstStyle/>
        <a:p>
          <a:endParaRPr lang="ru-RU"/>
        </a:p>
      </dgm:t>
    </dgm:pt>
    <dgm:pt modelId="{EBAE4310-510C-4D47-AE18-C19D17C99FAD}" type="pres">
      <dgm:prSet presAssocID="{31826298-40AB-407E-B2F3-D8EDC561CB1A}" presName="textNode" presStyleLbl="bgShp" presStyleIdx="0" presStyleCnt="4"/>
      <dgm:spPr/>
      <dgm:t>
        <a:bodyPr/>
        <a:lstStyle/>
        <a:p>
          <a:endParaRPr lang="ru-RU"/>
        </a:p>
      </dgm:t>
    </dgm:pt>
    <dgm:pt modelId="{06C80C61-DF70-434C-BB8C-8E89F2693209}" type="pres">
      <dgm:prSet presAssocID="{31826298-40AB-407E-B2F3-D8EDC561CB1A}" presName="compChildNode" presStyleCnt="0"/>
      <dgm:spPr/>
    </dgm:pt>
    <dgm:pt modelId="{FD2C8CFE-400E-49E9-A5C2-6F934A10B46C}" type="pres">
      <dgm:prSet presAssocID="{31826298-40AB-407E-B2F3-D8EDC561CB1A}" presName="theInnerList" presStyleCnt="0"/>
      <dgm:spPr/>
    </dgm:pt>
    <dgm:pt modelId="{44A7BC03-42D0-4B48-A0F6-504A24944D98}" type="pres">
      <dgm:prSet presAssocID="{7B51E1C5-8CB2-4F01-8390-6E9B75CDA7CE}" presName="childNode" presStyleLbl="node1" presStyleIdx="0" presStyleCnt="15" custScaleX="108999">
        <dgm:presLayoutVars>
          <dgm:bulletEnabled val="1"/>
        </dgm:presLayoutVars>
      </dgm:prSet>
      <dgm:spPr/>
      <dgm:t>
        <a:bodyPr/>
        <a:lstStyle/>
        <a:p>
          <a:endParaRPr lang="ru-RU"/>
        </a:p>
      </dgm:t>
    </dgm:pt>
    <dgm:pt modelId="{F57C44D8-B4E6-4C76-A652-B1A0FB27EC46}" type="pres">
      <dgm:prSet presAssocID="{7B51E1C5-8CB2-4F01-8390-6E9B75CDA7CE}" presName="aSpace2" presStyleCnt="0"/>
      <dgm:spPr/>
    </dgm:pt>
    <dgm:pt modelId="{7FAADB97-5245-478D-881C-27F8B1EEDA9B}" type="pres">
      <dgm:prSet presAssocID="{C51C1767-C458-499F-A121-9CF7A08F77A5}" presName="childNode" presStyleLbl="node1" presStyleIdx="1" presStyleCnt="15" custScaleX="103899">
        <dgm:presLayoutVars>
          <dgm:bulletEnabled val="1"/>
        </dgm:presLayoutVars>
      </dgm:prSet>
      <dgm:spPr/>
      <dgm:t>
        <a:bodyPr/>
        <a:lstStyle/>
        <a:p>
          <a:endParaRPr lang="ru-RU"/>
        </a:p>
      </dgm:t>
    </dgm:pt>
    <dgm:pt modelId="{9D38C794-526C-44D1-9FEE-EF8B4989570A}" type="pres">
      <dgm:prSet presAssocID="{C51C1767-C458-499F-A121-9CF7A08F77A5}" presName="aSpace2" presStyleCnt="0"/>
      <dgm:spPr/>
    </dgm:pt>
    <dgm:pt modelId="{C72F1C15-DB8E-47F3-8FEC-24B5BB163365}" type="pres">
      <dgm:prSet presAssocID="{D4BD9C08-590B-4E34-AC1F-9DAB07AFD08B}" presName="childNode" presStyleLbl="node1" presStyleIdx="2" presStyleCnt="15" custScaleX="102199">
        <dgm:presLayoutVars>
          <dgm:bulletEnabled val="1"/>
        </dgm:presLayoutVars>
      </dgm:prSet>
      <dgm:spPr/>
      <dgm:t>
        <a:bodyPr/>
        <a:lstStyle/>
        <a:p>
          <a:endParaRPr lang="ru-RU"/>
        </a:p>
      </dgm:t>
    </dgm:pt>
    <dgm:pt modelId="{E2A9EB42-6128-4656-8B22-9F486F9B3AFF}" type="pres">
      <dgm:prSet presAssocID="{D4BD9C08-590B-4E34-AC1F-9DAB07AFD08B}" presName="aSpace2" presStyleCnt="0"/>
      <dgm:spPr/>
    </dgm:pt>
    <dgm:pt modelId="{87361FE2-ABF8-4CFB-8C75-09694CD71E0E}" type="pres">
      <dgm:prSet presAssocID="{BD2EEA76-AC7F-4A57-87D6-3BA098BCAFBB}" presName="childNode" presStyleLbl="node1" presStyleIdx="3" presStyleCnt="15">
        <dgm:presLayoutVars>
          <dgm:bulletEnabled val="1"/>
        </dgm:presLayoutVars>
      </dgm:prSet>
      <dgm:spPr/>
      <dgm:t>
        <a:bodyPr/>
        <a:lstStyle/>
        <a:p>
          <a:endParaRPr lang="ru-RU"/>
        </a:p>
      </dgm:t>
    </dgm:pt>
    <dgm:pt modelId="{F9CA79DA-6D13-4CE0-BA29-59A6838DA185}" type="pres">
      <dgm:prSet presAssocID="{31826298-40AB-407E-B2F3-D8EDC561CB1A}" presName="aSpace" presStyleCnt="0"/>
      <dgm:spPr/>
    </dgm:pt>
    <dgm:pt modelId="{0BC15560-7DD7-4FEC-8562-3E37C577FC3D}" type="pres">
      <dgm:prSet presAssocID="{60CF64BB-1F2F-4486-A135-883C7F7A1468}" presName="compNode" presStyleCnt="0"/>
      <dgm:spPr/>
    </dgm:pt>
    <dgm:pt modelId="{9FCC29F8-BF54-4F74-AEF7-E2570313D5EC}" type="pres">
      <dgm:prSet presAssocID="{60CF64BB-1F2F-4486-A135-883C7F7A1468}" presName="aNode" presStyleLbl="bgShp" presStyleIdx="1" presStyleCnt="4"/>
      <dgm:spPr/>
      <dgm:t>
        <a:bodyPr/>
        <a:lstStyle/>
        <a:p>
          <a:endParaRPr lang="ru-RU"/>
        </a:p>
      </dgm:t>
    </dgm:pt>
    <dgm:pt modelId="{2F274B92-ABBB-463C-8794-FA8FC5BEFEBF}" type="pres">
      <dgm:prSet presAssocID="{60CF64BB-1F2F-4486-A135-883C7F7A1468}" presName="textNode" presStyleLbl="bgShp" presStyleIdx="1" presStyleCnt="4"/>
      <dgm:spPr/>
      <dgm:t>
        <a:bodyPr/>
        <a:lstStyle/>
        <a:p>
          <a:endParaRPr lang="ru-RU"/>
        </a:p>
      </dgm:t>
    </dgm:pt>
    <dgm:pt modelId="{4EA37B07-D544-4C93-AC5B-D8BDACF1ABE5}" type="pres">
      <dgm:prSet presAssocID="{60CF64BB-1F2F-4486-A135-883C7F7A1468}" presName="compChildNode" presStyleCnt="0"/>
      <dgm:spPr/>
    </dgm:pt>
    <dgm:pt modelId="{944840CB-2295-4F6F-8B05-C956F85E796E}" type="pres">
      <dgm:prSet presAssocID="{60CF64BB-1F2F-4486-A135-883C7F7A1468}" presName="theInnerList" presStyleCnt="0"/>
      <dgm:spPr/>
    </dgm:pt>
    <dgm:pt modelId="{BAAFFAF4-8755-4B6F-A8ED-8C2A24AC633A}" type="pres">
      <dgm:prSet presAssocID="{DCADEEF6-39B8-448A-9C70-8832D31D7768}" presName="childNode" presStyleLbl="node1" presStyleIdx="4" presStyleCnt="15">
        <dgm:presLayoutVars>
          <dgm:bulletEnabled val="1"/>
        </dgm:presLayoutVars>
      </dgm:prSet>
      <dgm:spPr/>
      <dgm:t>
        <a:bodyPr/>
        <a:lstStyle/>
        <a:p>
          <a:endParaRPr lang="ru-RU"/>
        </a:p>
      </dgm:t>
    </dgm:pt>
    <dgm:pt modelId="{CECE9BB2-5A7B-442B-8420-5FD932DD0DEF}" type="pres">
      <dgm:prSet presAssocID="{DCADEEF6-39B8-448A-9C70-8832D31D7768}" presName="aSpace2" presStyleCnt="0"/>
      <dgm:spPr/>
    </dgm:pt>
    <dgm:pt modelId="{45D57AB0-AA73-4931-AF5C-A5DAF97E6EC8}" type="pres">
      <dgm:prSet presAssocID="{F49992F3-4F40-4A94-8847-16E66EC4B304}" presName="childNode" presStyleLbl="node1" presStyleIdx="5" presStyleCnt="15">
        <dgm:presLayoutVars>
          <dgm:bulletEnabled val="1"/>
        </dgm:presLayoutVars>
      </dgm:prSet>
      <dgm:spPr/>
      <dgm:t>
        <a:bodyPr/>
        <a:lstStyle/>
        <a:p>
          <a:endParaRPr lang="ru-RU"/>
        </a:p>
      </dgm:t>
    </dgm:pt>
    <dgm:pt modelId="{C15BBF76-04E7-4182-A1AD-760260898C11}" type="pres">
      <dgm:prSet presAssocID="{F49992F3-4F40-4A94-8847-16E66EC4B304}" presName="aSpace2" presStyleCnt="0"/>
      <dgm:spPr/>
    </dgm:pt>
    <dgm:pt modelId="{9C937ABD-6D83-423B-A0E6-84D662E15035}" type="pres">
      <dgm:prSet presAssocID="{7667FA1C-F14D-447C-80D1-7DD661534400}" presName="childNode" presStyleLbl="node1" presStyleIdx="6" presStyleCnt="15" custScaleX="98402" custScaleY="78832" custLinFactNeighborX="766" custLinFactNeighborY="-10920">
        <dgm:presLayoutVars>
          <dgm:bulletEnabled val="1"/>
        </dgm:presLayoutVars>
      </dgm:prSet>
      <dgm:spPr/>
      <dgm:t>
        <a:bodyPr/>
        <a:lstStyle/>
        <a:p>
          <a:endParaRPr lang="ru-RU"/>
        </a:p>
      </dgm:t>
    </dgm:pt>
    <dgm:pt modelId="{34925A6E-69B8-4988-AA1B-EC144F2C785E}" type="pres">
      <dgm:prSet presAssocID="{7667FA1C-F14D-447C-80D1-7DD661534400}" presName="aSpace2" presStyleCnt="0"/>
      <dgm:spPr/>
    </dgm:pt>
    <dgm:pt modelId="{EA25101D-1521-465E-A982-5E422A4D50DF}" type="pres">
      <dgm:prSet presAssocID="{9072D03F-D5DB-4FB9-9ED6-307A692D9EF1}" presName="childNode" presStyleLbl="node1" presStyleIdx="7" presStyleCnt="15">
        <dgm:presLayoutVars>
          <dgm:bulletEnabled val="1"/>
        </dgm:presLayoutVars>
      </dgm:prSet>
      <dgm:spPr/>
      <dgm:t>
        <a:bodyPr/>
        <a:lstStyle/>
        <a:p>
          <a:endParaRPr lang="ru-RU"/>
        </a:p>
      </dgm:t>
    </dgm:pt>
    <dgm:pt modelId="{690CDDD3-0DDB-412B-9564-847BD9B96E10}" type="pres">
      <dgm:prSet presAssocID="{60CF64BB-1F2F-4486-A135-883C7F7A1468}" presName="aSpace" presStyleCnt="0"/>
      <dgm:spPr/>
    </dgm:pt>
    <dgm:pt modelId="{78282CDE-B2D9-4562-A1F0-A07F7DD5583A}" type="pres">
      <dgm:prSet presAssocID="{2001A655-8A59-444F-917D-918D7107EE5D}" presName="compNode" presStyleCnt="0"/>
      <dgm:spPr/>
    </dgm:pt>
    <dgm:pt modelId="{61145553-E6A4-4CE5-9A59-9F0E1516079E}" type="pres">
      <dgm:prSet presAssocID="{2001A655-8A59-444F-917D-918D7107EE5D}" presName="aNode" presStyleLbl="bgShp" presStyleIdx="2" presStyleCnt="4"/>
      <dgm:spPr/>
      <dgm:t>
        <a:bodyPr/>
        <a:lstStyle/>
        <a:p>
          <a:endParaRPr lang="ru-RU"/>
        </a:p>
      </dgm:t>
    </dgm:pt>
    <dgm:pt modelId="{1930BF49-ADA5-40AE-8295-75F26B726C08}" type="pres">
      <dgm:prSet presAssocID="{2001A655-8A59-444F-917D-918D7107EE5D}" presName="textNode" presStyleLbl="bgShp" presStyleIdx="2" presStyleCnt="4"/>
      <dgm:spPr/>
      <dgm:t>
        <a:bodyPr/>
        <a:lstStyle/>
        <a:p>
          <a:endParaRPr lang="ru-RU"/>
        </a:p>
      </dgm:t>
    </dgm:pt>
    <dgm:pt modelId="{F1BB9499-6F9E-4895-A010-C97ED24C2302}" type="pres">
      <dgm:prSet presAssocID="{2001A655-8A59-444F-917D-918D7107EE5D}" presName="compChildNode" presStyleCnt="0"/>
      <dgm:spPr/>
    </dgm:pt>
    <dgm:pt modelId="{E0CCD92A-9293-44FD-9B29-85B86A71F6EC}" type="pres">
      <dgm:prSet presAssocID="{2001A655-8A59-444F-917D-918D7107EE5D}" presName="theInnerList" presStyleCnt="0"/>
      <dgm:spPr/>
    </dgm:pt>
    <dgm:pt modelId="{3A49D354-E897-4110-A412-C0107BCAAE13}" type="pres">
      <dgm:prSet presAssocID="{6C331C69-47A0-4FF4-BCD9-688CC9D92FE3}" presName="childNode" presStyleLbl="node1" presStyleIdx="8" presStyleCnt="15">
        <dgm:presLayoutVars>
          <dgm:bulletEnabled val="1"/>
        </dgm:presLayoutVars>
      </dgm:prSet>
      <dgm:spPr/>
      <dgm:t>
        <a:bodyPr/>
        <a:lstStyle/>
        <a:p>
          <a:endParaRPr lang="ru-RU"/>
        </a:p>
      </dgm:t>
    </dgm:pt>
    <dgm:pt modelId="{C9348C90-71DE-4F64-8934-25382DE4CC10}" type="pres">
      <dgm:prSet presAssocID="{6C331C69-47A0-4FF4-BCD9-688CC9D92FE3}" presName="aSpace2" presStyleCnt="0"/>
      <dgm:spPr/>
    </dgm:pt>
    <dgm:pt modelId="{F3F53519-74AA-4118-BC12-5B63C82964DB}" type="pres">
      <dgm:prSet presAssocID="{1816A033-92C3-423D-B0CC-3B18C9C09D9B}" presName="childNode" presStyleLbl="node1" presStyleIdx="9" presStyleCnt="15">
        <dgm:presLayoutVars>
          <dgm:bulletEnabled val="1"/>
        </dgm:presLayoutVars>
      </dgm:prSet>
      <dgm:spPr/>
      <dgm:t>
        <a:bodyPr/>
        <a:lstStyle/>
        <a:p>
          <a:endParaRPr lang="ru-RU"/>
        </a:p>
      </dgm:t>
    </dgm:pt>
    <dgm:pt modelId="{EFCB12C2-EC45-4025-87FA-3244E568F416}" type="pres">
      <dgm:prSet presAssocID="{1816A033-92C3-423D-B0CC-3B18C9C09D9B}" presName="aSpace2" presStyleCnt="0"/>
      <dgm:spPr/>
    </dgm:pt>
    <dgm:pt modelId="{A512420D-87B0-4113-9918-6134366EF005}" type="pres">
      <dgm:prSet presAssocID="{FB4A0C1E-FC04-4FAE-97BE-616E7593867D}" presName="childNode" presStyleLbl="node1" presStyleIdx="10" presStyleCnt="15">
        <dgm:presLayoutVars>
          <dgm:bulletEnabled val="1"/>
        </dgm:presLayoutVars>
      </dgm:prSet>
      <dgm:spPr/>
      <dgm:t>
        <a:bodyPr/>
        <a:lstStyle/>
        <a:p>
          <a:endParaRPr lang="ru-RU"/>
        </a:p>
      </dgm:t>
    </dgm:pt>
    <dgm:pt modelId="{D7F9B359-5928-4A41-9BBB-2F455726BECF}" type="pres">
      <dgm:prSet presAssocID="{2001A655-8A59-444F-917D-918D7107EE5D}" presName="aSpace" presStyleCnt="0"/>
      <dgm:spPr/>
    </dgm:pt>
    <dgm:pt modelId="{6D242ABA-74B4-4D4F-983F-189BC98F8EB7}" type="pres">
      <dgm:prSet presAssocID="{EC07010B-EC00-4802-AC25-695138AECC45}" presName="compNode" presStyleCnt="0"/>
      <dgm:spPr/>
    </dgm:pt>
    <dgm:pt modelId="{DCE0B9B7-24D0-4CD3-90A9-3490E3B750E6}" type="pres">
      <dgm:prSet presAssocID="{EC07010B-EC00-4802-AC25-695138AECC45}" presName="aNode" presStyleLbl="bgShp" presStyleIdx="3" presStyleCnt="4" custScaleX="118350"/>
      <dgm:spPr/>
      <dgm:t>
        <a:bodyPr/>
        <a:lstStyle/>
        <a:p>
          <a:endParaRPr lang="ru-RU"/>
        </a:p>
      </dgm:t>
    </dgm:pt>
    <dgm:pt modelId="{3A90CAD8-4AA7-4650-B5A3-69B1256C5B64}" type="pres">
      <dgm:prSet presAssocID="{EC07010B-EC00-4802-AC25-695138AECC45}" presName="textNode" presStyleLbl="bgShp" presStyleIdx="3" presStyleCnt="4"/>
      <dgm:spPr/>
      <dgm:t>
        <a:bodyPr/>
        <a:lstStyle/>
        <a:p>
          <a:endParaRPr lang="ru-RU"/>
        </a:p>
      </dgm:t>
    </dgm:pt>
    <dgm:pt modelId="{602A4822-7DEF-48D1-8CA2-E69E7E32002F}" type="pres">
      <dgm:prSet presAssocID="{EC07010B-EC00-4802-AC25-695138AECC45}" presName="compChildNode" presStyleCnt="0"/>
      <dgm:spPr/>
    </dgm:pt>
    <dgm:pt modelId="{C78E699A-C62B-4340-9D75-D71BC816671B}" type="pres">
      <dgm:prSet presAssocID="{EC07010B-EC00-4802-AC25-695138AECC45}" presName="theInnerList" presStyleCnt="0"/>
      <dgm:spPr/>
    </dgm:pt>
    <dgm:pt modelId="{57F32574-DFF6-4AF7-9F24-E2EC01C6EC7D}" type="pres">
      <dgm:prSet presAssocID="{F3614400-20ED-4A47-B47D-00976F16958F}" presName="childNode" presStyleLbl="node1" presStyleIdx="11" presStyleCnt="15" custScaleX="126856">
        <dgm:presLayoutVars>
          <dgm:bulletEnabled val="1"/>
        </dgm:presLayoutVars>
      </dgm:prSet>
      <dgm:spPr/>
      <dgm:t>
        <a:bodyPr/>
        <a:lstStyle/>
        <a:p>
          <a:endParaRPr lang="ru-RU"/>
        </a:p>
      </dgm:t>
    </dgm:pt>
    <dgm:pt modelId="{57C03842-D47E-4971-9C3C-693284894AD5}" type="pres">
      <dgm:prSet presAssocID="{F3614400-20ED-4A47-B47D-00976F16958F}" presName="aSpace2" presStyleCnt="0"/>
      <dgm:spPr/>
    </dgm:pt>
    <dgm:pt modelId="{35F3F35D-424D-4DD0-9E7D-FA0A379DB810}" type="pres">
      <dgm:prSet presAssocID="{67E581E7-5463-40DB-9CAF-7DAA6087EFE3}" presName="childNode" presStyleLbl="node1" presStyleIdx="12" presStyleCnt="15" custScaleX="126856">
        <dgm:presLayoutVars>
          <dgm:bulletEnabled val="1"/>
        </dgm:presLayoutVars>
      </dgm:prSet>
      <dgm:spPr/>
      <dgm:t>
        <a:bodyPr/>
        <a:lstStyle/>
        <a:p>
          <a:endParaRPr lang="ru-RU"/>
        </a:p>
      </dgm:t>
    </dgm:pt>
    <dgm:pt modelId="{18BC36AE-18C1-4293-85CC-EC11635EFF47}" type="pres">
      <dgm:prSet presAssocID="{67E581E7-5463-40DB-9CAF-7DAA6087EFE3}" presName="aSpace2" presStyleCnt="0"/>
      <dgm:spPr/>
    </dgm:pt>
    <dgm:pt modelId="{A16749E4-B78C-4D61-BA98-66F0CF0DF536}" type="pres">
      <dgm:prSet presAssocID="{04336E87-F800-4117-B9E1-7068FE681354}" presName="childNode" presStyleLbl="node1" presStyleIdx="13" presStyleCnt="15" custScaleX="126856">
        <dgm:presLayoutVars>
          <dgm:bulletEnabled val="1"/>
        </dgm:presLayoutVars>
      </dgm:prSet>
      <dgm:spPr/>
      <dgm:t>
        <a:bodyPr/>
        <a:lstStyle/>
        <a:p>
          <a:endParaRPr lang="ru-RU"/>
        </a:p>
      </dgm:t>
    </dgm:pt>
    <dgm:pt modelId="{84A91468-F9F2-436F-985A-1E873C616F77}" type="pres">
      <dgm:prSet presAssocID="{04336E87-F800-4117-B9E1-7068FE681354}" presName="aSpace2" presStyleCnt="0"/>
      <dgm:spPr/>
    </dgm:pt>
    <dgm:pt modelId="{A3DB3114-8A9B-452F-8DD1-D39264F6D4C0}" type="pres">
      <dgm:prSet presAssocID="{D1A6A519-75FE-4174-9D81-49F29C3D8D33}" presName="childNode" presStyleLbl="node1" presStyleIdx="14" presStyleCnt="15" custScaleX="126856">
        <dgm:presLayoutVars>
          <dgm:bulletEnabled val="1"/>
        </dgm:presLayoutVars>
      </dgm:prSet>
      <dgm:spPr/>
      <dgm:t>
        <a:bodyPr/>
        <a:lstStyle/>
        <a:p>
          <a:endParaRPr lang="ru-RU"/>
        </a:p>
      </dgm:t>
    </dgm:pt>
  </dgm:ptLst>
  <dgm:cxnLst>
    <dgm:cxn modelId="{19F65C72-9DBD-4A9F-8DF0-E3CAA4D9FFC1}" type="presOf" srcId="{C1F222AF-2B52-4D09-9A72-EEC473F77440}" destId="{CBACA76D-3150-436B-AE68-E9A62462B1D9}" srcOrd="0" destOrd="0" presId="urn:microsoft.com/office/officeart/2005/8/layout/lProcess2"/>
    <dgm:cxn modelId="{0F8C6368-7448-4387-896B-BAEFF37605BB}" type="presOf" srcId="{FB4A0C1E-FC04-4FAE-97BE-616E7593867D}" destId="{A512420D-87B0-4113-9918-6134366EF005}" srcOrd="0" destOrd="0" presId="urn:microsoft.com/office/officeart/2005/8/layout/lProcess2"/>
    <dgm:cxn modelId="{CDE6D4BD-5B24-4843-BD3A-8BD0E376DED6}" type="presOf" srcId="{31826298-40AB-407E-B2F3-D8EDC561CB1A}" destId="{EBAE4310-510C-4D47-AE18-C19D17C99FAD}" srcOrd="1" destOrd="0" presId="urn:microsoft.com/office/officeart/2005/8/layout/lProcess2"/>
    <dgm:cxn modelId="{0ADB1589-8413-4408-BFBD-49D44AB1DA4D}" type="presOf" srcId="{EC07010B-EC00-4802-AC25-695138AECC45}" destId="{DCE0B9B7-24D0-4CD3-90A9-3490E3B750E6}" srcOrd="0" destOrd="0" presId="urn:microsoft.com/office/officeart/2005/8/layout/lProcess2"/>
    <dgm:cxn modelId="{8010DF0E-4526-40B9-A727-7FDBA9AD1C1C}" srcId="{60CF64BB-1F2F-4486-A135-883C7F7A1468}" destId="{7667FA1C-F14D-447C-80D1-7DD661534400}" srcOrd="2" destOrd="0" parTransId="{13CCFD74-286F-4B57-A60D-C7DDC469D827}" sibTransId="{CF9F9C9B-536E-42AC-9A64-A13A3B94FD2D}"/>
    <dgm:cxn modelId="{80B66A95-71AF-45E8-BBBE-16CF861A69AD}" srcId="{2001A655-8A59-444F-917D-918D7107EE5D}" destId="{1816A033-92C3-423D-B0CC-3B18C9C09D9B}" srcOrd="1" destOrd="0" parTransId="{B09374E9-5703-47C3-9FED-2DB4307CF7FE}" sibTransId="{BEBAF24F-D6B4-4830-9A09-77875D34F950}"/>
    <dgm:cxn modelId="{275C72B4-6E94-46D7-957D-D1652B216357}" type="presOf" srcId="{6C331C69-47A0-4FF4-BCD9-688CC9D92FE3}" destId="{3A49D354-E897-4110-A412-C0107BCAAE13}" srcOrd="0" destOrd="0" presId="urn:microsoft.com/office/officeart/2005/8/layout/lProcess2"/>
    <dgm:cxn modelId="{7C8EB9A7-E959-4D48-A404-03656C67993E}" type="presOf" srcId="{04336E87-F800-4117-B9E1-7068FE681354}" destId="{A16749E4-B78C-4D61-BA98-66F0CF0DF536}" srcOrd="0" destOrd="0" presId="urn:microsoft.com/office/officeart/2005/8/layout/lProcess2"/>
    <dgm:cxn modelId="{1CD9B5E8-F6BD-4FB3-A866-479207221205}" type="presOf" srcId="{31826298-40AB-407E-B2F3-D8EDC561CB1A}" destId="{7B5C11EF-A725-4ACF-B910-2E2CDD39E274}" srcOrd="0" destOrd="0" presId="urn:microsoft.com/office/officeart/2005/8/layout/lProcess2"/>
    <dgm:cxn modelId="{BA413F2D-110D-43AA-997F-05D443F91A35}" type="presOf" srcId="{9072D03F-D5DB-4FB9-9ED6-307A692D9EF1}" destId="{EA25101D-1521-465E-A982-5E422A4D50DF}" srcOrd="0" destOrd="0" presId="urn:microsoft.com/office/officeart/2005/8/layout/lProcess2"/>
    <dgm:cxn modelId="{90EDD1C1-8DDC-462A-B38D-8C02783975A9}" srcId="{EC07010B-EC00-4802-AC25-695138AECC45}" destId="{F3614400-20ED-4A47-B47D-00976F16958F}" srcOrd="0" destOrd="0" parTransId="{13BBF339-52AF-4DEF-9DAF-449858E76517}" sibTransId="{1ABD10A2-0574-4899-B323-DE362706E98B}"/>
    <dgm:cxn modelId="{EECE3BE1-259B-46A4-9FAC-53829B670AD3}" srcId="{2001A655-8A59-444F-917D-918D7107EE5D}" destId="{FB4A0C1E-FC04-4FAE-97BE-616E7593867D}" srcOrd="2" destOrd="0" parTransId="{C1D9818A-0ACE-4BFC-8B01-C321F43080A5}" sibTransId="{EAFF4FF7-9444-4576-B1FC-C27B1694E2E1}"/>
    <dgm:cxn modelId="{FAEF1220-32F4-4387-83B1-A709DDD37402}" srcId="{EC07010B-EC00-4802-AC25-695138AECC45}" destId="{D1A6A519-75FE-4174-9D81-49F29C3D8D33}" srcOrd="3" destOrd="0" parTransId="{C13EEA60-5F79-464B-A243-C5C52593B04A}" sibTransId="{37BFDC83-5834-4F4B-8A7A-1446D91DCBEC}"/>
    <dgm:cxn modelId="{5AA297F9-7CBE-4FDA-BF48-0205AA2A2F22}" srcId="{31826298-40AB-407E-B2F3-D8EDC561CB1A}" destId="{D4BD9C08-590B-4E34-AC1F-9DAB07AFD08B}" srcOrd="2" destOrd="0" parTransId="{21C0FAD2-91C2-44BB-A938-21BCAC394A1F}" sibTransId="{EDDAAB90-4DB1-47BA-BD6D-163E3E067939}"/>
    <dgm:cxn modelId="{CC8FE7F6-892F-4935-8C86-B69BEBF2DC6E}" type="presOf" srcId="{D4BD9C08-590B-4E34-AC1F-9DAB07AFD08B}" destId="{C72F1C15-DB8E-47F3-8FEC-24B5BB163365}" srcOrd="0" destOrd="0" presId="urn:microsoft.com/office/officeart/2005/8/layout/lProcess2"/>
    <dgm:cxn modelId="{4C09AFDC-2824-4F23-81FB-E1FB185FE131}" type="presOf" srcId="{7667FA1C-F14D-447C-80D1-7DD661534400}" destId="{9C937ABD-6D83-423B-A0E6-84D662E15035}" srcOrd="0" destOrd="0" presId="urn:microsoft.com/office/officeart/2005/8/layout/lProcess2"/>
    <dgm:cxn modelId="{88B6D604-EE92-4BC0-B18C-065D8B300B0F}" type="presOf" srcId="{F3614400-20ED-4A47-B47D-00976F16958F}" destId="{57F32574-DFF6-4AF7-9F24-E2EC01C6EC7D}" srcOrd="0" destOrd="0" presId="urn:microsoft.com/office/officeart/2005/8/layout/lProcess2"/>
    <dgm:cxn modelId="{7B480B3B-BE6D-4BCD-9697-F89DD46F804E}" type="presOf" srcId="{2001A655-8A59-444F-917D-918D7107EE5D}" destId="{1930BF49-ADA5-40AE-8295-75F26B726C08}" srcOrd="1" destOrd="0" presId="urn:microsoft.com/office/officeart/2005/8/layout/lProcess2"/>
    <dgm:cxn modelId="{2F029042-26BC-4E30-84C9-ADA95C132A00}" type="presOf" srcId="{C51C1767-C458-499F-A121-9CF7A08F77A5}" destId="{7FAADB97-5245-478D-881C-27F8B1EEDA9B}" srcOrd="0" destOrd="0" presId="urn:microsoft.com/office/officeart/2005/8/layout/lProcess2"/>
    <dgm:cxn modelId="{B81C24DD-98FE-4A87-B40C-F91A15419424}" type="presOf" srcId="{2001A655-8A59-444F-917D-918D7107EE5D}" destId="{61145553-E6A4-4CE5-9A59-9F0E1516079E}" srcOrd="0" destOrd="0" presId="urn:microsoft.com/office/officeart/2005/8/layout/lProcess2"/>
    <dgm:cxn modelId="{661BE17A-146C-4171-9208-F86A84533A11}" type="presOf" srcId="{BD2EEA76-AC7F-4A57-87D6-3BA098BCAFBB}" destId="{87361FE2-ABF8-4CFB-8C75-09694CD71E0E}" srcOrd="0" destOrd="0" presId="urn:microsoft.com/office/officeart/2005/8/layout/lProcess2"/>
    <dgm:cxn modelId="{2C82029E-949E-410E-BB6C-E30E7BA6CFE1}" srcId="{31826298-40AB-407E-B2F3-D8EDC561CB1A}" destId="{C51C1767-C458-499F-A121-9CF7A08F77A5}" srcOrd="1" destOrd="0" parTransId="{8E71BC91-0F88-4A80-8763-CA884AAB763E}" sibTransId="{58165039-2892-41F0-BCE1-F3494EB1B708}"/>
    <dgm:cxn modelId="{F835201A-20B5-4715-BF8B-8CF2929625D1}" type="presOf" srcId="{DCADEEF6-39B8-448A-9C70-8832D31D7768}" destId="{BAAFFAF4-8755-4B6F-A8ED-8C2A24AC633A}" srcOrd="0" destOrd="0" presId="urn:microsoft.com/office/officeart/2005/8/layout/lProcess2"/>
    <dgm:cxn modelId="{5AA87491-E7BF-4D26-BDA0-41CC54B9A94E}" srcId="{60CF64BB-1F2F-4486-A135-883C7F7A1468}" destId="{9072D03F-D5DB-4FB9-9ED6-307A692D9EF1}" srcOrd="3" destOrd="0" parTransId="{5FD25FCF-1EA2-4C22-A298-B9E3CD8CD843}" sibTransId="{0A167B69-2BAE-4E08-815E-1AF332B10E56}"/>
    <dgm:cxn modelId="{BADF68CC-0CDC-4287-840A-6D170B67A746}" srcId="{31826298-40AB-407E-B2F3-D8EDC561CB1A}" destId="{BD2EEA76-AC7F-4A57-87D6-3BA098BCAFBB}" srcOrd="3" destOrd="0" parTransId="{B317ABEC-7846-4382-9914-A9350101FE59}" sibTransId="{AFBE8870-86FC-4105-ABC2-468CAAE79792}"/>
    <dgm:cxn modelId="{7B9F9D0D-6A2C-4B6D-9832-8C6D9257A330}" srcId="{C1F222AF-2B52-4D09-9A72-EEC473F77440}" destId="{60CF64BB-1F2F-4486-A135-883C7F7A1468}" srcOrd="1" destOrd="0" parTransId="{46464828-8570-4E2C-94DB-A4CA67FD90D8}" sibTransId="{C09FBFDD-E7FD-4D4E-89E0-BC88757205CE}"/>
    <dgm:cxn modelId="{98AC6205-1A55-40F2-96D8-AEF9500713A5}" type="presOf" srcId="{60CF64BB-1F2F-4486-A135-883C7F7A1468}" destId="{2F274B92-ABBB-463C-8794-FA8FC5BEFEBF}" srcOrd="1" destOrd="0" presId="urn:microsoft.com/office/officeart/2005/8/layout/lProcess2"/>
    <dgm:cxn modelId="{41BA0E07-046D-479C-82F2-BD0248E3F1AC}" srcId="{2001A655-8A59-444F-917D-918D7107EE5D}" destId="{6C331C69-47A0-4FF4-BCD9-688CC9D92FE3}" srcOrd="0" destOrd="0" parTransId="{11A2E828-541C-40CB-807F-430C8A2BDE6A}" sibTransId="{7804562A-B36B-4A86-A597-9CF9CFC272E7}"/>
    <dgm:cxn modelId="{BFAEAC07-81C1-4D67-B186-5048891284ED}" srcId="{C1F222AF-2B52-4D09-9A72-EEC473F77440}" destId="{31826298-40AB-407E-B2F3-D8EDC561CB1A}" srcOrd="0" destOrd="0" parTransId="{0EDF4896-B93B-4EDA-A7B5-CD333F19C7B9}" sibTransId="{81D82861-0712-4E81-9F32-DB24D3DE45F9}"/>
    <dgm:cxn modelId="{20AE1FC1-2DF5-440D-AF36-0345241524D1}" srcId="{EC07010B-EC00-4802-AC25-695138AECC45}" destId="{67E581E7-5463-40DB-9CAF-7DAA6087EFE3}" srcOrd="1" destOrd="0" parTransId="{47C788DD-9FF1-4F46-BAE9-D44DA034C362}" sibTransId="{9A7155D0-8386-48F1-9520-F3E677180BED}"/>
    <dgm:cxn modelId="{4D29CB30-0A18-4956-B100-4212CE891B95}" srcId="{C1F222AF-2B52-4D09-9A72-EEC473F77440}" destId="{EC07010B-EC00-4802-AC25-695138AECC45}" srcOrd="3" destOrd="0" parTransId="{1BAA9566-3A30-4B63-9478-F50AE818DF6E}" sibTransId="{1F680DB1-223E-4D67-BB8A-E551C05143EC}"/>
    <dgm:cxn modelId="{72689CE0-07FD-4DFE-86F8-9928082B7CCC}" srcId="{60CF64BB-1F2F-4486-A135-883C7F7A1468}" destId="{DCADEEF6-39B8-448A-9C70-8832D31D7768}" srcOrd="0" destOrd="0" parTransId="{489B9FE5-5788-4ACD-97AD-5CA59ABE229B}" sibTransId="{ACAC6C58-E0FF-422C-B255-477261CAA37D}"/>
    <dgm:cxn modelId="{4D1AEB16-29E0-4D29-839D-BD186C31F1CB}" srcId="{31826298-40AB-407E-B2F3-D8EDC561CB1A}" destId="{7B51E1C5-8CB2-4F01-8390-6E9B75CDA7CE}" srcOrd="0" destOrd="0" parTransId="{A39C3CA4-06FF-45B7-9A99-73E738AA16C2}" sibTransId="{E8A71281-8950-4295-8184-ADC1B6D55ADE}"/>
    <dgm:cxn modelId="{86F2E227-E715-427F-BA17-9839CF968FDA}" type="presOf" srcId="{67E581E7-5463-40DB-9CAF-7DAA6087EFE3}" destId="{35F3F35D-424D-4DD0-9E7D-FA0A379DB810}" srcOrd="0" destOrd="0" presId="urn:microsoft.com/office/officeart/2005/8/layout/lProcess2"/>
    <dgm:cxn modelId="{C907A0D3-355A-4C28-A1E9-3BAC4287BC82}" srcId="{EC07010B-EC00-4802-AC25-695138AECC45}" destId="{04336E87-F800-4117-B9E1-7068FE681354}" srcOrd="2" destOrd="0" parTransId="{79C2B400-FCAC-4625-B3F2-292808ABE0C7}" sibTransId="{08C5F74B-1E50-475A-8306-F09F1E98031E}"/>
    <dgm:cxn modelId="{1EDAC298-2660-41A2-9BA1-32D17D7DB871}" type="presOf" srcId="{60CF64BB-1F2F-4486-A135-883C7F7A1468}" destId="{9FCC29F8-BF54-4F74-AEF7-E2570313D5EC}" srcOrd="0" destOrd="0" presId="urn:microsoft.com/office/officeart/2005/8/layout/lProcess2"/>
    <dgm:cxn modelId="{F412DD6D-0191-4825-B193-FD20FD92C5ED}" type="presOf" srcId="{F49992F3-4F40-4A94-8847-16E66EC4B304}" destId="{45D57AB0-AA73-4931-AF5C-A5DAF97E6EC8}" srcOrd="0" destOrd="0" presId="urn:microsoft.com/office/officeart/2005/8/layout/lProcess2"/>
    <dgm:cxn modelId="{2AAB3DA8-1BAC-4855-8235-7BD31B04BF19}" type="presOf" srcId="{D1A6A519-75FE-4174-9D81-49F29C3D8D33}" destId="{A3DB3114-8A9B-452F-8DD1-D39264F6D4C0}" srcOrd="0" destOrd="0" presId="urn:microsoft.com/office/officeart/2005/8/layout/lProcess2"/>
    <dgm:cxn modelId="{EC8192C7-AFC7-41C3-A2CA-A746464D6A38}" type="presOf" srcId="{7B51E1C5-8CB2-4F01-8390-6E9B75CDA7CE}" destId="{44A7BC03-42D0-4B48-A0F6-504A24944D98}" srcOrd="0" destOrd="0" presId="urn:microsoft.com/office/officeart/2005/8/layout/lProcess2"/>
    <dgm:cxn modelId="{458BD9C3-2B95-47F2-9BE3-A83DE51361E6}" srcId="{60CF64BB-1F2F-4486-A135-883C7F7A1468}" destId="{F49992F3-4F40-4A94-8847-16E66EC4B304}" srcOrd="1" destOrd="0" parTransId="{3E85B914-798B-4F24-9B72-1351C34CFE41}" sibTransId="{59BB96F0-87CE-4161-ADAE-1E6078A452A7}"/>
    <dgm:cxn modelId="{AE48D8AF-2431-4D79-A403-A69FF20DBB55}" srcId="{C1F222AF-2B52-4D09-9A72-EEC473F77440}" destId="{2001A655-8A59-444F-917D-918D7107EE5D}" srcOrd="2" destOrd="0" parTransId="{0F00779A-473D-49E9-A10E-6970B29C7DD2}" sibTransId="{17A88829-44B6-40F0-B969-6903736317F2}"/>
    <dgm:cxn modelId="{A74DF048-BDE0-495E-89CB-F4249615BCC7}" type="presOf" srcId="{EC07010B-EC00-4802-AC25-695138AECC45}" destId="{3A90CAD8-4AA7-4650-B5A3-69B1256C5B64}" srcOrd="1" destOrd="0" presId="urn:microsoft.com/office/officeart/2005/8/layout/lProcess2"/>
    <dgm:cxn modelId="{BEAAAF3A-851F-4977-B0BE-A7D337F11551}" type="presOf" srcId="{1816A033-92C3-423D-B0CC-3B18C9C09D9B}" destId="{F3F53519-74AA-4118-BC12-5B63C82964DB}" srcOrd="0" destOrd="0" presId="urn:microsoft.com/office/officeart/2005/8/layout/lProcess2"/>
    <dgm:cxn modelId="{6119598C-D960-4AF9-BF1A-CE82816767E2}" type="presParOf" srcId="{CBACA76D-3150-436B-AE68-E9A62462B1D9}" destId="{CF64B3C8-EECA-4306-ACA1-6F45771E3F1C}" srcOrd="0" destOrd="0" presId="urn:microsoft.com/office/officeart/2005/8/layout/lProcess2"/>
    <dgm:cxn modelId="{FCA854D1-E7E8-4DCA-9AD9-37672CD12F49}" type="presParOf" srcId="{CF64B3C8-EECA-4306-ACA1-6F45771E3F1C}" destId="{7B5C11EF-A725-4ACF-B910-2E2CDD39E274}" srcOrd="0" destOrd="0" presId="urn:microsoft.com/office/officeart/2005/8/layout/lProcess2"/>
    <dgm:cxn modelId="{6AAA8049-6860-4C46-BFE1-B136FD3F54E3}" type="presParOf" srcId="{CF64B3C8-EECA-4306-ACA1-6F45771E3F1C}" destId="{EBAE4310-510C-4D47-AE18-C19D17C99FAD}" srcOrd="1" destOrd="0" presId="urn:microsoft.com/office/officeart/2005/8/layout/lProcess2"/>
    <dgm:cxn modelId="{41928206-B50D-4259-88FA-7143467A70BB}" type="presParOf" srcId="{CF64B3C8-EECA-4306-ACA1-6F45771E3F1C}" destId="{06C80C61-DF70-434C-BB8C-8E89F2693209}" srcOrd="2" destOrd="0" presId="urn:microsoft.com/office/officeart/2005/8/layout/lProcess2"/>
    <dgm:cxn modelId="{5C68A63D-EB15-4C5D-9F9E-E74B8F793D4F}" type="presParOf" srcId="{06C80C61-DF70-434C-BB8C-8E89F2693209}" destId="{FD2C8CFE-400E-49E9-A5C2-6F934A10B46C}" srcOrd="0" destOrd="0" presId="urn:microsoft.com/office/officeart/2005/8/layout/lProcess2"/>
    <dgm:cxn modelId="{DE443EF7-5F74-4CC1-BB87-7EB682C068B5}" type="presParOf" srcId="{FD2C8CFE-400E-49E9-A5C2-6F934A10B46C}" destId="{44A7BC03-42D0-4B48-A0F6-504A24944D98}" srcOrd="0" destOrd="0" presId="urn:microsoft.com/office/officeart/2005/8/layout/lProcess2"/>
    <dgm:cxn modelId="{CCA791F2-5BCF-464B-9C4B-AB2018ECEBAB}" type="presParOf" srcId="{FD2C8CFE-400E-49E9-A5C2-6F934A10B46C}" destId="{F57C44D8-B4E6-4C76-A652-B1A0FB27EC46}" srcOrd="1" destOrd="0" presId="urn:microsoft.com/office/officeart/2005/8/layout/lProcess2"/>
    <dgm:cxn modelId="{D5430766-C838-43C7-B499-788CFFCEA5B5}" type="presParOf" srcId="{FD2C8CFE-400E-49E9-A5C2-6F934A10B46C}" destId="{7FAADB97-5245-478D-881C-27F8B1EEDA9B}" srcOrd="2" destOrd="0" presId="urn:microsoft.com/office/officeart/2005/8/layout/lProcess2"/>
    <dgm:cxn modelId="{FF6DDD59-2C8F-4F06-BC5B-ADFE022F17E5}" type="presParOf" srcId="{FD2C8CFE-400E-49E9-A5C2-6F934A10B46C}" destId="{9D38C794-526C-44D1-9FEE-EF8B4989570A}" srcOrd="3" destOrd="0" presId="urn:microsoft.com/office/officeart/2005/8/layout/lProcess2"/>
    <dgm:cxn modelId="{F61EC4A0-387A-46B0-B4F4-2A3A6786D53E}" type="presParOf" srcId="{FD2C8CFE-400E-49E9-A5C2-6F934A10B46C}" destId="{C72F1C15-DB8E-47F3-8FEC-24B5BB163365}" srcOrd="4" destOrd="0" presId="urn:microsoft.com/office/officeart/2005/8/layout/lProcess2"/>
    <dgm:cxn modelId="{E6EDD2A1-D288-4599-9EDE-161C3D82BD79}" type="presParOf" srcId="{FD2C8CFE-400E-49E9-A5C2-6F934A10B46C}" destId="{E2A9EB42-6128-4656-8B22-9F486F9B3AFF}" srcOrd="5" destOrd="0" presId="urn:microsoft.com/office/officeart/2005/8/layout/lProcess2"/>
    <dgm:cxn modelId="{3345A6C6-C3A3-41B8-9C2B-2AAE78E0DC72}" type="presParOf" srcId="{FD2C8CFE-400E-49E9-A5C2-6F934A10B46C}" destId="{87361FE2-ABF8-4CFB-8C75-09694CD71E0E}" srcOrd="6" destOrd="0" presId="urn:microsoft.com/office/officeart/2005/8/layout/lProcess2"/>
    <dgm:cxn modelId="{0D543252-EE8D-4CD6-81CE-55E5ADB184CF}" type="presParOf" srcId="{CBACA76D-3150-436B-AE68-E9A62462B1D9}" destId="{F9CA79DA-6D13-4CE0-BA29-59A6838DA185}" srcOrd="1" destOrd="0" presId="urn:microsoft.com/office/officeart/2005/8/layout/lProcess2"/>
    <dgm:cxn modelId="{B86D234C-3562-4F74-8120-79846B1D604B}" type="presParOf" srcId="{CBACA76D-3150-436B-AE68-E9A62462B1D9}" destId="{0BC15560-7DD7-4FEC-8562-3E37C577FC3D}" srcOrd="2" destOrd="0" presId="urn:microsoft.com/office/officeart/2005/8/layout/lProcess2"/>
    <dgm:cxn modelId="{10171BFA-2887-4D37-8DE3-517580D84A20}" type="presParOf" srcId="{0BC15560-7DD7-4FEC-8562-3E37C577FC3D}" destId="{9FCC29F8-BF54-4F74-AEF7-E2570313D5EC}" srcOrd="0" destOrd="0" presId="urn:microsoft.com/office/officeart/2005/8/layout/lProcess2"/>
    <dgm:cxn modelId="{BFEEC809-0751-4652-A708-87740A49AE33}" type="presParOf" srcId="{0BC15560-7DD7-4FEC-8562-3E37C577FC3D}" destId="{2F274B92-ABBB-463C-8794-FA8FC5BEFEBF}" srcOrd="1" destOrd="0" presId="urn:microsoft.com/office/officeart/2005/8/layout/lProcess2"/>
    <dgm:cxn modelId="{C6971ECD-4E3D-46E9-A2C4-9892B39920E5}" type="presParOf" srcId="{0BC15560-7DD7-4FEC-8562-3E37C577FC3D}" destId="{4EA37B07-D544-4C93-AC5B-D8BDACF1ABE5}" srcOrd="2" destOrd="0" presId="urn:microsoft.com/office/officeart/2005/8/layout/lProcess2"/>
    <dgm:cxn modelId="{DA3A20FE-290A-43AB-94CD-500A0DD64829}" type="presParOf" srcId="{4EA37B07-D544-4C93-AC5B-D8BDACF1ABE5}" destId="{944840CB-2295-4F6F-8B05-C956F85E796E}" srcOrd="0" destOrd="0" presId="urn:microsoft.com/office/officeart/2005/8/layout/lProcess2"/>
    <dgm:cxn modelId="{7A13A85C-4BF1-494A-AF63-2F0F09FCB291}" type="presParOf" srcId="{944840CB-2295-4F6F-8B05-C956F85E796E}" destId="{BAAFFAF4-8755-4B6F-A8ED-8C2A24AC633A}" srcOrd="0" destOrd="0" presId="urn:microsoft.com/office/officeart/2005/8/layout/lProcess2"/>
    <dgm:cxn modelId="{FEF22076-7E3A-495C-93D7-9DE704B30EBA}" type="presParOf" srcId="{944840CB-2295-4F6F-8B05-C956F85E796E}" destId="{CECE9BB2-5A7B-442B-8420-5FD932DD0DEF}" srcOrd="1" destOrd="0" presId="urn:microsoft.com/office/officeart/2005/8/layout/lProcess2"/>
    <dgm:cxn modelId="{5B464F0B-133B-4B37-8F78-79B8FA0C1459}" type="presParOf" srcId="{944840CB-2295-4F6F-8B05-C956F85E796E}" destId="{45D57AB0-AA73-4931-AF5C-A5DAF97E6EC8}" srcOrd="2" destOrd="0" presId="urn:microsoft.com/office/officeart/2005/8/layout/lProcess2"/>
    <dgm:cxn modelId="{F01A2E3A-9D4E-4AB1-834C-3E1D8039C161}" type="presParOf" srcId="{944840CB-2295-4F6F-8B05-C956F85E796E}" destId="{C15BBF76-04E7-4182-A1AD-760260898C11}" srcOrd="3" destOrd="0" presId="urn:microsoft.com/office/officeart/2005/8/layout/lProcess2"/>
    <dgm:cxn modelId="{61DE3D55-2C77-43DD-A693-32F4B139868D}" type="presParOf" srcId="{944840CB-2295-4F6F-8B05-C956F85E796E}" destId="{9C937ABD-6D83-423B-A0E6-84D662E15035}" srcOrd="4" destOrd="0" presId="urn:microsoft.com/office/officeart/2005/8/layout/lProcess2"/>
    <dgm:cxn modelId="{DF970E8A-BD27-4990-B7B7-8127413FB506}" type="presParOf" srcId="{944840CB-2295-4F6F-8B05-C956F85E796E}" destId="{34925A6E-69B8-4988-AA1B-EC144F2C785E}" srcOrd="5" destOrd="0" presId="urn:microsoft.com/office/officeart/2005/8/layout/lProcess2"/>
    <dgm:cxn modelId="{D9497632-EF3F-4815-9E0C-6EF290C4E579}" type="presParOf" srcId="{944840CB-2295-4F6F-8B05-C956F85E796E}" destId="{EA25101D-1521-465E-A982-5E422A4D50DF}" srcOrd="6" destOrd="0" presId="urn:microsoft.com/office/officeart/2005/8/layout/lProcess2"/>
    <dgm:cxn modelId="{11DB1671-7722-4829-92F0-EDD9B12F4330}" type="presParOf" srcId="{CBACA76D-3150-436B-AE68-E9A62462B1D9}" destId="{690CDDD3-0DDB-412B-9564-847BD9B96E10}" srcOrd="3" destOrd="0" presId="urn:microsoft.com/office/officeart/2005/8/layout/lProcess2"/>
    <dgm:cxn modelId="{E2108807-E45C-45AD-BECD-325B60DE58F7}" type="presParOf" srcId="{CBACA76D-3150-436B-AE68-E9A62462B1D9}" destId="{78282CDE-B2D9-4562-A1F0-A07F7DD5583A}" srcOrd="4" destOrd="0" presId="urn:microsoft.com/office/officeart/2005/8/layout/lProcess2"/>
    <dgm:cxn modelId="{9C3BF2D1-BE75-49A3-8A71-B3096EB8EEAE}" type="presParOf" srcId="{78282CDE-B2D9-4562-A1F0-A07F7DD5583A}" destId="{61145553-E6A4-4CE5-9A59-9F0E1516079E}" srcOrd="0" destOrd="0" presId="urn:microsoft.com/office/officeart/2005/8/layout/lProcess2"/>
    <dgm:cxn modelId="{06BDD59E-E54D-4022-BDED-BD000D69EAA7}" type="presParOf" srcId="{78282CDE-B2D9-4562-A1F0-A07F7DD5583A}" destId="{1930BF49-ADA5-40AE-8295-75F26B726C08}" srcOrd="1" destOrd="0" presId="urn:microsoft.com/office/officeart/2005/8/layout/lProcess2"/>
    <dgm:cxn modelId="{9DFE35B9-1181-4551-9EC3-59F54740EC76}" type="presParOf" srcId="{78282CDE-B2D9-4562-A1F0-A07F7DD5583A}" destId="{F1BB9499-6F9E-4895-A010-C97ED24C2302}" srcOrd="2" destOrd="0" presId="urn:microsoft.com/office/officeart/2005/8/layout/lProcess2"/>
    <dgm:cxn modelId="{5FE5A0A9-EE14-4545-B344-72E9439E3866}" type="presParOf" srcId="{F1BB9499-6F9E-4895-A010-C97ED24C2302}" destId="{E0CCD92A-9293-44FD-9B29-85B86A71F6EC}" srcOrd="0" destOrd="0" presId="urn:microsoft.com/office/officeart/2005/8/layout/lProcess2"/>
    <dgm:cxn modelId="{40BECC71-7635-48B5-A265-5903CF8299B7}" type="presParOf" srcId="{E0CCD92A-9293-44FD-9B29-85B86A71F6EC}" destId="{3A49D354-E897-4110-A412-C0107BCAAE13}" srcOrd="0" destOrd="0" presId="urn:microsoft.com/office/officeart/2005/8/layout/lProcess2"/>
    <dgm:cxn modelId="{5BE7B755-E153-4B44-B2EC-78A4669BCC17}" type="presParOf" srcId="{E0CCD92A-9293-44FD-9B29-85B86A71F6EC}" destId="{C9348C90-71DE-4F64-8934-25382DE4CC10}" srcOrd="1" destOrd="0" presId="urn:microsoft.com/office/officeart/2005/8/layout/lProcess2"/>
    <dgm:cxn modelId="{54826730-FFAD-47C6-BB13-8F5C803895F2}" type="presParOf" srcId="{E0CCD92A-9293-44FD-9B29-85B86A71F6EC}" destId="{F3F53519-74AA-4118-BC12-5B63C82964DB}" srcOrd="2" destOrd="0" presId="urn:microsoft.com/office/officeart/2005/8/layout/lProcess2"/>
    <dgm:cxn modelId="{734F7D9A-BBAF-4168-8357-D26A396445E8}" type="presParOf" srcId="{E0CCD92A-9293-44FD-9B29-85B86A71F6EC}" destId="{EFCB12C2-EC45-4025-87FA-3244E568F416}" srcOrd="3" destOrd="0" presId="urn:microsoft.com/office/officeart/2005/8/layout/lProcess2"/>
    <dgm:cxn modelId="{D7B5CDD8-CDD7-4314-B857-16B68E460C11}" type="presParOf" srcId="{E0CCD92A-9293-44FD-9B29-85B86A71F6EC}" destId="{A512420D-87B0-4113-9918-6134366EF005}" srcOrd="4" destOrd="0" presId="urn:microsoft.com/office/officeart/2005/8/layout/lProcess2"/>
    <dgm:cxn modelId="{A3673D56-1FAA-4552-A54A-DEE7C180E68A}" type="presParOf" srcId="{CBACA76D-3150-436B-AE68-E9A62462B1D9}" destId="{D7F9B359-5928-4A41-9BBB-2F455726BECF}" srcOrd="5" destOrd="0" presId="urn:microsoft.com/office/officeart/2005/8/layout/lProcess2"/>
    <dgm:cxn modelId="{35444CB3-013F-4342-8A76-9865A8637D97}" type="presParOf" srcId="{CBACA76D-3150-436B-AE68-E9A62462B1D9}" destId="{6D242ABA-74B4-4D4F-983F-189BC98F8EB7}" srcOrd="6" destOrd="0" presId="urn:microsoft.com/office/officeart/2005/8/layout/lProcess2"/>
    <dgm:cxn modelId="{B0D7DEA2-14F7-44EB-8584-5A49418ADB97}" type="presParOf" srcId="{6D242ABA-74B4-4D4F-983F-189BC98F8EB7}" destId="{DCE0B9B7-24D0-4CD3-90A9-3490E3B750E6}" srcOrd="0" destOrd="0" presId="urn:microsoft.com/office/officeart/2005/8/layout/lProcess2"/>
    <dgm:cxn modelId="{5F43220B-5056-48D4-9EF9-8B2E80518408}" type="presParOf" srcId="{6D242ABA-74B4-4D4F-983F-189BC98F8EB7}" destId="{3A90CAD8-4AA7-4650-B5A3-69B1256C5B64}" srcOrd="1" destOrd="0" presId="urn:microsoft.com/office/officeart/2005/8/layout/lProcess2"/>
    <dgm:cxn modelId="{1876B173-3E78-44DD-B09C-B19ADDBA937B}" type="presParOf" srcId="{6D242ABA-74B4-4D4F-983F-189BC98F8EB7}" destId="{602A4822-7DEF-48D1-8CA2-E69E7E32002F}" srcOrd="2" destOrd="0" presId="urn:microsoft.com/office/officeart/2005/8/layout/lProcess2"/>
    <dgm:cxn modelId="{CFC7A9BF-7119-44BC-A87C-473770654C60}" type="presParOf" srcId="{602A4822-7DEF-48D1-8CA2-E69E7E32002F}" destId="{C78E699A-C62B-4340-9D75-D71BC816671B}" srcOrd="0" destOrd="0" presId="urn:microsoft.com/office/officeart/2005/8/layout/lProcess2"/>
    <dgm:cxn modelId="{97193F2A-4156-4318-9248-107C1E172B6F}" type="presParOf" srcId="{C78E699A-C62B-4340-9D75-D71BC816671B}" destId="{57F32574-DFF6-4AF7-9F24-E2EC01C6EC7D}" srcOrd="0" destOrd="0" presId="urn:microsoft.com/office/officeart/2005/8/layout/lProcess2"/>
    <dgm:cxn modelId="{5770BB8A-37A9-453C-9516-2B8B61920D1D}" type="presParOf" srcId="{C78E699A-C62B-4340-9D75-D71BC816671B}" destId="{57C03842-D47E-4971-9C3C-693284894AD5}" srcOrd="1" destOrd="0" presId="urn:microsoft.com/office/officeart/2005/8/layout/lProcess2"/>
    <dgm:cxn modelId="{8C1AFA4E-8478-448E-A622-38CA8BDA436D}" type="presParOf" srcId="{C78E699A-C62B-4340-9D75-D71BC816671B}" destId="{35F3F35D-424D-4DD0-9E7D-FA0A379DB810}" srcOrd="2" destOrd="0" presId="urn:microsoft.com/office/officeart/2005/8/layout/lProcess2"/>
    <dgm:cxn modelId="{259F7110-5B48-46D3-8311-42E4505F0A06}" type="presParOf" srcId="{C78E699A-C62B-4340-9D75-D71BC816671B}" destId="{18BC36AE-18C1-4293-85CC-EC11635EFF47}" srcOrd="3" destOrd="0" presId="urn:microsoft.com/office/officeart/2005/8/layout/lProcess2"/>
    <dgm:cxn modelId="{9B986A24-FEEF-4394-8C7D-BC38BF47FFA6}" type="presParOf" srcId="{C78E699A-C62B-4340-9D75-D71BC816671B}" destId="{A16749E4-B78C-4D61-BA98-66F0CF0DF536}" srcOrd="4" destOrd="0" presId="urn:microsoft.com/office/officeart/2005/8/layout/lProcess2"/>
    <dgm:cxn modelId="{6E15281B-3735-42E1-8358-CA8301CB78E5}" type="presParOf" srcId="{C78E699A-C62B-4340-9D75-D71BC816671B}" destId="{84A91468-F9F2-436F-985A-1E873C616F77}" srcOrd="5" destOrd="0" presId="urn:microsoft.com/office/officeart/2005/8/layout/lProcess2"/>
    <dgm:cxn modelId="{93778DBD-51C8-41AF-A493-B698A1A2127D}" type="presParOf" srcId="{C78E699A-C62B-4340-9D75-D71BC816671B}" destId="{A3DB3114-8A9B-452F-8DD1-D39264F6D4C0}" srcOrd="6" destOrd="0" presId="urn:microsoft.com/office/officeart/2005/8/layout/lProcess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81FB74E9-D696-4C71-B6A9-7F7DA48418C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ru-RU"/>
        </a:p>
      </dgm:t>
    </dgm:pt>
    <dgm:pt modelId="{0F99ECF4-543D-42BE-B0FF-EF67BEE3529F}">
      <dgm:prSet phldrT="[Текст]" custT="1"/>
      <dgm:spPr/>
      <dgm:t>
        <a:bodyPr/>
        <a:lstStyle/>
        <a:p>
          <a:r>
            <a:rPr lang="ru-RU" sz="1100">
              <a:latin typeface="Times New Roman" panose="02020603050405020304" pitchFamily="18" charset="0"/>
              <a:cs typeface="Times New Roman" panose="02020603050405020304" pitchFamily="18" charset="0"/>
            </a:rPr>
            <a:t>Разработка стандартов</a:t>
          </a:r>
        </a:p>
      </dgm:t>
    </dgm:pt>
    <dgm:pt modelId="{DD56382D-AEF4-4B3C-9288-2C8E309242EB}" type="parTrans" cxnId="{6F7887D9-2177-4DB6-9335-76141844075A}">
      <dgm:prSet/>
      <dgm:spPr/>
      <dgm:t>
        <a:bodyPr/>
        <a:lstStyle/>
        <a:p>
          <a:endParaRPr lang="ru-RU" sz="1100">
            <a:latin typeface="Times New Roman" panose="02020603050405020304" pitchFamily="18" charset="0"/>
            <a:cs typeface="Times New Roman" panose="02020603050405020304" pitchFamily="18" charset="0"/>
          </a:endParaRPr>
        </a:p>
      </dgm:t>
    </dgm:pt>
    <dgm:pt modelId="{A05B4ADF-46A4-4E98-B0F0-D3A470728078}" type="sibTrans" cxnId="{6F7887D9-2177-4DB6-9335-76141844075A}">
      <dgm:prSet/>
      <dgm:spPr/>
      <dgm:t>
        <a:bodyPr/>
        <a:lstStyle/>
        <a:p>
          <a:endParaRPr lang="ru-RU" sz="1100">
            <a:latin typeface="Times New Roman" panose="02020603050405020304" pitchFamily="18" charset="0"/>
            <a:cs typeface="Times New Roman" panose="02020603050405020304" pitchFamily="18" charset="0"/>
          </a:endParaRPr>
        </a:p>
      </dgm:t>
    </dgm:pt>
    <dgm:pt modelId="{7C543EF4-7CFD-4F17-8C3A-A4BC036324A6}">
      <dgm:prSet phldrT="[Текст]" custT="1"/>
      <dgm:spPr/>
      <dgm:t>
        <a:bodyPr/>
        <a:lstStyle/>
        <a:p>
          <a:r>
            <a:rPr lang="kk-KZ" sz="1100">
              <a:latin typeface="Times New Roman" panose="02020603050405020304" pitchFamily="18" charset="0"/>
              <a:cs typeface="Times New Roman" panose="02020603050405020304" pitchFamily="18" charset="0"/>
            </a:rPr>
            <a:t>ОЭСР</a:t>
          </a:r>
          <a:endParaRPr lang="ru-RU" sz="1100">
            <a:latin typeface="Times New Roman" panose="02020603050405020304" pitchFamily="18" charset="0"/>
            <a:cs typeface="Times New Roman" panose="02020603050405020304" pitchFamily="18" charset="0"/>
          </a:endParaRPr>
        </a:p>
      </dgm:t>
    </dgm:pt>
    <dgm:pt modelId="{51AB84A7-CDF5-4349-8A67-0711E72299EE}" type="parTrans" cxnId="{06123119-FAD1-4DB1-97C8-754F444CBB4F}">
      <dgm:prSet custT="1"/>
      <dgm:spPr/>
      <dgm:t>
        <a:bodyPr/>
        <a:lstStyle/>
        <a:p>
          <a:endParaRPr lang="ru-RU" sz="1100">
            <a:latin typeface="Times New Roman" panose="02020603050405020304" pitchFamily="18" charset="0"/>
            <a:cs typeface="Times New Roman" panose="02020603050405020304" pitchFamily="18" charset="0"/>
          </a:endParaRPr>
        </a:p>
      </dgm:t>
    </dgm:pt>
    <dgm:pt modelId="{864A9DEA-A3E1-4F8C-8497-F41AA88F6F59}" type="sibTrans" cxnId="{06123119-FAD1-4DB1-97C8-754F444CBB4F}">
      <dgm:prSet/>
      <dgm:spPr/>
      <dgm:t>
        <a:bodyPr/>
        <a:lstStyle/>
        <a:p>
          <a:endParaRPr lang="ru-RU" sz="1100">
            <a:latin typeface="Times New Roman" panose="02020603050405020304" pitchFamily="18" charset="0"/>
            <a:cs typeface="Times New Roman" panose="02020603050405020304" pitchFamily="18" charset="0"/>
          </a:endParaRPr>
        </a:p>
      </dgm:t>
    </dgm:pt>
    <dgm:pt modelId="{E98F6575-50E5-4B8C-AE1C-610DF7DD6AED}">
      <dgm:prSet phldrT="[Текст]" custT="1"/>
      <dgm:spPr/>
      <dgm:t>
        <a:bodyPr/>
        <a:lstStyle/>
        <a:p>
          <a:r>
            <a:rPr lang="ru-RU" sz="1100">
              <a:latin typeface="Times New Roman" panose="02020603050405020304" pitchFamily="18" charset="0"/>
              <a:cs typeface="Times New Roman" panose="02020603050405020304" pitchFamily="18" charset="0"/>
            </a:rPr>
            <a:t>Рамочные и договорные стандарты международного налогообложения</a:t>
          </a:r>
        </a:p>
      </dgm:t>
    </dgm:pt>
    <dgm:pt modelId="{65C114BC-C4D1-48F2-9E36-65BD351C3670}" type="parTrans" cxnId="{FF5AEDB2-C90B-42B2-A483-D0278BBDDE3D}">
      <dgm:prSet custT="1"/>
      <dgm:spPr/>
      <dgm:t>
        <a:bodyPr/>
        <a:lstStyle/>
        <a:p>
          <a:endParaRPr lang="ru-RU" sz="1100">
            <a:latin typeface="Times New Roman" panose="02020603050405020304" pitchFamily="18" charset="0"/>
            <a:cs typeface="Times New Roman" panose="02020603050405020304" pitchFamily="18" charset="0"/>
          </a:endParaRPr>
        </a:p>
      </dgm:t>
    </dgm:pt>
    <dgm:pt modelId="{3B48440B-C830-43EF-A137-1CCC88F29018}" type="sibTrans" cxnId="{FF5AEDB2-C90B-42B2-A483-D0278BBDDE3D}">
      <dgm:prSet/>
      <dgm:spPr/>
      <dgm:t>
        <a:bodyPr/>
        <a:lstStyle/>
        <a:p>
          <a:endParaRPr lang="ru-RU" sz="1100">
            <a:latin typeface="Times New Roman" panose="02020603050405020304" pitchFamily="18" charset="0"/>
            <a:cs typeface="Times New Roman" panose="02020603050405020304" pitchFamily="18" charset="0"/>
          </a:endParaRPr>
        </a:p>
      </dgm:t>
    </dgm:pt>
    <dgm:pt modelId="{2D9AE958-ECC5-481A-BAD1-279E83C2EDDC}">
      <dgm:prSet phldrT="[Текст]" custT="1"/>
      <dgm:spPr/>
      <dgm:t>
        <a:bodyPr/>
        <a:lstStyle/>
        <a:p>
          <a:r>
            <a:rPr lang="ru-RU" sz="1100">
              <a:latin typeface="Times New Roman" panose="02020603050405020304" pitchFamily="18" charset="0"/>
              <a:cs typeface="Times New Roman" panose="02020603050405020304" pitchFamily="18" charset="0"/>
            </a:rPr>
            <a:t>Стандарты международного административного сотрудничества</a:t>
          </a:r>
        </a:p>
      </dgm:t>
    </dgm:pt>
    <dgm:pt modelId="{2DC484F9-98B0-463A-A17E-D6C7CD4CEF56}" type="parTrans" cxnId="{6F7AD28D-1B55-4D0F-A6DB-8EF5538F06C8}">
      <dgm:prSet custT="1"/>
      <dgm:spPr/>
      <dgm:t>
        <a:bodyPr/>
        <a:lstStyle/>
        <a:p>
          <a:endParaRPr lang="ru-RU" sz="1100">
            <a:latin typeface="Times New Roman" panose="02020603050405020304" pitchFamily="18" charset="0"/>
            <a:cs typeface="Times New Roman" panose="02020603050405020304" pitchFamily="18" charset="0"/>
          </a:endParaRPr>
        </a:p>
      </dgm:t>
    </dgm:pt>
    <dgm:pt modelId="{A2847D91-B5E2-46DA-89EF-AECB552CC455}" type="sibTrans" cxnId="{6F7AD28D-1B55-4D0F-A6DB-8EF5538F06C8}">
      <dgm:prSet/>
      <dgm:spPr/>
      <dgm:t>
        <a:bodyPr/>
        <a:lstStyle/>
        <a:p>
          <a:endParaRPr lang="ru-RU" sz="1100">
            <a:latin typeface="Times New Roman" panose="02020603050405020304" pitchFamily="18" charset="0"/>
            <a:cs typeface="Times New Roman" panose="02020603050405020304" pitchFamily="18" charset="0"/>
          </a:endParaRPr>
        </a:p>
      </dgm:t>
    </dgm:pt>
    <dgm:pt modelId="{E12D32FF-637B-46E1-AF03-17559B832C4A}">
      <dgm:prSet phldrT="[Текст]" custT="1"/>
      <dgm:spPr/>
      <dgm:t>
        <a:bodyPr/>
        <a:lstStyle/>
        <a:p>
          <a:r>
            <a:rPr lang="ru-RU" sz="1100">
              <a:latin typeface="Times New Roman" panose="02020603050405020304" pitchFamily="18" charset="0"/>
              <a:cs typeface="Times New Roman" panose="02020603050405020304" pitchFamily="18" charset="0"/>
            </a:rPr>
            <a:t>Совет Европы</a:t>
          </a:r>
        </a:p>
      </dgm:t>
    </dgm:pt>
    <dgm:pt modelId="{80524463-E6F9-4BB1-BDF6-0BBA8B4E26FE}" type="parTrans" cxnId="{151B3745-679B-403F-A7BA-30031CBA47BE}">
      <dgm:prSet custT="1"/>
      <dgm:spPr/>
      <dgm:t>
        <a:bodyPr/>
        <a:lstStyle/>
        <a:p>
          <a:endParaRPr lang="ru-RU" sz="1100">
            <a:latin typeface="Times New Roman" panose="02020603050405020304" pitchFamily="18" charset="0"/>
            <a:cs typeface="Times New Roman" panose="02020603050405020304" pitchFamily="18" charset="0"/>
          </a:endParaRPr>
        </a:p>
      </dgm:t>
    </dgm:pt>
    <dgm:pt modelId="{414DEFEF-2F5F-4C58-8956-92E39A89258C}" type="sibTrans" cxnId="{151B3745-679B-403F-A7BA-30031CBA47BE}">
      <dgm:prSet/>
      <dgm:spPr/>
      <dgm:t>
        <a:bodyPr/>
        <a:lstStyle/>
        <a:p>
          <a:endParaRPr lang="ru-RU" sz="1100">
            <a:latin typeface="Times New Roman" panose="02020603050405020304" pitchFamily="18" charset="0"/>
            <a:cs typeface="Times New Roman" panose="02020603050405020304" pitchFamily="18" charset="0"/>
          </a:endParaRPr>
        </a:p>
      </dgm:t>
    </dgm:pt>
    <dgm:pt modelId="{1B41F86C-AAFA-49D4-A379-8F6E6B4A5B9C}">
      <dgm:prSet phldrT="[Текст]" custT="1"/>
      <dgm:spPr/>
      <dgm:t>
        <a:bodyPr/>
        <a:lstStyle/>
        <a:p>
          <a:pPr>
            <a:lnSpc>
              <a:spcPct val="100000"/>
            </a:lnSpc>
            <a:spcAft>
              <a:spcPts val="0"/>
            </a:spcAft>
          </a:pPr>
          <a:r>
            <a:rPr lang="ru-RU" sz="1100">
              <a:latin typeface="Times New Roman" panose="02020603050405020304" pitchFamily="18" charset="0"/>
              <a:cs typeface="Times New Roman" panose="02020603050405020304" pitchFamily="18" charset="0"/>
            </a:rPr>
            <a:t>Конвенция о взаимной административной помощи по налоговым делам — 1988
(совместно с ОЭСР)</a:t>
          </a:r>
        </a:p>
      </dgm:t>
    </dgm:pt>
    <dgm:pt modelId="{6DFE0AAD-C70C-46C2-830D-D4641D22445F}" type="parTrans" cxnId="{9B9D4509-90E2-4FC0-95C4-BB4F5324AE16}">
      <dgm:prSet custT="1"/>
      <dgm:spPr/>
      <dgm:t>
        <a:bodyPr/>
        <a:lstStyle/>
        <a:p>
          <a:endParaRPr lang="ru-RU" sz="1100">
            <a:latin typeface="Times New Roman" panose="02020603050405020304" pitchFamily="18" charset="0"/>
            <a:cs typeface="Times New Roman" panose="02020603050405020304" pitchFamily="18" charset="0"/>
          </a:endParaRPr>
        </a:p>
      </dgm:t>
    </dgm:pt>
    <dgm:pt modelId="{D8ADBECB-E858-475D-B4E9-94471CEA43C8}" type="sibTrans" cxnId="{9B9D4509-90E2-4FC0-95C4-BB4F5324AE16}">
      <dgm:prSet/>
      <dgm:spPr/>
      <dgm:t>
        <a:bodyPr/>
        <a:lstStyle/>
        <a:p>
          <a:endParaRPr lang="ru-RU" sz="1100">
            <a:latin typeface="Times New Roman" panose="02020603050405020304" pitchFamily="18" charset="0"/>
            <a:cs typeface="Times New Roman" panose="02020603050405020304" pitchFamily="18" charset="0"/>
          </a:endParaRPr>
        </a:p>
      </dgm:t>
    </dgm:pt>
    <dgm:pt modelId="{F741E198-1EC6-430F-B1B3-B613603D573B}">
      <dgm:prSet custT="1"/>
      <dgm:spPr/>
      <dgm:t>
        <a:bodyPr/>
        <a:lstStyle/>
        <a:p>
          <a:r>
            <a:rPr lang="ru-RU" sz="1100">
              <a:latin typeface="Times New Roman" panose="02020603050405020304" pitchFamily="18" charset="0"/>
              <a:cs typeface="Times New Roman" panose="02020603050405020304" pitchFamily="18" charset="0"/>
            </a:rPr>
            <a:t>ООН</a:t>
          </a:r>
        </a:p>
      </dgm:t>
    </dgm:pt>
    <dgm:pt modelId="{7A290B88-0B1D-40D8-A127-879E66A20DBA}" type="parTrans" cxnId="{3F91CDDC-7FB7-4576-9118-46D9E45F8C5B}">
      <dgm:prSet custT="1"/>
      <dgm:spPr/>
      <dgm:t>
        <a:bodyPr/>
        <a:lstStyle/>
        <a:p>
          <a:endParaRPr lang="ru-RU" sz="1100">
            <a:latin typeface="Times New Roman" panose="02020603050405020304" pitchFamily="18" charset="0"/>
            <a:cs typeface="Times New Roman" panose="02020603050405020304" pitchFamily="18" charset="0"/>
          </a:endParaRPr>
        </a:p>
      </dgm:t>
    </dgm:pt>
    <dgm:pt modelId="{AA92A474-B530-45E1-B54D-3BCE348A3DEF}" type="sibTrans" cxnId="{3F91CDDC-7FB7-4576-9118-46D9E45F8C5B}">
      <dgm:prSet/>
      <dgm:spPr/>
      <dgm:t>
        <a:bodyPr/>
        <a:lstStyle/>
        <a:p>
          <a:endParaRPr lang="ru-RU" sz="1100">
            <a:latin typeface="Times New Roman" panose="02020603050405020304" pitchFamily="18" charset="0"/>
            <a:cs typeface="Times New Roman" panose="02020603050405020304" pitchFamily="18" charset="0"/>
          </a:endParaRPr>
        </a:p>
      </dgm:t>
    </dgm:pt>
    <dgm:pt modelId="{F8AC200B-8FD6-4798-BBC9-7E2CF57C7FCB}">
      <dgm:prSet custT="1"/>
      <dgm:spPr/>
      <dgm:t>
        <a:bodyPr/>
        <a:lstStyle/>
        <a:p>
          <a:r>
            <a:rPr lang="ru-RU" sz="1100">
              <a:latin typeface="Times New Roman" panose="02020603050405020304" pitchFamily="18" charset="0"/>
              <a:cs typeface="Times New Roman" panose="02020603050405020304" pitchFamily="18" charset="0"/>
            </a:rPr>
            <a:t>Стандарты фискальной прозрачности и устойчивости</a:t>
          </a:r>
        </a:p>
      </dgm:t>
    </dgm:pt>
    <dgm:pt modelId="{ECB248DC-67A1-479C-8F26-71AC77A2CA9A}" type="parTrans" cxnId="{5B3BA22B-E140-4BC2-AA4F-0E1F639C30A6}">
      <dgm:prSet custT="1"/>
      <dgm:spPr/>
      <dgm:t>
        <a:bodyPr/>
        <a:lstStyle/>
        <a:p>
          <a:endParaRPr lang="ru-RU" sz="1100">
            <a:latin typeface="Times New Roman" panose="02020603050405020304" pitchFamily="18" charset="0"/>
            <a:cs typeface="Times New Roman" panose="02020603050405020304" pitchFamily="18" charset="0"/>
          </a:endParaRPr>
        </a:p>
      </dgm:t>
    </dgm:pt>
    <dgm:pt modelId="{AB9A72A1-90D4-4D91-86A5-5650713B0DB7}" type="sibTrans" cxnId="{5B3BA22B-E140-4BC2-AA4F-0E1F639C30A6}">
      <dgm:prSet/>
      <dgm:spPr/>
      <dgm:t>
        <a:bodyPr/>
        <a:lstStyle/>
        <a:p>
          <a:endParaRPr lang="ru-RU" sz="1100">
            <a:latin typeface="Times New Roman" panose="02020603050405020304" pitchFamily="18" charset="0"/>
            <a:cs typeface="Times New Roman" panose="02020603050405020304" pitchFamily="18" charset="0"/>
          </a:endParaRPr>
        </a:p>
      </dgm:t>
    </dgm:pt>
    <dgm:pt modelId="{3817E723-F8BD-40AF-9953-00D479F527E3}">
      <dgm:prSet custT="1"/>
      <dgm:spPr/>
      <dgm:t>
        <a:bodyPr/>
        <a:lstStyle/>
        <a:p>
          <a:r>
            <a:rPr lang="ru-RU" sz="1100">
              <a:latin typeface="Times New Roman" panose="02020603050405020304" pitchFamily="18" charset="0"/>
              <a:cs typeface="Times New Roman" panose="02020603050405020304" pitchFamily="18" charset="0"/>
            </a:rPr>
            <a:t>МВФ</a:t>
          </a:r>
        </a:p>
      </dgm:t>
    </dgm:pt>
    <dgm:pt modelId="{E5B78579-9089-4C2D-9BA2-2631C284AE1B}" type="parTrans" cxnId="{FC5FD31A-BCF8-4FB9-A7A6-0081ACDBCB68}">
      <dgm:prSet custT="1"/>
      <dgm:spPr/>
      <dgm:t>
        <a:bodyPr/>
        <a:lstStyle/>
        <a:p>
          <a:endParaRPr lang="ru-RU" sz="1100">
            <a:latin typeface="Times New Roman" panose="02020603050405020304" pitchFamily="18" charset="0"/>
            <a:cs typeface="Times New Roman" panose="02020603050405020304" pitchFamily="18" charset="0"/>
          </a:endParaRPr>
        </a:p>
      </dgm:t>
    </dgm:pt>
    <dgm:pt modelId="{9C202350-19F3-4C9B-A7D5-C9062876C59C}" type="sibTrans" cxnId="{FC5FD31A-BCF8-4FB9-A7A6-0081ACDBCB68}">
      <dgm:prSet/>
      <dgm:spPr/>
      <dgm:t>
        <a:bodyPr/>
        <a:lstStyle/>
        <a:p>
          <a:endParaRPr lang="ru-RU" sz="1100">
            <a:latin typeface="Times New Roman" panose="02020603050405020304" pitchFamily="18" charset="0"/>
            <a:cs typeface="Times New Roman" panose="02020603050405020304" pitchFamily="18" charset="0"/>
          </a:endParaRPr>
        </a:p>
      </dgm:t>
    </dgm:pt>
    <dgm:pt modelId="{216C935B-399F-43D5-BC3B-BF95CFA7FF5C}">
      <dgm:prSet custT="1"/>
      <dgm:spPr/>
      <dgm:t>
        <a:bodyPr/>
        <a:lstStyle/>
        <a:p>
          <a:r>
            <a:rPr lang="ru-RU" sz="1100">
              <a:latin typeface="Times New Roman" panose="02020603050405020304" pitchFamily="18" charset="0"/>
              <a:cs typeface="Times New Roman" panose="02020603050405020304" pitchFamily="18" charset="0"/>
            </a:rPr>
            <a:t>Стандарты оценки управления государственными финансами</a:t>
          </a:r>
        </a:p>
      </dgm:t>
    </dgm:pt>
    <dgm:pt modelId="{5329935A-4940-4735-B082-BCACE3ED65F2}" type="parTrans" cxnId="{BEF5C7DC-2326-44DF-977A-97B0B22DC129}">
      <dgm:prSet custT="1"/>
      <dgm:spPr/>
      <dgm:t>
        <a:bodyPr/>
        <a:lstStyle/>
        <a:p>
          <a:endParaRPr lang="ru-RU" sz="1100">
            <a:latin typeface="Times New Roman" panose="02020603050405020304" pitchFamily="18" charset="0"/>
            <a:cs typeface="Times New Roman" panose="02020603050405020304" pitchFamily="18" charset="0"/>
          </a:endParaRPr>
        </a:p>
      </dgm:t>
    </dgm:pt>
    <dgm:pt modelId="{D58D8476-1D2F-46F8-B039-EE52465B5DB0}" type="sibTrans" cxnId="{BEF5C7DC-2326-44DF-977A-97B0B22DC129}">
      <dgm:prSet/>
      <dgm:spPr/>
      <dgm:t>
        <a:bodyPr/>
        <a:lstStyle/>
        <a:p>
          <a:endParaRPr lang="ru-RU" sz="1100">
            <a:latin typeface="Times New Roman" panose="02020603050405020304" pitchFamily="18" charset="0"/>
            <a:cs typeface="Times New Roman" panose="02020603050405020304" pitchFamily="18" charset="0"/>
          </a:endParaRPr>
        </a:p>
      </dgm:t>
    </dgm:pt>
    <dgm:pt modelId="{562120B9-6CB5-4A1F-AC4D-8070A2A1A21C}">
      <dgm:prSet custT="1"/>
      <dgm:spPr/>
      <dgm:t>
        <a:bodyPr/>
        <a:lstStyle/>
        <a:p>
          <a:r>
            <a:rPr lang="ru-RU" sz="1100">
              <a:latin typeface="Times New Roman" panose="02020603050405020304" pitchFamily="18" charset="0"/>
              <a:cs typeface="Times New Roman" panose="02020603050405020304" pitchFamily="18" charset="0"/>
            </a:rPr>
            <a:t>Стандарты налогового администрирования и практик</a:t>
          </a:r>
        </a:p>
      </dgm:t>
    </dgm:pt>
    <dgm:pt modelId="{1AB94ABB-F17F-4338-B92C-A5E8B53F0371}" type="parTrans" cxnId="{469BA4EC-11FA-4399-917C-6EF729B193D2}">
      <dgm:prSet custT="1"/>
      <dgm:spPr/>
      <dgm:t>
        <a:bodyPr/>
        <a:lstStyle/>
        <a:p>
          <a:endParaRPr lang="ru-RU" sz="1100">
            <a:latin typeface="Times New Roman" panose="02020603050405020304" pitchFamily="18" charset="0"/>
            <a:cs typeface="Times New Roman" panose="02020603050405020304" pitchFamily="18" charset="0"/>
          </a:endParaRPr>
        </a:p>
      </dgm:t>
    </dgm:pt>
    <dgm:pt modelId="{8C46E877-075B-49BB-BFA2-D209878570A5}" type="sibTrans" cxnId="{469BA4EC-11FA-4399-917C-6EF729B193D2}">
      <dgm:prSet/>
      <dgm:spPr/>
      <dgm:t>
        <a:bodyPr/>
        <a:lstStyle/>
        <a:p>
          <a:endParaRPr lang="ru-RU" sz="1100">
            <a:latin typeface="Times New Roman" panose="02020603050405020304" pitchFamily="18" charset="0"/>
            <a:cs typeface="Times New Roman" panose="02020603050405020304" pitchFamily="18" charset="0"/>
          </a:endParaRPr>
        </a:p>
      </dgm:t>
    </dgm:pt>
    <dgm:pt modelId="{AA4C87D6-2FEB-47FB-A6D3-7024F68601C6}">
      <dgm:prSet custT="1"/>
      <dgm:spPr/>
      <dgm:t>
        <a:bodyPr/>
        <a:lstStyle/>
        <a:p>
          <a:r>
            <a:rPr lang="ru-RU" sz="1100">
              <a:latin typeface="Times New Roman" panose="02020603050405020304" pitchFamily="18" charset="0"/>
              <a:cs typeface="Times New Roman" panose="02020603050405020304" pitchFamily="18" charset="0"/>
            </a:rPr>
            <a:t>ЕС</a:t>
          </a:r>
        </a:p>
      </dgm:t>
    </dgm:pt>
    <dgm:pt modelId="{91971E00-AA2C-427A-A2DD-05E7AF7C95BB}" type="parTrans" cxnId="{A3870E2B-F03B-4802-A604-4C2ED3B01F5A}">
      <dgm:prSet custT="1"/>
      <dgm:spPr/>
      <dgm:t>
        <a:bodyPr/>
        <a:lstStyle/>
        <a:p>
          <a:endParaRPr lang="ru-RU" sz="1100">
            <a:latin typeface="Times New Roman" panose="02020603050405020304" pitchFamily="18" charset="0"/>
            <a:cs typeface="Times New Roman" panose="02020603050405020304" pitchFamily="18" charset="0"/>
          </a:endParaRPr>
        </a:p>
      </dgm:t>
    </dgm:pt>
    <dgm:pt modelId="{3B8A372C-052D-46A5-9EA7-9B2D454F0DFB}" type="sibTrans" cxnId="{A3870E2B-F03B-4802-A604-4C2ED3B01F5A}">
      <dgm:prSet/>
      <dgm:spPr/>
      <dgm:t>
        <a:bodyPr/>
        <a:lstStyle/>
        <a:p>
          <a:endParaRPr lang="ru-RU" sz="1100">
            <a:latin typeface="Times New Roman" panose="02020603050405020304" pitchFamily="18" charset="0"/>
            <a:cs typeface="Times New Roman" panose="02020603050405020304" pitchFamily="18" charset="0"/>
          </a:endParaRPr>
        </a:p>
      </dgm:t>
    </dgm:pt>
    <dgm:pt modelId="{0105D48B-260E-46A4-A5C0-EC47E1571597}">
      <dgm:prSet custT="1"/>
      <dgm:spPr/>
      <dgm:t>
        <a:bodyPr/>
        <a:lstStyle/>
        <a:p>
          <a:r>
            <a:rPr lang="ru-RU" sz="1100">
              <a:latin typeface="Times New Roman" panose="02020603050405020304" pitchFamily="18" charset="0"/>
              <a:cs typeface="Times New Roman" panose="02020603050405020304" pitchFamily="18" charset="0"/>
            </a:rPr>
            <a:t>Комплекс  стандартов </a:t>
          </a:r>
          <a:r>
            <a:rPr lang="en-US" sz="1100">
              <a:latin typeface="Times New Roman" panose="02020603050405020304" pitchFamily="18" charset="0"/>
              <a:cs typeface="Times New Roman" panose="02020603050405020304" pitchFamily="18" charset="0"/>
            </a:rPr>
            <a:t>BEPS</a:t>
          </a:r>
          <a:r>
            <a:rPr lang="ru-RU" sz="1100">
              <a:latin typeface="Times New Roman" panose="02020603050405020304" pitchFamily="18" charset="0"/>
              <a:cs typeface="Times New Roman" panose="02020603050405020304" pitchFamily="18" charset="0"/>
            </a:rPr>
            <a:t> (совместно с </a:t>
          </a:r>
          <a:r>
            <a:rPr lang="en-US" sz="1100">
              <a:latin typeface="Times New Roman" panose="02020603050405020304" pitchFamily="18" charset="0"/>
              <a:cs typeface="Times New Roman" panose="02020603050405020304" pitchFamily="18" charset="0"/>
            </a:rPr>
            <a:t>G20)</a:t>
          </a:r>
          <a:endParaRPr lang="ru-RU" sz="1100">
            <a:latin typeface="Times New Roman" panose="02020603050405020304" pitchFamily="18" charset="0"/>
            <a:cs typeface="Times New Roman" panose="02020603050405020304" pitchFamily="18" charset="0"/>
          </a:endParaRPr>
        </a:p>
      </dgm:t>
    </dgm:pt>
    <dgm:pt modelId="{60A73ABC-127C-4EC2-AB8C-96D0A75D10A9}" type="parTrans" cxnId="{4BA27D1F-3263-492C-996F-B45002B59BE8}">
      <dgm:prSet custT="1"/>
      <dgm:spPr/>
      <dgm:t>
        <a:bodyPr/>
        <a:lstStyle/>
        <a:p>
          <a:endParaRPr lang="ru-RU" sz="1100">
            <a:latin typeface="Times New Roman" panose="02020603050405020304" pitchFamily="18" charset="0"/>
            <a:cs typeface="Times New Roman" panose="02020603050405020304" pitchFamily="18" charset="0"/>
          </a:endParaRPr>
        </a:p>
      </dgm:t>
    </dgm:pt>
    <dgm:pt modelId="{57869D11-1F94-4843-BE6B-B69CAEBB0604}" type="sibTrans" cxnId="{4BA27D1F-3263-492C-996F-B45002B59BE8}">
      <dgm:prSet/>
      <dgm:spPr/>
      <dgm:t>
        <a:bodyPr/>
        <a:lstStyle/>
        <a:p>
          <a:endParaRPr lang="ru-RU" sz="1100">
            <a:latin typeface="Times New Roman" panose="02020603050405020304" pitchFamily="18" charset="0"/>
            <a:cs typeface="Times New Roman" panose="02020603050405020304" pitchFamily="18" charset="0"/>
          </a:endParaRPr>
        </a:p>
      </dgm:t>
    </dgm:pt>
    <dgm:pt modelId="{E36D2705-5969-4C6D-B1B3-CD1FDDE3085A}">
      <dgm:prSet custT="1"/>
      <dgm:spPr/>
      <dgm:t>
        <a:bodyPr/>
        <a:lstStyle/>
        <a:p>
          <a:r>
            <a:rPr lang="ru-RU" sz="1100">
              <a:latin typeface="Times New Roman" panose="02020603050405020304" pitchFamily="18" charset="0"/>
              <a:cs typeface="Times New Roman" panose="02020603050405020304" pitchFamily="18" charset="0"/>
            </a:rPr>
            <a:t>Стандарты добросовестной налоговой конкуренции</a:t>
          </a:r>
        </a:p>
      </dgm:t>
    </dgm:pt>
    <dgm:pt modelId="{8265A863-B38A-4BAE-AA5B-7068590C2CE6}" type="parTrans" cxnId="{4F8D8BF8-E6C7-4EB4-B43B-DC2FF591D5EB}">
      <dgm:prSet custT="1"/>
      <dgm:spPr/>
      <dgm:t>
        <a:bodyPr/>
        <a:lstStyle/>
        <a:p>
          <a:endParaRPr lang="ru-RU" sz="1100">
            <a:latin typeface="Times New Roman" panose="02020603050405020304" pitchFamily="18" charset="0"/>
            <a:cs typeface="Times New Roman" panose="02020603050405020304" pitchFamily="18" charset="0"/>
          </a:endParaRPr>
        </a:p>
      </dgm:t>
    </dgm:pt>
    <dgm:pt modelId="{CBF1B97C-5ED0-4561-9457-22118234C048}" type="sibTrans" cxnId="{4F8D8BF8-E6C7-4EB4-B43B-DC2FF591D5EB}">
      <dgm:prSet/>
      <dgm:spPr/>
      <dgm:t>
        <a:bodyPr/>
        <a:lstStyle/>
        <a:p>
          <a:endParaRPr lang="ru-RU" sz="1100">
            <a:latin typeface="Times New Roman" panose="02020603050405020304" pitchFamily="18" charset="0"/>
            <a:cs typeface="Times New Roman" panose="02020603050405020304" pitchFamily="18" charset="0"/>
          </a:endParaRPr>
        </a:p>
      </dgm:t>
    </dgm:pt>
    <dgm:pt modelId="{55B8639F-A8A1-451F-A27C-87B0D631CD6C}">
      <dgm:prSet custT="1"/>
      <dgm:spPr/>
      <dgm:t>
        <a:bodyPr/>
        <a:lstStyle/>
        <a:p>
          <a:r>
            <a:rPr lang="ru-RU" sz="1100">
              <a:latin typeface="Times New Roman" panose="02020603050405020304" pitchFamily="18" charset="0"/>
              <a:cs typeface="Times New Roman" panose="02020603050405020304" pitchFamily="18" charset="0"/>
            </a:rPr>
            <a:t>Стандарты международного налогообложения с акцентом на развивающиеся страны</a:t>
          </a:r>
        </a:p>
      </dgm:t>
    </dgm:pt>
    <dgm:pt modelId="{E1B9DA5D-E974-4C88-9918-ADCA529FCBEC}" type="parTrans" cxnId="{E5485585-508C-4820-BEB9-F1284C18DECE}">
      <dgm:prSet custT="1"/>
      <dgm:spPr/>
      <dgm:t>
        <a:bodyPr/>
        <a:lstStyle/>
        <a:p>
          <a:endParaRPr lang="ru-RU" sz="1100">
            <a:latin typeface="Times New Roman" panose="02020603050405020304" pitchFamily="18" charset="0"/>
            <a:cs typeface="Times New Roman" panose="02020603050405020304" pitchFamily="18" charset="0"/>
          </a:endParaRPr>
        </a:p>
      </dgm:t>
    </dgm:pt>
    <dgm:pt modelId="{9B417256-70A9-429F-A493-1F3751C1DF9E}" type="sibTrans" cxnId="{E5485585-508C-4820-BEB9-F1284C18DECE}">
      <dgm:prSet/>
      <dgm:spPr/>
      <dgm:t>
        <a:bodyPr/>
        <a:lstStyle/>
        <a:p>
          <a:endParaRPr lang="ru-RU" sz="1100">
            <a:latin typeface="Times New Roman" panose="02020603050405020304" pitchFamily="18" charset="0"/>
            <a:cs typeface="Times New Roman" panose="02020603050405020304" pitchFamily="18" charset="0"/>
          </a:endParaRPr>
        </a:p>
      </dgm:t>
    </dgm:pt>
    <dgm:pt modelId="{53D5AE48-4971-4E02-B3E4-763B339E3CF0}">
      <dgm:prSet custT="1"/>
      <dgm:spPr/>
      <dgm:t>
        <a:bodyPr/>
        <a:lstStyle/>
        <a:p>
          <a:r>
            <a:rPr lang="ru-RU" sz="1100">
              <a:latin typeface="Times New Roman" panose="02020603050405020304" pitchFamily="18" charset="0"/>
              <a:cs typeface="Times New Roman" panose="02020603050405020304" pitchFamily="18" charset="0"/>
            </a:rPr>
            <a:t>Антикоррупционные и стандарты финансовой прозрачности</a:t>
          </a:r>
        </a:p>
      </dgm:t>
    </dgm:pt>
    <dgm:pt modelId="{3C2B7842-5FB6-43A8-AD1B-C8E04471F485}" type="parTrans" cxnId="{AE094E42-BEFD-4236-BBFD-0A9B9695EA3A}">
      <dgm:prSet custT="1"/>
      <dgm:spPr/>
      <dgm:t>
        <a:bodyPr/>
        <a:lstStyle/>
        <a:p>
          <a:endParaRPr lang="ru-RU" sz="1100">
            <a:latin typeface="Times New Roman" panose="02020603050405020304" pitchFamily="18" charset="0"/>
            <a:cs typeface="Times New Roman" panose="02020603050405020304" pitchFamily="18" charset="0"/>
          </a:endParaRPr>
        </a:p>
      </dgm:t>
    </dgm:pt>
    <dgm:pt modelId="{E7E40C93-1AA6-461A-A85F-C2D66C318891}" type="sibTrans" cxnId="{AE094E42-BEFD-4236-BBFD-0A9B9695EA3A}">
      <dgm:prSet/>
      <dgm:spPr/>
      <dgm:t>
        <a:bodyPr/>
        <a:lstStyle/>
        <a:p>
          <a:endParaRPr lang="ru-RU" sz="1100">
            <a:latin typeface="Times New Roman" panose="02020603050405020304" pitchFamily="18" charset="0"/>
            <a:cs typeface="Times New Roman" panose="02020603050405020304" pitchFamily="18" charset="0"/>
          </a:endParaRPr>
        </a:p>
      </dgm:t>
    </dgm:pt>
    <dgm:pt modelId="{1CDE0BBA-873E-4CAA-88B8-8D2B0C9D1BC9}">
      <dgm:prSet custT="1"/>
      <dgm:spPr/>
      <dgm:t>
        <a:bodyPr/>
        <a:lstStyle/>
        <a:p>
          <a:r>
            <a:rPr lang="ru-RU" sz="1100">
              <a:latin typeface="Times New Roman" panose="02020603050405020304" pitchFamily="18" charset="0"/>
              <a:cs typeface="Times New Roman" panose="02020603050405020304" pitchFamily="18" charset="0"/>
            </a:rPr>
            <a:t>Региональные стандарты налоговой политики (</a:t>
          </a:r>
          <a:r>
            <a:rPr lang="en-US" sz="1100">
              <a:latin typeface="Times New Roman" panose="02020603050405020304" pitchFamily="18" charset="0"/>
              <a:cs typeface="Times New Roman" panose="02020603050405020304" pitchFamily="18" charset="0"/>
            </a:rPr>
            <a:t>Code of Conduct for Business Taxation, Directive on Administrative Cooperation, DAC1–DAC8, Directive on Mandatory Disclosure Rules, DAC6, Anti-Tax Avoidance Directive, ATAD I, Anti-Tax Avoidance Directive II, ATAD II</a:t>
          </a:r>
          <a:r>
            <a:rPr lang="ru-RU" sz="1100">
              <a:latin typeface="Times New Roman" panose="02020603050405020304" pitchFamily="18" charset="0"/>
              <a:cs typeface="Times New Roman" panose="02020603050405020304" pitchFamily="18" charset="0"/>
            </a:rPr>
            <a:t>)</a:t>
          </a:r>
        </a:p>
      </dgm:t>
    </dgm:pt>
    <dgm:pt modelId="{299AF08A-299B-4E5D-96BF-3EE258835063}" type="parTrans" cxnId="{8A2AB82E-A8C0-4428-8D23-BCFE1DE1FD1F}">
      <dgm:prSet custT="1"/>
      <dgm:spPr/>
      <dgm:t>
        <a:bodyPr/>
        <a:lstStyle/>
        <a:p>
          <a:endParaRPr lang="ru-RU" sz="1100">
            <a:latin typeface="Times New Roman" panose="02020603050405020304" pitchFamily="18" charset="0"/>
            <a:cs typeface="Times New Roman" panose="02020603050405020304" pitchFamily="18" charset="0"/>
          </a:endParaRPr>
        </a:p>
      </dgm:t>
    </dgm:pt>
    <dgm:pt modelId="{9BEE3F66-51A3-4CE3-AB8B-943E6ED45A51}" type="sibTrans" cxnId="{8A2AB82E-A8C0-4428-8D23-BCFE1DE1FD1F}">
      <dgm:prSet/>
      <dgm:spPr/>
      <dgm:t>
        <a:bodyPr/>
        <a:lstStyle/>
        <a:p>
          <a:endParaRPr lang="ru-RU" sz="1100">
            <a:latin typeface="Times New Roman" panose="02020603050405020304" pitchFamily="18" charset="0"/>
            <a:cs typeface="Times New Roman" panose="02020603050405020304" pitchFamily="18" charset="0"/>
          </a:endParaRPr>
        </a:p>
      </dgm:t>
    </dgm:pt>
    <dgm:pt modelId="{B8FB8F69-330D-4BDC-AEEB-0926495B4C5B}" type="pres">
      <dgm:prSet presAssocID="{81FB74E9-D696-4C71-B6A9-7F7DA48418C7}" presName="diagram" presStyleCnt="0">
        <dgm:presLayoutVars>
          <dgm:chPref val="1"/>
          <dgm:dir/>
          <dgm:animOne val="branch"/>
          <dgm:animLvl val="lvl"/>
          <dgm:resizeHandles val="exact"/>
        </dgm:presLayoutVars>
      </dgm:prSet>
      <dgm:spPr/>
      <dgm:t>
        <a:bodyPr/>
        <a:lstStyle/>
        <a:p>
          <a:endParaRPr lang="ru-RU"/>
        </a:p>
      </dgm:t>
    </dgm:pt>
    <dgm:pt modelId="{A54ABE52-1082-4170-813A-DFF2D93D3B9A}" type="pres">
      <dgm:prSet presAssocID="{0F99ECF4-543D-42BE-B0FF-EF67BEE3529F}" presName="root1" presStyleCnt="0"/>
      <dgm:spPr/>
    </dgm:pt>
    <dgm:pt modelId="{85C88C91-676C-4A35-A7B6-92958D48FEE9}" type="pres">
      <dgm:prSet presAssocID="{0F99ECF4-543D-42BE-B0FF-EF67BEE3529F}" presName="LevelOneTextNode" presStyleLbl="node0" presStyleIdx="0" presStyleCnt="1" custScaleX="95377" custScaleY="118230" custLinFactX="-29981" custLinFactNeighborX="-100000" custLinFactNeighborY="-17667">
        <dgm:presLayoutVars>
          <dgm:chPref val="3"/>
        </dgm:presLayoutVars>
      </dgm:prSet>
      <dgm:spPr/>
      <dgm:t>
        <a:bodyPr/>
        <a:lstStyle/>
        <a:p>
          <a:endParaRPr lang="ru-RU"/>
        </a:p>
      </dgm:t>
    </dgm:pt>
    <dgm:pt modelId="{4C7C3D40-33B5-4604-B6B6-2E34B9FA16D2}" type="pres">
      <dgm:prSet presAssocID="{0F99ECF4-543D-42BE-B0FF-EF67BEE3529F}" presName="level2hierChild" presStyleCnt="0"/>
      <dgm:spPr/>
    </dgm:pt>
    <dgm:pt modelId="{C3A022D7-BE19-4A7D-8CB9-103765F881A7}" type="pres">
      <dgm:prSet presAssocID="{51AB84A7-CDF5-4349-8A67-0711E72299EE}" presName="conn2-1" presStyleLbl="parChTrans1D2" presStyleIdx="0" presStyleCnt="5"/>
      <dgm:spPr/>
      <dgm:t>
        <a:bodyPr/>
        <a:lstStyle/>
        <a:p>
          <a:endParaRPr lang="ru-RU"/>
        </a:p>
      </dgm:t>
    </dgm:pt>
    <dgm:pt modelId="{1A61D759-BB5A-42B1-9EA2-A62B12740D04}" type="pres">
      <dgm:prSet presAssocID="{51AB84A7-CDF5-4349-8A67-0711E72299EE}" presName="connTx" presStyleLbl="parChTrans1D2" presStyleIdx="0" presStyleCnt="5"/>
      <dgm:spPr/>
      <dgm:t>
        <a:bodyPr/>
        <a:lstStyle/>
        <a:p>
          <a:endParaRPr lang="ru-RU"/>
        </a:p>
      </dgm:t>
    </dgm:pt>
    <dgm:pt modelId="{1953B0B1-002F-4FB6-8BE5-AFBF8187C717}" type="pres">
      <dgm:prSet presAssocID="{7C543EF4-7CFD-4F17-8C3A-A4BC036324A6}" presName="root2" presStyleCnt="0"/>
      <dgm:spPr/>
    </dgm:pt>
    <dgm:pt modelId="{4370D0A2-D7F1-489C-AD4D-A387EAA35EA7}" type="pres">
      <dgm:prSet presAssocID="{7C543EF4-7CFD-4F17-8C3A-A4BC036324A6}" presName="LevelTwoTextNode" presStyleLbl="node2" presStyleIdx="0" presStyleCnt="5">
        <dgm:presLayoutVars>
          <dgm:chPref val="3"/>
        </dgm:presLayoutVars>
      </dgm:prSet>
      <dgm:spPr/>
      <dgm:t>
        <a:bodyPr/>
        <a:lstStyle/>
        <a:p>
          <a:endParaRPr lang="ru-RU"/>
        </a:p>
      </dgm:t>
    </dgm:pt>
    <dgm:pt modelId="{67F8CF92-CA3C-420D-B32F-56C0E05A5727}" type="pres">
      <dgm:prSet presAssocID="{7C543EF4-7CFD-4F17-8C3A-A4BC036324A6}" presName="level3hierChild" presStyleCnt="0"/>
      <dgm:spPr/>
    </dgm:pt>
    <dgm:pt modelId="{5907379B-8515-477B-83D7-8CD8C18F9D76}" type="pres">
      <dgm:prSet presAssocID="{65C114BC-C4D1-48F2-9E36-65BD351C3670}" presName="conn2-1" presStyleLbl="parChTrans1D3" presStyleIdx="0" presStyleCnt="11"/>
      <dgm:spPr/>
      <dgm:t>
        <a:bodyPr/>
        <a:lstStyle/>
        <a:p>
          <a:endParaRPr lang="ru-RU"/>
        </a:p>
      </dgm:t>
    </dgm:pt>
    <dgm:pt modelId="{4167DD0B-9242-491A-BB02-31F60FD246B8}" type="pres">
      <dgm:prSet presAssocID="{65C114BC-C4D1-48F2-9E36-65BD351C3670}" presName="connTx" presStyleLbl="parChTrans1D3" presStyleIdx="0" presStyleCnt="11"/>
      <dgm:spPr/>
      <dgm:t>
        <a:bodyPr/>
        <a:lstStyle/>
        <a:p>
          <a:endParaRPr lang="ru-RU"/>
        </a:p>
      </dgm:t>
    </dgm:pt>
    <dgm:pt modelId="{08EE552C-9038-4109-A5BC-B986FE17F4F2}" type="pres">
      <dgm:prSet presAssocID="{E98F6575-50E5-4B8C-AE1C-610DF7DD6AED}" presName="root2" presStyleCnt="0"/>
      <dgm:spPr/>
    </dgm:pt>
    <dgm:pt modelId="{D4E68A01-7CFF-403B-9886-9A0618EC738C}" type="pres">
      <dgm:prSet presAssocID="{E98F6575-50E5-4B8C-AE1C-610DF7DD6AED}" presName="LevelTwoTextNode" presStyleLbl="node3" presStyleIdx="0" presStyleCnt="11" custScaleX="223743" custScaleY="60375">
        <dgm:presLayoutVars>
          <dgm:chPref val="3"/>
        </dgm:presLayoutVars>
      </dgm:prSet>
      <dgm:spPr/>
      <dgm:t>
        <a:bodyPr/>
        <a:lstStyle/>
        <a:p>
          <a:endParaRPr lang="ru-RU"/>
        </a:p>
      </dgm:t>
    </dgm:pt>
    <dgm:pt modelId="{77D32A20-A088-4FBA-9885-F978335C6727}" type="pres">
      <dgm:prSet presAssocID="{E98F6575-50E5-4B8C-AE1C-610DF7DD6AED}" presName="level3hierChild" presStyleCnt="0"/>
      <dgm:spPr/>
    </dgm:pt>
    <dgm:pt modelId="{C5DC2A16-DB5C-4DC5-8ABF-C63E918FAF98}" type="pres">
      <dgm:prSet presAssocID="{8265A863-B38A-4BAE-AA5B-7068590C2CE6}" presName="conn2-1" presStyleLbl="parChTrans1D3" presStyleIdx="1" presStyleCnt="11"/>
      <dgm:spPr/>
      <dgm:t>
        <a:bodyPr/>
        <a:lstStyle/>
        <a:p>
          <a:endParaRPr lang="ru-RU"/>
        </a:p>
      </dgm:t>
    </dgm:pt>
    <dgm:pt modelId="{F8973F59-491C-459E-930B-6339D1D15DFB}" type="pres">
      <dgm:prSet presAssocID="{8265A863-B38A-4BAE-AA5B-7068590C2CE6}" presName="connTx" presStyleLbl="parChTrans1D3" presStyleIdx="1" presStyleCnt="11"/>
      <dgm:spPr/>
      <dgm:t>
        <a:bodyPr/>
        <a:lstStyle/>
        <a:p>
          <a:endParaRPr lang="ru-RU"/>
        </a:p>
      </dgm:t>
    </dgm:pt>
    <dgm:pt modelId="{37102D6C-B989-4109-BA1A-C1AE89A188F4}" type="pres">
      <dgm:prSet presAssocID="{E36D2705-5969-4C6D-B1B3-CD1FDDE3085A}" presName="root2" presStyleCnt="0"/>
      <dgm:spPr/>
    </dgm:pt>
    <dgm:pt modelId="{1C9DD493-0DC9-463C-B18B-D85790A2115C}" type="pres">
      <dgm:prSet presAssocID="{E36D2705-5969-4C6D-B1B3-CD1FDDE3085A}" presName="LevelTwoTextNode" presStyleLbl="node3" presStyleIdx="1" presStyleCnt="11" custScaleX="222702" custScaleY="80407">
        <dgm:presLayoutVars>
          <dgm:chPref val="3"/>
        </dgm:presLayoutVars>
      </dgm:prSet>
      <dgm:spPr/>
      <dgm:t>
        <a:bodyPr/>
        <a:lstStyle/>
        <a:p>
          <a:endParaRPr lang="ru-RU"/>
        </a:p>
      </dgm:t>
    </dgm:pt>
    <dgm:pt modelId="{E06E8A2B-6E0C-4C8E-B77D-84A19E69C491}" type="pres">
      <dgm:prSet presAssocID="{E36D2705-5969-4C6D-B1B3-CD1FDDE3085A}" presName="level3hierChild" presStyleCnt="0"/>
      <dgm:spPr/>
    </dgm:pt>
    <dgm:pt modelId="{7A076633-DF9F-4F95-B0AB-5FC644992572}" type="pres">
      <dgm:prSet presAssocID="{2DC484F9-98B0-463A-A17E-D6C7CD4CEF56}" presName="conn2-1" presStyleLbl="parChTrans1D3" presStyleIdx="2" presStyleCnt="11"/>
      <dgm:spPr/>
      <dgm:t>
        <a:bodyPr/>
        <a:lstStyle/>
        <a:p>
          <a:endParaRPr lang="ru-RU"/>
        </a:p>
      </dgm:t>
    </dgm:pt>
    <dgm:pt modelId="{AECBBBEA-BD78-4263-A041-B27015302613}" type="pres">
      <dgm:prSet presAssocID="{2DC484F9-98B0-463A-A17E-D6C7CD4CEF56}" presName="connTx" presStyleLbl="parChTrans1D3" presStyleIdx="2" presStyleCnt="11"/>
      <dgm:spPr/>
      <dgm:t>
        <a:bodyPr/>
        <a:lstStyle/>
        <a:p>
          <a:endParaRPr lang="ru-RU"/>
        </a:p>
      </dgm:t>
    </dgm:pt>
    <dgm:pt modelId="{CA61A0F5-57DF-4982-A74A-8B28D12D6218}" type="pres">
      <dgm:prSet presAssocID="{2D9AE958-ECC5-481A-BAD1-279E83C2EDDC}" presName="root2" presStyleCnt="0"/>
      <dgm:spPr/>
    </dgm:pt>
    <dgm:pt modelId="{E5381790-A813-41C9-95D0-4E7490371668}" type="pres">
      <dgm:prSet presAssocID="{2D9AE958-ECC5-481A-BAD1-279E83C2EDDC}" presName="LevelTwoTextNode" presStyleLbl="node3" presStyleIdx="2" presStyleCnt="11" custScaleX="221934" custScaleY="76227">
        <dgm:presLayoutVars>
          <dgm:chPref val="3"/>
        </dgm:presLayoutVars>
      </dgm:prSet>
      <dgm:spPr/>
      <dgm:t>
        <a:bodyPr/>
        <a:lstStyle/>
        <a:p>
          <a:endParaRPr lang="ru-RU"/>
        </a:p>
      </dgm:t>
    </dgm:pt>
    <dgm:pt modelId="{278C840B-8837-43B7-A9C7-FEAD8C4DB546}" type="pres">
      <dgm:prSet presAssocID="{2D9AE958-ECC5-481A-BAD1-279E83C2EDDC}" presName="level3hierChild" presStyleCnt="0"/>
      <dgm:spPr/>
    </dgm:pt>
    <dgm:pt modelId="{FE674908-AB2D-4A94-9999-CA5A9C799B54}" type="pres">
      <dgm:prSet presAssocID="{60A73ABC-127C-4EC2-AB8C-96D0A75D10A9}" presName="conn2-1" presStyleLbl="parChTrans1D3" presStyleIdx="3" presStyleCnt="11"/>
      <dgm:spPr/>
      <dgm:t>
        <a:bodyPr/>
        <a:lstStyle/>
        <a:p>
          <a:endParaRPr lang="ru-RU"/>
        </a:p>
      </dgm:t>
    </dgm:pt>
    <dgm:pt modelId="{A469CA33-E1F2-43B4-9A76-50395E50EB3F}" type="pres">
      <dgm:prSet presAssocID="{60A73ABC-127C-4EC2-AB8C-96D0A75D10A9}" presName="connTx" presStyleLbl="parChTrans1D3" presStyleIdx="3" presStyleCnt="11"/>
      <dgm:spPr/>
      <dgm:t>
        <a:bodyPr/>
        <a:lstStyle/>
        <a:p>
          <a:endParaRPr lang="ru-RU"/>
        </a:p>
      </dgm:t>
    </dgm:pt>
    <dgm:pt modelId="{CB302C97-B9D8-491F-93B7-A2E25BF0E77C}" type="pres">
      <dgm:prSet presAssocID="{0105D48B-260E-46A4-A5C0-EC47E1571597}" presName="root2" presStyleCnt="0"/>
      <dgm:spPr/>
    </dgm:pt>
    <dgm:pt modelId="{E761140E-6C12-497F-8C59-0263C71832AC}" type="pres">
      <dgm:prSet presAssocID="{0105D48B-260E-46A4-A5C0-EC47E1571597}" presName="LevelTwoTextNode" presStyleLbl="node3" presStyleIdx="3" presStyleCnt="11" custScaleX="215316" custScaleY="73980">
        <dgm:presLayoutVars>
          <dgm:chPref val="3"/>
        </dgm:presLayoutVars>
      </dgm:prSet>
      <dgm:spPr/>
      <dgm:t>
        <a:bodyPr/>
        <a:lstStyle/>
        <a:p>
          <a:endParaRPr lang="ru-RU"/>
        </a:p>
      </dgm:t>
    </dgm:pt>
    <dgm:pt modelId="{3D2221DE-1B11-4717-92E4-1B06D1E1B966}" type="pres">
      <dgm:prSet presAssocID="{0105D48B-260E-46A4-A5C0-EC47E1571597}" presName="level3hierChild" presStyleCnt="0"/>
      <dgm:spPr/>
    </dgm:pt>
    <dgm:pt modelId="{CDB307A6-D98C-4323-B97D-4A1D4654BD7B}" type="pres">
      <dgm:prSet presAssocID="{1AB94ABB-F17F-4338-B92C-A5E8B53F0371}" presName="conn2-1" presStyleLbl="parChTrans1D3" presStyleIdx="4" presStyleCnt="11"/>
      <dgm:spPr/>
      <dgm:t>
        <a:bodyPr/>
        <a:lstStyle/>
        <a:p>
          <a:endParaRPr lang="ru-RU"/>
        </a:p>
      </dgm:t>
    </dgm:pt>
    <dgm:pt modelId="{3EDC3815-C4E5-4A35-81E7-1F7475F7C19A}" type="pres">
      <dgm:prSet presAssocID="{1AB94ABB-F17F-4338-B92C-A5E8B53F0371}" presName="connTx" presStyleLbl="parChTrans1D3" presStyleIdx="4" presStyleCnt="11"/>
      <dgm:spPr/>
      <dgm:t>
        <a:bodyPr/>
        <a:lstStyle/>
        <a:p>
          <a:endParaRPr lang="ru-RU"/>
        </a:p>
      </dgm:t>
    </dgm:pt>
    <dgm:pt modelId="{27F4CE54-F0A9-4141-A6EF-E1C47C105117}" type="pres">
      <dgm:prSet presAssocID="{562120B9-6CB5-4A1F-AC4D-8070A2A1A21C}" presName="root2" presStyleCnt="0"/>
      <dgm:spPr/>
    </dgm:pt>
    <dgm:pt modelId="{C2A95238-89EB-46CF-9A3C-55AB2B1B4B60}" type="pres">
      <dgm:prSet presAssocID="{562120B9-6CB5-4A1F-AC4D-8070A2A1A21C}" presName="LevelTwoTextNode" presStyleLbl="node3" presStyleIdx="4" presStyleCnt="11" custScaleX="213119" custScaleY="81828">
        <dgm:presLayoutVars>
          <dgm:chPref val="3"/>
        </dgm:presLayoutVars>
      </dgm:prSet>
      <dgm:spPr/>
      <dgm:t>
        <a:bodyPr/>
        <a:lstStyle/>
        <a:p>
          <a:endParaRPr lang="ru-RU"/>
        </a:p>
      </dgm:t>
    </dgm:pt>
    <dgm:pt modelId="{826163DE-C68F-43B6-94CE-4AD810BD29CA}" type="pres">
      <dgm:prSet presAssocID="{562120B9-6CB5-4A1F-AC4D-8070A2A1A21C}" presName="level3hierChild" presStyleCnt="0"/>
      <dgm:spPr/>
    </dgm:pt>
    <dgm:pt modelId="{6000F8A2-78B9-40DA-B5DF-3E8BFC6F73B4}" type="pres">
      <dgm:prSet presAssocID="{E5B78579-9089-4C2D-9BA2-2631C284AE1B}" presName="conn2-1" presStyleLbl="parChTrans1D2" presStyleIdx="1" presStyleCnt="5"/>
      <dgm:spPr/>
      <dgm:t>
        <a:bodyPr/>
        <a:lstStyle/>
        <a:p>
          <a:endParaRPr lang="ru-RU"/>
        </a:p>
      </dgm:t>
    </dgm:pt>
    <dgm:pt modelId="{6A1BB088-100F-4872-93FD-D9C396D8CF14}" type="pres">
      <dgm:prSet presAssocID="{E5B78579-9089-4C2D-9BA2-2631C284AE1B}" presName="connTx" presStyleLbl="parChTrans1D2" presStyleIdx="1" presStyleCnt="5"/>
      <dgm:spPr/>
      <dgm:t>
        <a:bodyPr/>
        <a:lstStyle/>
        <a:p>
          <a:endParaRPr lang="ru-RU"/>
        </a:p>
      </dgm:t>
    </dgm:pt>
    <dgm:pt modelId="{FA2320EE-087D-4C2D-BD63-A7FDE5997BE0}" type="pres">
      <dgm:prSet presAssocID="{3817E723-F8BD-40AF-9953-00D479F527E3}" presName="root2" presStyleCnt="0"/>
      <dgm:spPr/>
    </dgm:pt>
    <dgm:pt modelId="{51E6D6E9-B807-470F-BC6C-AA90C47DE5FF}" type="pres">
      <dgm:prSet presAssocID="{3817E723-F8BD-40AF-9953-00D479F527E3}" presName="LevelTwoTextNode" presStyleLbl="node2" presStyleIdx="1" presStyleCnt="5">
        <dgm:presLayoutVars>
          <dgm:chPref val="3"/>
        </dgm:presLayoutVars>
      </dgm:prSet>
      <dgm:spPr/>
      <dgm:t>
        <a:bodyPr/>
        <a:lstStyle/>
        <a:p>
          <a:endParaRPr lang="ru-RU"/>
        </a:p>
      </dgm:t>
    </dgm:pt>
    <dgm:pt modelId="{137FC114-CCDC-48E8-8C13-BE3FED24B66C}" type="pres">
      <dgm:prSet presAssocID="{3817E723-F8BD-40AF-9953-00D479F527E3}" presName="level3hierChild" presStyleCnt="0"/>
      <dgm:spPr/>
    </dgm:pt>
    <dgm:pt modelId="{B8D25510-D0B2-44C3-9DBA-718D6C4CA96F}" type="pres">
      <dgm:prSet presAssocID="{ECB248DC-67A1-479C-8F26-71AC77A2CA9A}" presName="conn2-1" presStyleLbl="parChTrans1D3" presStyleIdx="5" presStyleCnt="11"/>
      <dgm:spPr/>
      <dgm:t>
        <a:bodyPr/>
        <a:lstStyle/>
        <a:p>
          <a:endParaRPr lang="ru-RU"/>
        </a:p>
      </dgm:t>
    </dgm:pt>
    <dgm:pt modelId="{19B3206F-8828-436D-8B85-FF88736AA806}" type="pres">
      <dgm:prSet presAssocID="{ECB248DC-67A1-479C-8F26-71AC77A2CA9A}" presName="connTx" presStyleLbl="parChTrans1D3" presStyleIdx="5" presStyleCnt="11"/>
      <dgm:spPr/>
      <dgm:t>
        <a:bodyPr/>
        <a:lstStyle/>
        <a:p>
          <a:endParaRPr lang="ru-RU"/>
        </a:p>
      </dgm:t>
    </dgm:pt>
    <dgm:pt modelId="{68CE47FD-FE50-4D0B-9441-FE323EF4306D}" type="pres">
      <dgm:prSet presAssocID="{F8AC200B-8FD6-4798-BBC9-7E2CF57C7FCB}" presName="root2" presStyleCnt="0"/>
      <dgm:spPr/>
    </dgm:pt>
    <dgm:pt modelId="{68C2FA80-2AB1-475E-B59A-47F4C6C4CEBA}" type="pres">
      <dgm:prSet presAssocID="{F8AC200B-8FD6-4798-BBC9-7E2CF57C7FCB}" presName="LevelTwoTextNode" presStyleLbl="node3" presStyleIdx="5" presStyleCnt="11" custScaleX="213303" custScaleY="74268">
        <dgm:presLayoutVars>
          <dgm:chPref val="3"/>
        </dgm:presLayoutVars>
      </dgm:prSet>
      <dgm:spPr/>
      <dgm:t>
        <a:bodyPr/>
        <a:lstStyle/>
        <a:p>
          <a:endParaRPr lang="ru-RU"/>
        </a:p>
      </dgm:t>
    </dgm:pt>
    <dgm:pt modelId="{AFDFF6E7-B809-4C62-A1F8-859DE1610235}" type="pres">
      <dgm:prSet presAssocID="{F8AC200B-8FD6-4798-BBC9-7E2CF57C7FCB}" presName="level3hierChild" presStyleCnt="0"/>
      <dgm:spPr/>
    </dgm:pt>
    <dgm:pt modelId="{2CAA2F1D-0B74-411C-92E5-DC650A051CB5}" type="pres">
      <dgm:prSet presAssocID="{5329935A-4940-4735-B082-BCACE3ED65F2}" presName="conn2-1" presStyleLbl="parChTrans1D3" presStyleIdx="6" presStyleCnt="11"/>
      <dgm:spPr/>
      <dgm:t>
        <a:bodyPr/>
        <a:lstStyle/>
        <a:p>
          <a:endParaRPr lang="ru-RU"/>
        </a:p>
      </dgm:t>
    </dgm:pt>
    <dgm:pt modelId="{24F0A564-96CC-4755-969E-4B02906A2DE0}" type="pres">
      <dgm:prSet presAssocID="{5329935A-4940-4735-B082-BCACE3ED65F2}" presName="connTx" presStyleLbl="parChTrans1D3" presStyleIdx="6" presStyleCnt="11"/>
      <dgm:spPr/>
      <dgm:t>
        <a:bodyPr/>
        <a:lstStyle/>
        <a:p>
          <a:endParaRPr lang="ru-RU"/>
        </a:p>
      </dgm:t>
    </dgm:pt>
    <dgm:pt modelId="{40A73892-45A5-4B80-BE87-C617BEC712F7}" type="pres">
      <dgm:prSet presAssocID="{216C935B-399F-43D5-BC3B-BF95CFA7FF5C}" presName="root2" presStyleCnt="0"/>
      <dgm:spPr/>
    </dgm:pt>
    <dgm:pt modelId="{644CA912-E595-47E1-AA7A-8FBAD11F5CDE}" type="pres">
      <dgm:prSet presAssocID="{216C935B-399F-43D5-BC3B-BF95CFA7FF5C}" presName="LevelTwoTextNode" presStyleLbl="node3" presStyleIdx="6" presStyleCnt="11" custScaleX="214535" custScaleY="63036">
        <dgm:presLayoutVars>
          <dgm:chPref val="3"/>
        </dgm:presLayoutVars>
      </dgm:prSet>
      <dgm:spPr/>
      <dgm:t>
        <a:bodyPr/>
        <a:lstStyle/>
        <a:p>
          <a:endParaRPr lang="ru-RU"/>
        </a:p>
      </dgm:t>
    </dgm:pt>
    <dgm:pt modelId="{CDE4EBF6-5F39-430D-88FB-71FA3F178D33}" type="pres">
      <dgm:prSet presAssocID="{216C935B-399F-43D5-BC3B-BF95CFA7FF5C}" presName="level3hierChild" presStyleCnt="0"/>
      <dgm:spPr/>
    </dgm:pt>
    <dgm:pt modelId="{DB8A6F99-4E71-45B0-8FEC-7838C1A41738}" type="pres">
      <dgm:prSet presAssocID="{7A290B88-0B1D-40D8-A127-879E66A20DBA}" presName="conn2-1" presStyleLbl="parChTrans1D2" presStyleIdx="2" presStyleCnt="5"/>
      <dgm:spPr/>
      <dgm:t>
        <a:bodyPr/>
        <a:lstStyle/>
        <a:p>
          <a:endParaRPr lang="ru-RU"/>
        </a:p>
      </dgm:t>
    </dgm:pt>
    <dgm:pt modelId="{CB4F53DE-0045-420D-A15A-B5CE678F8954}" type="pres">
      <dgm:prSet presAssocID="{7A290B88-0B1D-40D8-A127-879E66A20DBA}" presName="connTx" presStyleLbl="parChTrans1D2" presStyleIdx="2" presStyleCnt="5"/>
      <dgm:spPr/>
      <dgm:t>
        <a:bodyPr/>
        <a:lstStyle/>
        <a:p>
          <a:endParaRPr lang="ru-RU"/>
        </a:p>
      </dgm:t>
    </dgm:pt>
    <dgm:pt modelId="{D7ED4E40-AC5D-4EE6-BDAF-C5C6A8390817}" type="pres">
      <dgm:prSet presAssocID="{F741E198-1EC6-430F-B1B3-B613603D573B}" presName="root2" presStyleCnt="0"/>
      <dgm:spPr/>
    </dgm:pt>
    <dgm:pt modelId="{4F968A68-2670-44D9-8559-4DD67E91B26B}" type="pres">
      <dgm:prSet presAssocID="{F741E198-1EC6-430F-B1B3-B613603D573B}" presName="LevelTwoTextNode" presStyleLbl="node2" presStyleIdx="2" presStyleCnt="5">
        <dgm:presLayoutVars>
          <dgm:chPref val="3"/>
        </dgm:presLayoutVars>
      </dgm:prSet>
      <dgm:spPr/>
      <dgm:t>
        <a:bodyPr/>
        <a:lstStyle/>
        <a:p>
          <a:endParaRPr lang="ru-RU"/>
        </a:p>
      </dgm:t>
    </dgm:pt>
    <dgm:pt modelId="{53639F54-432A-456A-90B1-52CD1F038087}" type="pres">
      <dgm:prSet presAssocID="{F741E198-1EC6-430F-B1B3-B613603D573B}" presName="level3hierChild" presStyleCnt="0"/>
      <dgm:spPr/>
    </dgm:pt>
    <dgm:pt modelId="{3047C439-D9A9-4DC5-8FF1-3096B0D709E3}" type="pres">
      <dgm:prSet presAssocID="{E1B9DA5D-E974-4C88-9918-ADCA529FCBEC}" presName="conn2-1" presStyleLbl="parChTrans1D3" presStyleIdx="7" presStyleCnt="11"/>
      <dgm:spPr/>
      <dgm:t>
        <a:bodyPr/>
        <a:lstStyle/>
        <a:p>
          <a:endParaRPr lang="ru-RU"/>
        </a:p>
      </dgm:t>
    </dgm:pt>
    <dgm:pt modelId="{98F9226A-3133-4690-B8C8-CCF90511194D}" type="pres">
      <dgm:prSet presAssocID="{E1B9DA5D-E974-4C88-9918-ADCA529FCBEC}" presName="connTx" presStyleLbl="parChTrans1D3" presStyleIdx="7" presStyleCnt="11"/>
      <dgm:spPr/>
      <dgm:t>
        <a:bodyPr/>
        <a:lstStyle/>
        <a:p>
          <a:endParaRPr lang="ru-RU"/>
        </a:p>
      </dgm:t>
    </dgm:pt>
    <dgm:pt modelId="{8C41E153-9A24-4659-8CA2-52D677762895}" type="pres">
      <dgm:prSet presAssocID="{55B8639F-A8A1-451F-A27C-87B0D631CD6C}" presName="root2" presStyleCnt="0"/>
      <dgm:spPr/>
    </dgm:pt>
    <dgm:pt modelId="{D67B5CBC-D581-440D-ADC1-CCB7B97A9588}" type="pres">
      <dgm:prSet presAssocID="{55B8639F-A8A1-451F-A27C-87B0D631CD6C}" presName="LevelTwoTextNode" presStyleLbl="node3" presStyleIdx="7" presStyleCnt="11" custScaleX="215849">
        <dgm:presLayoutVars>
          <dgm:chPref val="3"/>
        </dgm:presLayoutVars>
      </dgm:prSet>
      <dgm:spPr/>
      <dgm:t>
        <a:bodyPr/>
        <a:lstStyle/>
        <a:p>
          <a:endParaRPr lang="ru-RU"/>
        </a:p>
      </dgm:t>
    </dgm:pt>
    <dgm:pt modelId="{AA2CAAB9-3097-4DBD-9BE2-18E5DEF4BF85}" type="pres">
      <dgm:prSet presAssocID="{55B8639F-A8A1-451F-A27C-87B0D631CD6C}" presName="level3hierChild" presStyleCnt="0"/>
      <dgm:spPr/>
    </dgm:pt>
    <dgm:pt modelId="{B7E49D6B-CAA8-46A1-A4B7-1960A990EB9F}" type="pres">
      <dgm:prSet presAssocID="{3C2B7842-5FB6-43A8-AD1B-C8E04471F485}" presName="conn2-1" presStyleLbl="parChTrans1D3" presStyleIdx="8" presStyleCnt="11"/>
      <dgm:spPr/>
      <dgm:t>
        <a:bodyPr/>
        <a:lstStyle/>
        <a:p>
          <a:endParaRPr lang="ru-RU"/>
        </a:p>
      </dgm:t>
    </dgm:pt>
    <dgm:pt modelId="{B25A9B0D-BB46-48BB-8003-AA3F05CF0B13}" type="pres">
      <dgm:prSet presAssocID="{3C2B7842-5FB6-43A8-AD1B-C8E04471F485}" presName="connTx" presStyleLbl="parChTrans1D3" presStyleIdx="8" presStyleCnt="11"/>
      <dgm:spPr/>
      <dgm:t>
        <a:bodyPr/>
        <a:lstStyle/>
        <a:p>
          <a:endParaRPr lang="ru-RU"/>
        </a:p>
      </dgm:t>
    </dgm:pt>
    <dgm:pt modelId="{6C3C0440-37EE-4E53-82B0-DF7CCC479D7E}" type="pres">
      <dgm:prSet presAssocID="{53D5AE48-4971-4E02-B3E4-763B339E3CF0}" presName="root2" presStyleCnt="0"/>
      <dgm:spPr/>
    </dgm:pt>
    <dgm:pt modelId="{242A23AA-A41C-42CD-851B-F35A69EF2418}" type="pres">
      <dgm:prSet presAssocID="{53D5AE48-4971-4E02-B3E4-763B339E3CF0}" presName="LevelTwoTextNode" presStyleLbl="node3" presStyleIdx="8" presStyleCnt="11" custScaleX="216884">
        <dgm:presLayoutVars>
          <dgm:chPref val="3"/>
        </dgm:presLayoutVars>
      </dgm:prSet>
      <dgm:spPr/>
      <dgm:t>
        <a:bodyPr/>
        <a:lstStyle/>
        <a:p>
          <a:endParaRPr lang="ru-RU"/>
        </a:p>
      </dgm:t>
    </dgm:pt>
    <dgm:pt modelId="{5685640E-F9A1-4041-B473-70C3C43911CE}" type="pres">
      <dgm:prSet presAssocID="{53D5AE48-4971-4E02-B3E4-763B339E3CF0}" presName="level3hierChild" presStyleCnt="0"/>
      <dgm:spPr/>
    </dgm:pt>
    <dgm:pt modelId="{1098AB5E-58C3-4F47-8710-A2C860706A83}" type="pres">
      <dgm:prSet presAssocID="{91971E00-AA2C-427A-A2DD-05E7AF7C95BB}" presName="conn2-1" presStyleLbl="parChTrans1D2" presStyleIdx="3" presStyleCnt="5"/>
      <dgm:spPr/>
      <dgm:t>
        <a:bodyPr/>
        <a:lstStyle/>
        <a:p>
          <a:endParaRPr lang="ru-RU"/>
        </a:p>
      </dgm:t>
    </dgm:pt>
    <dgm:pt modelId="{5CFCC02A-DFC8-4B77-B11C-837B40580B2C}" type="pres">
      <dgm:prSet presAssocID="{91971E00-AA2C-427A-A2DD-05E7AF7C95BB}" presName="connTx" presStyleLbl="parChTrans1D2" presStyleIdx="3" presStyleCnt="5"/>
      <dgm:spPr/>
      <dgm:t>
        <a:bodyPr/>
        <a:lstStyle/>
        <a:p>
          <a:endParaRPr lang="ru-RU"/>
        </a:p>
      </dgm:t>
    </dgm:pt>
    <dgm:pt modelId="{8B56FE88-8028-4223-907A-8248134DA5C2}" type="pres">
      <dgm:prSet presAssocID="{AA4C87D6-2FEB-47FB-A6D3-7024F68601C6}" presName="root2" presStyleCnt="0"/>
      <dgm:spPr/>
    </dgm:pt>
    <dgm:pt modelId="{8FFF194C-1576-4145-BFF2-CCB228AFA8B6}" type="pres">
      <dgm:prSet presAssocID="{AA4C87D6-2FEB-47FB-A6D3-7024F68601C6}" presName="LevelTwoTextNode" presStyleLbl="node2" presStyleIdx="3" presStyleCnt="5">
        <dgm:presLayoutVars>
          <dgm:chPref val="3"/>
        </dgm:presLayoutVars>
      </dgm:prSet>
      <dgm:spPr/>
      <dgm:t>
        <a:bodyPr/>
        <a:lstStyle/>
        <a:p>
          <a:endParaRPr lang="ru-RU"/>
        </a:p>
      </dgm:t>
    </dgm:pt>
    <dgm:pt modelId="{63347C4C-7202-4891-9E0C-BDC8E235CA04}" type="pres">
      <dgm:prSet presAssocID="{AA4C87D6-2FEB-47FB-A6D3-7024F68601C6}" presName="level3hierChild" presStyleCnt="0"/>
      <dgm:spPr/>
    </dgm:pt>
    <dgm:pt modelId="{88811BD7-6BCC-468C-A8CD-DDA8D3EEEC02}" type="pres">
      <dgm:prSet presAssocID="{299AF08A-299B-4E5D-96BF-3EE258835063}" presName="conn2-1" presStyleLbl="parChTrans1D3" presStyleIdx="9" presStyleCnt="11"/>
      <dgm:spPr/>
      <dgm:t>
        <a:bodyPr/>
        <a:lstStyle/>
        <a:p>
          <a:endParaRPr lang="ru-RU"/>
        </a:p>
      </dgm:t>
    </dgm:pt>
    <dgm:pt modelId="{A0E84905-ED5F-4B69-BB98-017FF984FE7F}" type="pres">
      <dgm:prSet presAssocID="{299AF08A-299B-4E5D-96BF-3EE258835063}" presName="connTx" presStyleLbl="parChTrans1D3" presStyleIdx="9" presStyleCnt="11"/>
      <dgm:spPr/>
      <dgm:t>
        <a:bodyPr/>
        <a:lstStyle/>
        <a:p>
          <a:endParaRPr lang="ru-RU"/>
        </a:p>
      </dgm:t>
    </dgm:pt>
    <dgm:pt modelId="{2CEC4ECA-9F10-4ABB-96A7-767365349664}" type="pres">
      <dgm:prSet presAssocID="{1CDE0BBA-873E-4CAA-88B8-8D2B0C9D1BC9}" presName="root2" presStyleCnt="0"/>
      <dgm:spPr/>
    </dgm:pt>
    <dgm:pt modelId="{42A9EDBB-EB97-4D32-AA7B-565522FB7843}" type="pres">
      <dgm:prSet presAssocID="{1CDE0BBA-873E-4CAA-88B8-8D2B0C9D1BC9}" presName="LevelTwoTextNode" presStyleLbl="node3" presStyleIdx="9" presStyleCnt="11" custScaleX="216913" custScaleY="215631">
        <dgm:presLayoutVars>
          <dgm:chPref val="3"/>
        </dgm:presLayoutVars>
      </dgm:prSet>
      <dgm:spPr/>
      <dgm:t>
        <a:bodyPr/>
        <a:lstStyle/>
        <a:p>
          <a:endParaRPr lang="ru-RU"/>
        </a:p>
      </dgm:t>
    </dgm:pt>
    <dgm:pt modelId="{0FC2571A-0991-4A12-B277-2F1CB64F6EFD}" type="pres">
      <dgm:prSet presAssocID="{1CDE0BBA-873E-4CAA-88B8-8D2B0C9D1BC9}" presName="level3hierChild" presStyleCnt="0"/>
      <dgm:spPr/>
    </dgm:pt>
    <dgm:pt modelId="{6AD33606-8435-4A02-B63E-50CC05694B9C}" type="pres">
      <dgm:prSet presAssocID="{80524463-E6F9-4BB1-BDF6-0BBA8B4E26FE}" presName="conn2-1" presStyleLbl="parChTrans1D2" presStyleIdx="4" presStyleCnt="5"/>
      <dgm:spPr/>
      <dgm:t>
        <a:bodyPr/>
        <a:lstStyle/>
        <a:p>
          <a:endParaRPr lang="ru-RU"/>
        </a:p>
      </dgm:t>
    </dgm:pt>
    <dgm:pt modelId="{0B026E31-FCAE-46A8-9744-D349AECFC775}" type="pres">
      <dgm:prSet presAssocID="{80524463-E6F9-4BB1-BDF6-0BBA8B4E26FE}" presName="connTx" presStyleLbl="parChTrans1D2" presStyleIdx="4" presStyleCnt="5"/>
      <dgm:spPr/>
      <dgm:t>
        <a:bodyPr/>
        <a:lstStyle/>
        <a:p>
          <a:endParaRPr lang="ru-RU"/>
        </a:p>
      </dgm:t>
    </dgm:pt>
    <dgm:pt modelId="{533E93E8-0298-4DC7-9A2C-8EB7102AE45D}" type="pres">
      <dgm:prSet presAssocID="{E12D32FF-637B-46E1-AF03-17559B832C4A}" presName="root2" presStyleCnt="0"/>
      <dgm:spPr/>
    </dgm:pt>
    <dgm:pt modelId="{5568FFF1-B917-47CC-BC09-A61CE1EDB0E6}" type="pres">
      <dgm:prSet presAssocID="{E12D32FF-637B-46E1-AF03-17559B832C4A}" presName="LevelTwoTextNode" presStyleLbl="node2" presStyleIdx="4" presStyleCnt="5">
        <dgm:presLayoutVars>
          <dgm:chPref val="3"/>
        </dgm:presLayoutVars>
      </dgm:prSet>
      <dgm:spPr/>
      <dgm:t>
        <a:bodyPr/>
        <a:lstStyle/>
        <a:p>
          <a:endParaRPr lang="ru-RU"/>
        </a:p>
      </dgm:t>
    </dgm:pt>
    <dgm:pt modelId="{91AA7068-AF5E-4789-A567-641505ADC68B}" type="pres">
      <dgm:prSet presAssocID="{E12D32FF-637B-46E1-AF03-17559B832C4A}" presName="level3hierChild" presStyleCnt="0"/>
      <dgm:spPr/>
    </dgm:pt>
    <dgm:pt modelId="{A2BF33C7-C48F-40EC-A9EC-471D22634894}" type="pres">
      <dgm:prSet presAssocID="{6DFE0AAD-C70C-46C2-830D-D4641D22445F}" presName="conn2-1" presStyleLbl="parChTrans1D3" presStyleIdx="10" presStyleCnt="11"/>
      <dgm:spPr/>
      <dgm:t>
        <a:bodyPr/>
        <a:lstStyle/>
        <a:p>
          <a:endParaRPr lang="ru-RU"/>
        </a:p>
      </dgm:t>
    </dgm:pt>
    <dgm:pt modelId="{2A50BC02-E868-4465-A5C4-06639B583DAD}" type="pres">
      <dgm:prSet presAssocID="{6DFE0AAD-C70C-46C2-830D-D4641D22445F}" presName="connTx" presStyleLbl="parChTrans1D3" presStyleIdx="10" presStyleCnt="11"/>
      <dgm:spPr/>
      <dgm:t>
        <a:bodyPr/>
        <a:lstStyle/>
        <a:p>
          <a:endParaRPr lang="ru-RU"/>
        </a:p>
      </dgm:t>
    </dgm:pt>
    <dgm:pt modelId="{A932A1B1-BDFD-4FA5-9F89-349C393233B5}" type="pres">
      <dgm:prSet presAssocID="{1B41F86C-AAFA-49D4-A379-8F6E6B4A5B9C}" presName="root2" presStyleCnt="0"/>
      <dgm:spPr/>
    </dgm:pt>
    <dgm:pt modelId="{830AA317-D0AE-4A8A-8D8D-458CE910FE71}" type="pres">
      <dgm:prSet presAssocID="{1B41F86C-AAFA-49D4-A379-8F6E6B4A5B9C}" presName="LevelTwoTextNode" presStyleLbl="node3" presStyleIdx="10" presStyleCnt="11" custScaleX="213446" custScaleY="140941">
        <dgm:presLayoutVars>
          <dgm:chPref val="3"/>
        </dgm:presLayoutVars>
      </dgm:prSet>
      <dgm:spPr/>
      <dgm:t>
        <a:bodyPr/>
        <a:lstStyle/>
        <a:p>
          <a:endParaRPr lang="ru-RU"/>
        </a:p>
      </dgm:t>
    </dgm:pt>
    <dgm:pt modelId="{D9921F07-1B8D-4A46-82E6-64F5D1AC58B7}" type="pres">
      <dgm:prSet presAssocID="{1B41F86C-AAFA-49D4-A379-8F6E6B4A5B9C}" presName="level3hierChild" presStyleCnt="0"/>
      <dgm:spPr/>
    </dgm:pt>
  </dgm:ptLst>
  <dgm:cxnLst>
    <dgm:cxn modelId="{6F9FEBBB-CDD6-411D-A965-1BEF58F8506F}" type="presOf" srcId="{53D5AE48-4971-4E02-B3E4-763B339E3CF0}" destId="{242A23AA-A41C-42CD-851B-F35A69EF2418}" srcOrd="0" destOrd="0" presId="urn:microsoft.com/office/officeart/2005/8/layout/hierarchy2"/>
    <dgm:cxn modelId="{F536F2FD-ECBB-4F3D-925D-B75E78879EB7}" type="presOf" srcId="{1B41F86C-AAFA-49D4-A379-8F6E6B4A5B9C}" destId="{830AA317-D0AE-4A8A-8D8D-458CE910FE71}" srcOrd="0" destOrd="0" presId="urn:microsoft.com/office/officeart/2005/8/layout/hierarchy2"/>
    <dgm:cxn modelId="{B4A9CCF2-AB32-42D1-B742-45EE5CBA56F3}" type="presOf" srcId="{562120B9-6CB5-4A1F-AC4D-8070A2A1A21C}" destId="{C2A95238-89EB-46CF-9A3C-55AB2B1B4B60}" srcOrd="0" destOrd="0" presId="urn:microsoft.com/office/officeart/2005/8/layout/hierarchy2"/>
    <dgm:cxn modelId="{3F91CDDC-7FB7-4576-9118-46D9E45F8C5B}" srcId="{0F99ECF4-543D-42BE-B0FF-EF67BEE3529F}" destId="{F741E198-1EC6-430F-B1B3-B613603D573B}" srcOrd="2" destOrd="0" parTransId="{7A290B88-0B1D-40D8-A127-879E66A20DBA}" sibTransId="{AA92A474-B530-45E1-B54D-3BCE348A3DEF}"/>
    <dgm:cxn modelId="{6F4F7424-4679-4383-8676-813B969F5764}" type="presOf" srcId="{60A73ABC-127C-4EC2-AB8C-96D0A75D10A9}" destId="{A469CA33-E1F2-43B4-9A76-50395E50EB3F}" srcOrd="1" destOrd="0" presId="urn:microsoft.com/office/officeart/2005/8/layout/hierarchy2"/>
    <dgm:cxn modelId="{D8D31F25-E304-4044-BFE1-C53FA7F6B7AC}" type="presOf" srcId="{65C114BC-C4D1-48F2-9E36-65BD351C3670}" destId="{4167DD0B-9242-491A-BB02-31F60FD246B8}" srcOrd="1" destOrd="0" presId="urn:microsoft.com/office/officeart/2005/8/layout/hierarchy2"/>
    <dgm:cxn modelId="{F22C09E2-E480-4E2D-BDBD-825B08217D5B}" type="presOf" srcId="{ECB248DC-67A1-479C-8F26-71AC77A2CA9A}" destId="{19B3206F-8828-436D-8B85-FF88736AA806}" srcOrd="1" destOrd="0" presId="urn:microsoft.com/office/officeart/2005/8/layout/hierarchy2"/>
    <dgm:cxn modelId="{D78C244F-A8EB-4C21-A30A-A2771C05C48E}" type="presOf" srcId="{51AB84A7-CDF5-4349-8A67-0711E72299EE}" destId="{C3A022D7-BE19-4A7D-8CB9-103765F881A7}" srcOrd="0" destOrd="0" presId="urn:microsoft.com/office/officeart/2005/8/layout/hierarchy2"/>
    <dgm:cxn modelId="{5B3BA22B-E140-4BC2-AA4F-0E1F639C30A6}" srcId="{3817E723-F8BD-40AF-9953-00D479F527E3}" destId="{F8AC200B-8FD6-4798-BBC9-7E2CF57C7FCB}" srcOrd="0" destOrd="0" parTransId="{ECB248DC-67A1-479C-8F26-71AC77A2CA9A}" sibTransId="{AB9A72A1-90D4-4D91-86A5-5650713B0DB7}"/>
    <dgm:cxn modelId="{06123119-FAD1-4DB1-97C8-754F444CBB4F}" srcId="{0F99ECF4-543D-42BE-B0FF-EF67BEE3529F}" destId="{7C543EF4-7CFD-4F17-8C3A-A4BC036324A6}" srcOrd="0" destOrd="0" parTransId="{51AB84A7-CDF5-4349-8A67-0711E72299EE}" sibTransId="{864A9DEA-A3E1-4F8C-8497-F41AA88F6F59}"/>
    <dgm:cxn modelId="{F473C6F3-024A-4EFC-A4E2-A2889B656B02}" type="presOf" srcId="{7A290B88-0B1D-40D8-A127-879E66A20DBA}" destId="{DB8A6F99-4E71-45B0-8FEC-7838C1A41738}" srcOrd="0" destOrd="0" presId="urn:microsoft.com/office/officeart/2005/8/layout/hierarchy2"/>
    <dgm:cxn modelId="{4BA27D1F-3263-492C-996F-B45002B59BE8}" srcId="{7C543EF4-7CFD-4F17-8C3A-A4BC036324A6}" destId="{0105D48B-260E-46A4-A5C0-EC47E1571597}" srcOrd="3" destOrd="0" parTransId="{60A73ABC-127C-4EC2-AB8C-96D0A75D10A9}" sibTransId="{57869D11-1F94-4843-BE6B-B69CAEBB0604}"/>
    <dgm:cxn modelId="{29A5B024-8F15-4EE4-93C0-9E7F6E02C5E4}" type="presOf" srcId="{6DFE0AAD-C70C-46C2-830D-D4641D22445F}" destId="{A2BF33C7-C48F-40EC-A9EC-471D22634894}" srcOrd="0" destOrd="0" presId="urn:microsoft.com/office/officeart/2005/8/layout/hierarchy2"/>
    <dgm:cxn modelId="{9CA6F818-0F92-4451-8DF6-7A66700D05DD}" type="presOf" srcId="{2DC484F9-98B0-463A-A17E-D6C7CD4CEF56}" destId="{AECBBBEA-BD78-4263-A041-B27015302613}" srcOrd="1" destOrd="0" presId="urn:microsoft.com/office/officeart/2005/8/layout/hierarchy2"/>
    <dgm:cxn modelId="{FF5AEDB2-C90B-42B2-A483-D0278BBDDE3D}" srcId="{7C543EF4-7CFD-4F17-8C3A-A4BC036324A6}" destId="{E98F6575-50E5-4B8C-AE1C-610DF7DD6AED}" srcOrd="0" destOrd="0" parTransId="{65C114BC-C4D1-48F2-9E36-65BD351C3670}" sibTransId="{3B48440B-C830-43EF-A137-1CCC88F29018}"/>
    <dgm:cxn modelId="{4F8D8BF8-E6C7-4EB4-B43B-DC2FF591D5EB}" srcId="{7C543EF4-7CFD-4F17-8C3A-A4BC036324A6}" destId="{E36D2705-5969-4C6D-B1B3-CD1FDDE3085A}" srcOrd="1" destOrd="0" parTransId="{8265A863-B38A-4BAE-AA5B-7068590C2CE6}" sibTransId="{CBF1B97C-5ED0-4561-9457-22118234C048}"/>
    <dgm:cxn modelId="{07F75642-1B8A-4E60-B671-6D96A406C52C}" type="presOf" srcId="{7C543EF4-7CFD-4F17-8C3A-A4BC036324A6}" destId="{4370D0A2-D7F1-489C-AD4D-A387EAA35EA7}" srcOrd="0" destOrd="0" presId="urn:microsoft.com/office/officeart/2005/8/layout/hierarchy2"/>
    <dgm:cxn modelId="{5E1B5814-4110-4363-B133-D2AF3E7514FE}" type="presOf" srcId="{60A73ABC-127C-4EC2-AB8C-96D0A75D10A9}" destId="{FE674908-AB2D-4A94-9999-CA5A9C799B54}" srcOrd="0" destOrd="0" presId="urn:microsoft.com/office/officeart/2005/8/layout/hierarchy2"/>
    <dgm:cxn modelId="{1D02BEE1-3BF3-49E0-8E69-0B5823C4ACE1}" type="presOf" srcId="{E5B78579-9089-4C2D-9BA2-2631C284AE1B}" destId="{6A1BB088-100F-4872-93FD-D9C396D8CF14}" srcOrd="1" destOrd="0" presId="urn:microsoft.com/office/officeart/2005/8/layout/hierarchy2"/>
    <dgm:cxn modelId="{AE094E42-BEFD-4236-BBFD-0A9B9695EA3A}" srcId="{F741E198-1EC6-430F-B1B3-B613603D573B}" destId="{53D5AE48-4971-4E02-B3E4-763B339E3CF0}" srcOrd="1" destOrd="0" parTransId="{3C2B7842-5FB6-43A8-AD1B-C8E04471F485}" sibTransId="{E7E40C93-1AA6-461A-A85F-C2D66C318891}"/>
    <dgm:cxn modelId="{0B279CFA-8A8B-4211-AE9A-8A2CF7DC99D0}" type="presOf" srcId="{55B8639F-A8A1-451F-A27C-87B0D631CD6C}" destId="{D67B5CBC-D581-440D-ADC1-CCB7B97A9588}" srcOrd="0" destOrd="0" presId="urn:microsoft.com/office/officeart/2005/8/layout/hierarchy2"/>
    <dgm:cxn modelId="{CA716075-882F-4469-ADEE-D12F55DEA88E}" type="presOf" srcId="{81FB74E9-D696-4C71-B6A9-7F7DA48418C7}" destId="{B8FB8F69-330D-4BDC-AEEB-0926495B4C5B}" srcOrd="0" destOrd="0" presId="urn:microsoft.com/office/officeart/2005/8/layout/hierarchy2"/>
    <dgm:cxn modelId="{DB55AB84-7009-4C13-994B-5E372F67A7A8}" type="presOf" srcId="{5329935A-4940-4735-B082-BCACE3ED65F2}" destId="{2CAA2F1D-0B74-411C-92E5-DC650A051CB5}" srcOrd="0" destOrd="0" presId="urn:microsoft.com/office/officeart/2005/8/layout/hierarchy2"/>
    <dgm:cxn modelId="{A3870E2B-F03B-4802-A604-4C2ED3B01F5A}" srcId="{0F99ECF4-543D-42BE-B0FF-EF67BEE3529F}" destId="{AA4C87D6-2FEB-47FB-A6D3-7024F68601C6}" srcOrd="3" destOrd="0" parTransId="{91971E00-AA2C-427A-A2DD-05E7AF7C95BB}" sibTransId="{3B8A372C-052D-46A5-9EA7-9B2D454F0DFB}"/>
    <dgm:cxn modelId="{D1CE4EDE-134B-48A6-B676-295DE5898FEB}" type="presOf" srcId="{E98F6575-50E5-4B8C-AE1C-610DF7DD6AED}" destId="{D4E68A01-7CFF-403B-9886-9A0618EC738C}" srcOrd="0" destOrd="0" presId="urn:microsoft.com/office/officeart/2005/8/layout/hierarchy2"/>
    <dgm:cxn modelId="{D7B2E806-946D-4239-A07F-8C187DD66BF9}" type="presOf" srcId="{E1B9DA5D-E974-4C88-9918-ADCA529FCBEC}" destId="{98F9226A-3133-4690-B8C8-CCF90511194D}" srcOrd="1" destOrd="0" presId="urn:microsoft.com/office/officeart/2005/8/layout/hierarchy2"/>
    <dgm:cxn modelId="{6F7AD28D-1B55-4D0F-A6DB-8EF5538F06C8}" srcId="{7C543EF4-7CFD-4F17-8C3A-A4BC036324A6}" destId="{2D9AE958-ECC5-481A-BAD1-279E83C2EDDC}" srcOrd="2" destOrd="0" parTransId="{2DC484F9-98B0-463A-A17E-D6C7CD4CEF56}" sibTransId="{A2847D91-B5E2-46DA-89EF-AECB552CC455}"/>
    <dgm:cxn modelId="{FFF6495E-D02A-4887-B89C-72382D6B6403}" type="presOf" srcId="{E5B78579-9089-4C2D-9BA2-2631C284AE1B}" destId="{6000F8A2-78B9-40DA-B5DF-3E8BFC6F73B4}" srcOrd="0" destOrd="0" presId="urn:microsoft.com/office/officeart/2005/8/layout/hierarchy2"/>
    <dgm:cxn modelId="{56B28716-283F-4CCC-9580-535CCA36E603}" type="presOf" srcId="{AA4C87D6-2FEB-47FB-A6D3-7024F68601C6}" destId="{8FFF194C-1576-4145-BFF2-CCB228AFA8B6}" srcOrd="0" destOrd="0" presId="urn:microsoft.com/office/officeart/2005/8/layout/hierarchy2"/>
    <dgm:cxn modelId="{E03E5CCA-A6EC-4E74-B2D3-CDEBC21B715C}" type="presOf" srcId="{91971E00-AA2C-427A-A2DD-05E7AF7C95BB}" destId="{5CFCC02A-DFC8-4B77-B11C-837B40580B2C}" srcOrd="1" destOrd="0" presId="urn:microsoft.com/office/officeart/2005/8/layout/hierarchy2"/>
    <dgm:cxn modelId="{825E4EE9-8D96-462C-A2DA-8C9867E53892}" type="presOf" srcId="{2D9AE958-ECC5-481A-BAD1-279E83C2EDDC}" destId="{E5381790-A813-41C9-95D0-4E7490371668}" srcOrd="0" destOrd="0" presId="urn:microsoft.com/office/officeart/2005/8/layout/hierarchy2"/>
    <dgm:cxn modelId="{2F7F7E64-0618-41BD-AC08-D6868F7D09C4}" type="presOf" srcId="{80524463-E6F9-4BB1-BDF6-0BBA8B4E26FE}" destId="{0B026E31-FCAE-46A8-9744-D349AECFC775}" srcOrd="1" destOrd="0" presId="urn:microsoft.com/office/officeart/2005/8/layout/hierarchy2"/>
    <dgm:cxn modelId="{311DD85D-0774-401C-BDA0-BC8B68D25785}" type="presOf" srcId="{216C935B-399F-43D5-BC3B-BF95CFA7FF5C}" destId="{644CA912-E595-47E1-AA7A-8FBAD11F5CDE}" srcOrd="0" destOrd="0" presId="urn:microsoft.com/office/officeart/2005/8/layout/hierarchy2"/>
    <dgm:cxn modelId="{9A93F862-499C-477C-A328-FFAEA13A27E1}" type="presOf" srcId="{7A290B88-0B1D-40D8-A127-879E66A20DBA}" destId="{CB4F53DE-0045-420D-A15A-B5CE678F8954}" srcOrd="1" destOrd="0" presId="urn:microsoft.com/office/officeart/2005/8/layout/hierarchy2"/>
    <dgm:cxn modelId="{151B3745-679B-403F-A7BA-30031CBA47BE}" srcId="{0F99ECF4-543D-42BE-B0FF-EF67BEE3529F}" destId="{E12D32FF-637B-46E1-AF03-17559B832C4A}" srcOrd="4" destOrd="0" parTransId="{80524463-E6F9-4BB1-BDF6-0BBA8B4E26FE}" sibTransId="{414DEFEF-2F5F-4C58-8956-92E39A89258C}"/>
    <dgm:cxn modelId="{5C90C7B6-6E77-49F4-9C09-2725822CDDC0}" type="presOf" srcId="{8265A863-B38A-4BAE-AA5B-7068590C2CE6}" destId="{C5DC2A16-DB5C-4DC5-8ABF-C63E918FAF98}" srcOrd="0" destOrd="0" presId="urn:microsoft.com/office/officeart/2005/8/layout/hierarchy2"/>
    <dgm:cxn modelId="{CD52DDFE-7321-449B-8EED-E8470C515524}" type="presOf" srcId="{2DC484F9-98B0-463A-A17E-D6C7CD4CEF56}" destId="{7A076633-DF9F-4F95-B0AB-5FC644992572}" srcOrd="0" destOrd="0" presId="urn:microsoft.com/office/officeart/2005/8/layout/hierarchy2"/>
    <dgm:cxn modelId="{F0478737-2071-4B32-9E4E-D97DD732F32A}" type="presOf" srcId="{E36D2705-5969-4C6D-B1B3-CD1FDDE3085A}" destId="{1C9DD493-0DC9-463C-B18B-D85790A2115C}" srcOrd="0" destOrd="0" presId="urn:microsoft.com/office/officeart/2005/8/layout/hierarchy2"/>
    <dgm:cxn modelId="{9B9D4509-90E2-4FC0-95C4-BB4F5324AE16}" srcId="{E12D32FF-637B-46E1-AF03-17559B832C4A}" destId="{1B41F86C-AAFA-49D4-A379-8F6E6B4A5B9C}" srcOrd="0" destOrd="0" parTransId="{6DFE0AAD-C70C-46C2-830D-D4641D22445F}" sibTransId="{D8ADBECB-E858-475D-B4E9-94471CEA43C8}"/>
    <dgm:cxn modelId="{8A2AB82E-A8C0-4428-8D23-BCFE1DE1FD1F}" srcId="{AA4C87D6-2FEB-47FB-A6D3-7024F68601C6}" destId="{1CDE0BBA-873E-4CAA-88B8-8D2B0C9D1BC9}" srcOrd="0" destOrd="0" parTransId="{299AF08A-299B-4E5D-96BF-3EE258835063}" sibTransId="{9BEE3F66-51A3-4CE3-AB8B-943E6ED45A51}"/>
    <dgm:cxn modelId="{08CBE604-90E0-433A-83F1-6747F5A2907E}" type="presOf" srcId="{51AB84A7-CDF5-4349-8A67-0711E72299EE}" destId="{1A61D759-BB5A-42B1-9EA2-A62B12740D04}" srcOrd="1" destOrd="0" presId="urn:microsoft.com/office/officeart/2005/8/layout/hierarchy2"/>
    <dgm:cxn modelId="{8AE60592-6E8E-47AA-A19B-9580CD58A2CF}" type="presOf" srcId="{ECB248DC-67A1-479C-8F26-71AC77A2CA9A}" destId="{B8D25510-D0B2-44C3-9DBA-718D6C4CA96F}" srcOrd="0" destOrd="0" presId="urn:microsoft.com/office/officeart/2005/8/layout/hierarchy2"/>
    <dgm:cxn modelId="{16EC44A4-B4B4-4A49-82F4-964D3CB98A75}" type="presOf" srcId="{299AF08A-299B-4E5D-96BF-3EE258835063}" destId="{A0E84905-ED5F-4B69-BB98-017FF984FE7F}" srcOrd="1" destOrd="0" presId="urn:microsoft.com/office/officeart/2005/8/layout/hierarchy2"/>
    <dgm:cxn modelId="{602590E2-4080-4100-B428-983E2E49DFAF}" type="presOf" srcId="{1AB94ABB-F17F-4338-B92C-A5E8B53F0371}" destId="{3EDC3815-C4E5-4A35-81E7-1F7475F7C19A}" srcOrd="1" destOrd="0" presId="urn:microsoft.com/office/officeart/2005/8/layout/hierarchy2"/>
    <dgm:cxn modelId="{23381920-33D3-464C-8F8D-3E93BB0E0B34}" type="presOf" srcId="{299AF08A-299B-4E5D-96BF-3EE258835063}" destId="{88811BD7-6BCC-468C-A8CD-DDA8D3EEEC02}" srcOrd="0" destOrd="0" presId="urn:microsoft.com/office/officeart/2005/8/layout/hierarchy2"/>
    <dgm:cxn modelId="{645CEECB-A8DB-4D13-99F3-6C0400D864A0}" type="presOf" srcId="{5329935A-4940-4735-B082-BCACE3ED65F2}" destId="{24F0A564-96CC-4755-969E-4B02906A2DE0}" srcOrd="1" destOrd="0" presId="urn:microsoft.com/office/officeart/2005/8/layout/hierarchy2"/>
    <dgm:cxn modelId="{FC5FD31A-BCF8-4FB9-A7A6-0081ACDBCB68}" srcId="{0F99ECF4-543D-42BE-B0FF-EF67BEE3529F}" destId="{3817E723-F8BD-40AF-9953-00D479F527E3}" srcOrd="1" destOrd="0" parTransId="{E5B78579-9089-4C2D-9BA2-2631C284AE1B}" sibTransId="{9C202350-19F3-4C9B-A7D5-C9062876C59C}"/>
    <dgm:cxn modelId="{F118166D-A5F8-4FE7-B53E-4601B01BF2C0}" type="presOf" srcId="{F8AC200B-8FD6-4798-BBC9-7E2CF57C7FCB}" destId="{68C2FA80-2AB1-475E-B59A-47F4C6C4CEBA}" srcOrd="0" destOrd="0" presId="urn:microsoft.com/office/officeart/2005/8/layout/hierarchy2"/>
    <dgm:cxn modelId="{6E2DB2B8-7FA9-47D2-8B1A-7C18DC1DECE5}" type="presOf" srcId="{8265A863-B38A-4BAE-AA5B-7068590C2CE6}" destId="{F8973F59-491C-459E-930B-6339D1D15DFB}" srcOrd="1" destOrd="0" presId="urn:microsoft.com/office/officeart/2005/8/layout/hierarchy2"/>
    <dgm:cxn modelId="{E5485585-508C-4820-BEB9-F1284C18DECE}" srcId="{F741E198-1EC6-430F-B1B3-B613603D573B}" destId="{55B8639F-A8A1-451F-A27C-87B0D631CD6C}" srcOrd="0" destOrd="0" parTransId="{E1B9DA5D-E974-4C88-9918-ADCA529FCBEC}" sibTransId="{9B417256-70A9-429F-A493-1F3751C1DF9E}"/>
    <dgm:cxn modelId="{4FDF8501-39A4-46D7-AF97-94C40A0FBEB8}" type="presOf" srcId="{0105D48B-260E-46A4-A5C0-EC47E1571597}" destId="{E761140E-6C12-497F-8C59-0263C71832AC}" srcOrd="0" destOrd="0" presId="urn:microsoft.com/office/officeart/2005/8/layout/hierarchy2"/>
    <dgm:cxn modelId="{4828569F-278F-4B07-A3DA-80F4B0CDBED7}" type="presOf" srcId="{1CDE0BBA-873E-4CAA-88B8-8D2B0C9D1BC9}" destId="{42A9EDBB-EB97-4D32-AA7B-565522FB7843}" srcOrd="0" destOrd="0" presId="urn:microsoft.com/office/officeart/2005/8/layout/hierarchy2"/>
    <dgm:cxn modelId="{513F21C4-08AB-4C6D-AC49-405D64696411}" type="presOf" srcId="{3C2B7842-5FB6-43A8-AD1B-C8E04471F485}" destId="{B25A9B0D-BB46-48BB-8003-AA3F05CF0B13}" srcOrd="1" destOrd="0" presId="urn:microsoft.com/office/officeart/2005/8/layout/hierarchy2"/>
    <dgm:cxn modelId="{B3E51514-3B77-4DF0-BA94-288807B72E57}" type="presOf" srcId="{3817E723-F8BD-40AF-9953-00D479F527E3}" destId="{51E6D6E9-B807-470F-BC6C-AA90C47DE5FF}" srcOrd="0" destOrd="0" presId="urn:microsoft.com/office/officeart/2005/8/layout/hierarchy2"/>
    <dgm:cxn modelId="{261D2869-1D40-497C-8712-5B25DB6E7747}" type="presOf" srcId="{91971E00-AA2C-427A-A2DD-05E7AF7C95BB}" destId="{1098AB5E-58C3-4F47-8710-A2C860706A83}" srcOrd="0" destOrd="0" presId="urn:microsoft.com/office/officeart/2005/8/layout/hierarchy2"/>
    <dgm:cxn modelId="{BEF5C7DC-2326-44DF-977A-97B0B22DC129}" srcId="{3817E723-F8BD-40AF-9953-00D479F527E3}" destId="{216C935B-399F-43D5-BC3B-BF95CFA7FF5C}" srcOrd="1" destOrd="0" parTransId="{5329935A-4940-4735-B082-BCACE3ED65F2}" sibTransId="{D58D8476-1D2F-46F8-B039-EE52465B5DB0}"/>
    <dgm:cxn modelId="{A25DF227-DB5E-4317-A1AA-210DE2D6A578}" type="presOf" srcId="{3C2B7842-5FB6-43A8-AD1B-C8E04471F485}" destId="{B7E49D6B-CAA8-46A1-A4B7-1960A990EB9F}" srcOrd="0" destOrd="0" presId="urn:microsoft.com/office/officeart/2005/8/layout/hierarchy2"/>
    <dgm:cxn modelId="{6F7887D9-2177-4DB6-9335-76141844075A}" srcId="{81FB74E9-D696-4C71-B6A9-7F7DA48418C7}" destId="{0F99ECF4-543D-42BE-B0FF-EF67BEE3529F}" srcOrd="0" destOrd="0" parTransId="{DD56382D-AEF4-4B3C-9288-2C8E309242EB}" sibTransId="{A05B4ADF-46A4-4E98-B0F0-D3A470728078}"/>
    <dgm:cxn modelId="{14569F4D-5D59-42E7-9552-37BA8AC10B66}" type="presOf" srcId="{80524463-E6F9-4BB1-BDF6-0BBA8B4E26FE}" destId="{6AD33606-8435-4A02-B63E-50CC05694B9C}" srcOrd="0" destOrd="0" presId="urn:microsoft.com/office/officeart/2005/8/layout/hierarchy2"/>
    <dgm:cxn modelId="{BACB645B-CEA7-4A29-B3EE-37E6FA517BAC}" type="presOf" srcId="{F741E198-1EC6-430F-B1B3-B613603D573B}" destId="{4F968A68-2670-44D9-8559-4DD67E91B26B}" srcOrd="0" destOrd="0" presId="urn:microsoft.com/office/officeart/2005/8/layout/hierarchy2"/>
    <dgm:cxn modelId="{F78E87B6-601E-40EE-B80A-B12271BD4EC9}" type="presOf" srcId="{0F99ECF4-543D-42BE-B0FF-EF67BEE3529F}" destId="{85C88C91-676C-4A35-A7B6-92958D48FEE9}" srcOrd="0" destOrd="0" presId="urn:microsoft.com/office/officeart/2005/8/layout/hierarchy2"/>
    <dgm:cxn modelId="{469BA4EC-11FA-4399-917C-6EF729B193D2}" srcId="{7C543EF4-7CFD-4F17-8C3A-A4BC036324A6}" destId="{562120B9-6CB5-4A1F-AC4D-8070A2A1A21C}" srcOrd="4" destOrd="0" parTransId="{1AB94ABB-F17F-4338-B92C-A5E8B53F0371}" sibTransId="{8C46E877-075B-49BB-BFA2-D209878570A5}"/>
    <dgm:cxn modelId="{A608D885-ECAA-4C38-B599-6025669E4C0B}" type="presOf" srcId="{6DFE0AAD-C70C-46C2-830D-D4641D22445F}" destId="{2A50BC02-E868-4465-A5C4-06639B583DAD}" srcOrd="1" destOrd="0" presId="urn:microsoft.com/office/officeart/2005/8/layout/hierarchy2"/>
    <dgm:cxn modelId="{B2F228F5-0D96-4644-AE60-FF191B3457A1}" type="presOf" srcId="{1AB94ABB-F17F-4338-B92C-A5E8B53F0371}" destId="{CDB307A6-D98C-4323-B97D-4A1D4654BD7B}" srcOrd="0" destOrd="0" presId="urn:microsoft.com/office/officeart/2005/8/layout/hierarchy2"/>
    <dgm:cxn modelId="{F07B1582-8C84-4FB5-BC9E-D2A6E5970238}" type="presOf" srcId="{E1B9DA5D-E974-4C88-9918-ADCA529FCBEC}" destId="{3047C439-D9A9-4DC5-8FF1-3096B0D709E3}" srcOrd="0" destOrd="0" presId="urn:microsoft.com/office/officeart/2005/8/layout/hierarchy2"/>
    <dgm:cxn modelId="{D42A8CB9-5E3B-4DCA-9A4E-66B528AE34B4}" type="presOf" srcId="{E12D32FF-637B-46E1-AF03-17559B832C4A}" destId="{5568FFF1-B917-47CC-BC09-A61CE1EDB0E6}" srcOrd="0" destOrd="0" presId="urn:microsoft.com/office/officeart/2005/8/layout/hierarchy2"/>
    <dgm:cxn modelId="{40188EE4-E73D-49A3-A9FA-29448663F03D}" type="presOf" srcId="{65C114BC-C4D1-48F2-9E36-65BD351C3670}" destId="{5907379B-8515-477B-83D7-8CD8C18F9D76}" srcOrd="0" destOrd="0" presId="urn:microsoft.com/office/officeart/2005/8/layout/hierarchy2"/>
    <dgm:cxn modelId="{D0B85670-0125-484D-8C23-1F8D1B9C8C0F}" type="presParOf" srcId="{B8FB8F69-330D-4BDC-AEEB-0926495B4C5B}" destId="{A54ABE52-1082-4170-813A-DFF2D93D3B9A}" srcOrd="0" destOrd="0" presId="urn:microsoft.com/office/officeart/2005/8/layout/hierarchy2"/>
    <dgm:cxn modelId="{C3178D77-7D8A-42D1-B49B-2B329E93AA6A}" type="presParOf" srcId="{A54ABE52-1082-4170-813A-DFF2D93D3B9A}" destId="{85C88C91-676C-4A35-A7B6-92958D48FEE9}" srcOrd="0" destOrd="0" presId="urn:microsoft.com/office/officeart/2005/8/layout/hierarchy2"/>
    <dgm:cxn modelId="{62C21411-0D8D-48CA-BAD7-B6930EBE21CD}" type="presParOf" srcId="{A54ABE52-1082-4170-813A-DFF2D93D3B9A}" destId="{4C7C3D40-33B5-4604-B6B6-2E34B9FA16D2}" srcOrd="1" destOrd="0" presId="urn:microsoft.com/office/officeart/2005/8/layout/hierarchy2"/>
    <dgm:cxn modelId="{8EEF0C28-3CBB-4534-B045-38A8562CF236}" type="presParOf" srcId="{4C7C3D40-33B5-4604-B6B6-2E34B9FA16D2}" destId="{C3A022D7-BE19-4A7D-8CB9-103765F881A7}" srcOrd="0" destOrd="0" presId="urn:microsoft.com/office/officeart/2005/8/layout/hierarchy2"/>
    <dgm:cxn modelId="{F43BCBFE-6799-4FF4-9395-BD23B214BCE3}" type="presParOf" srcId="{C3A022D7-BE19-4A7D-8CB9-103765F881A7}" destId="{1A61D759-BB5A-42B1-9EA2-A62B12740D04}" srcOrd="0" destOrd="0" presId="urn:microsoft.com/office/officeart/2005/8/layout/hierarchy2"/>
    <dgm:cxn modelId="{ADFA4BD2-7DEB-4883-B621-C7A3BA0F3BE7}" type="presParOf" srcId="{4C7C3D40-33B5-4604-B6B6-2E34B9FA16D2}" destId="{1953B0B1-002F-4FB6-8BE5-AFBF8187C717}" srcOrd="1" destOrd="0" presId="urn:microsoft.com/office/officeart/2005/8/layout/hierarchy2"/>
    <dgm:cxn modelId="{1CAA8C1D-3B99-48AA-8AF6-4CC4FAECFBAE}" type="presParOf" srcId="{1953B0B1-002F-4FB6-8BE5-AFBF8187C717}" destId="{4370D0A2-D7F1-489C-AD4D-A387EAA35EA7}" srcOrd="0" destOrd="0" presId="urn:microsoft.com/office/officeart/2005/8/layout/hierarchy2"/>
    <dgm:cxn modelId="{B4AA90DC-616C-4991-B78F-F775F82328AF}" type="presParOf" srcId="{1953B0B1-002F-4FB6-8BE5-AFBF8187C717}" destId="{67F8CF92-CA3C-420D-B32F-56C0E05A5727}" srcOrd="1" destOrd="0" presId="urn:microsoft.com/office/officeart/2005/8/layout/hierarchy2"/>
    <dgm:cxn modelId="{C8463E9F-7ABC-4077-8A2C-2C62D766B393}" type="presParOf" srcId="{67F8CF92-CA3C-420D-B32F-56C0E05A5727}" destId="{5907379B-8515-477B-83D7-8CD8C18F9D76}" srcOrd="0" destOrd="0" presId="urn:microsoft.com/office/officeart/2005/8/layout/hierarchy2"/>
    <dgm:cxn modelId="{0445231D-0071-4402-9A83-089F2C8DA1B2}" type="presParOf" srcId="{5907379B-8515-477B-83D7-8CD8C18F9D76}" destId="{4167DD0B-9242-491A-BB02-31F60FD246B8}" srcOrd="0" destOrd="0" presId="urn:microsoft.com/office/officeart/2005/8/layout/hierarchy2"/>
    <dgm:cxn modelId="{5B06B514-05F6-4E5E-A818-12BA67DD17D9}" type="presParOf" srcId="{67F8CF92-CA3C-420D-B32F-56C0E05A5727}" destId="{08EE552C-9038-4109-A5BC-B986FE17F4F2}" srcOrd="1" destOrd="0" presId="urn:microsoft.com/office/officeart/2005/8/layout/hierarchy2"/>
    <dgm:cxn modelId="{DD5C09BA-CA25-4E3B-8863-E8C46A4B38E5}" type="presParOf" srcId="{08EE552C-9038-4109-A5BC-B986FE17F4F2}" destId="{D4E68A01-7CFF-403B-9886-9A0618EC738C}" srcOrd="0" destOrd="0" presId="urn:microsoft.com/office/officeart/2005/8/layout/hierarchy2"/>
    <dgm:cxn modelId="{EE61A50D-C9C8-4B55-AD0A-37AE043540E2}" type="presParOf" srcId="{08EE552C-9038-4109-A5BC-B986FE17F4F2}" destId="{77D32A20-A088-4FBA-9885-F978335C6727}" srcOrd="1" destOrd="0" presId="urn:microsoft.com/office/officeart/2005/8/layout/hierarchy2"/>
    <dgm:cxn modelId="{B993ECF1-3A13-4900-9B58-B78E0E43F17D}" type="presParOf" srcId="{67F8CF92-CA3C-420D-B32F-56C0E05A5727}" destId="{C5DC2A16-DB5C-4DC5-8ABF-C63E918FAF98}" srcOrd="2" destOrd="0" presId="urn:microsoft.com/office/officeart/2005/8/layout/hierarchy2"/>
    <dgm:cxn modelId="{6719871A-0ACA-4200-8915-C70366DFF328}" type="presParOf" srcId="{C5DC2A16-DB5C-4DC5-8ABF-C63E918FAF98}" destId="{F8973F59-491C-459E-930B-6339D1D15DFB}" srcOrd="0" destOrd="0" presId="urn:microsoft.com/office/officeart/2005/8/layout/hierarchy2"/>
    <dgm:cxn modelId="{4E43F3E6-B97D-475A-99A8-F5991942A632}" type="presParOf" srcId="{67F8CF92-CA3C-420D-B32F-56C0E05A5727}" destId="{37102D6C-B989-4109-BA1A-C1AE89A188F4}" srcOrd="3" destOrd="0" presId="urn:microsoft.com/office/officeart/2005/8/layout/hierarchy2"/>
    <dgm:cxn modelId="{7DE44FD3-4A56-4E94-971D-DDDBBD0BB7FC}" type="presParOf" srcId="{37102D6C-B989-4109-BA1A-C1AE89A188F4}" destId="{1C9DD493-0DC9-463C-B18B-D85790A2115C}" srcOrd="0" destOrd="0" presId="urn:microsoft.com/office/officeart/2005/8/layout/hierarchy2"/>
    <dgm:cxn modelId="{6F5318B8-C5E0-4829-B027-85B4C94B65D3}" type="presParOf" srcId="{37102D6C-B989-4109-BA1A-C1AE89A188F4}" destId="{E06E8A2B-6E0C-4C8E-B77D-84A19E69C491}" srcOrd="1" destOrd="0" presId="urn:microsoft.com/office/officeart/2005/8/layout/hierarchy2"/>
    <dgm:cxn modelId="{217E308B-2F4F-4D9F-95CC-0A544C4756B6}" type="presParOf" srcId="{67F8CF92-CA3C-420D-B32F-56C0E05A5727}" destId="{7A076633-DF9F-4F95-B0AB-5FC644992572}" srcOrd="4" destOrd="0" presId="urn:microsoft.com/office/officeart/2005/8/layout/hierarchy2"/>
    <dgm:cxn modelId="{05AEAB0A-19CA-4FFD-9FBA-7480C76FB153}" type="presParOf" srcId="{7A076633-DF9F-4F95-B0AB-5FC644992572}" destId="{AECBBBEA-BD78-4263-A041-B27015302613}" srcOrd="0" destOrd="0" presId="urn:microsoft.com/office/officeart/2005/8/layout/hierarchy2"/>
    <dgm:cxn modelId="{9CF03633-A41C-4E5B-8D36-FE831111C29E}" type="presParOf" srcId="{67F8CF92-CA3C-420D-B32F-56C0E05A5727}" destId="{CA61A0F5-57DF-4982-A74A-8B28D12D6218}" srcOrd="5" destOrd="0" presId="urn:microsoft.com/office/officeart/2005/8/layout/hierarchy2"/>
    <dgm:cxn modelId="{32287A8B-2678-4C66-A5AB-95BB494CB7A1}" type="presParOf" srcId="{CA61A0F5-57DF-4982-A74A-8B28D12D6218}" destId="{E5381790-A813-41C9-95D0-4E7490371668}" srcOrd="0" destOrd="0" presId="urn:microsoft.com/office/officeart/2005/8/layout/hierarchy2"/>
    <dgm:cxn modelId="{D9800376-E201-4839-B796-5C1151386F9E}" type="presParOf" srcId="{CA61A0F5-57DF-4982-A74A-8B28D12D6218}" destId="{278C840B-8837-43B7-A9C7-FEAD8C4DB546}" srcOrd="1" destOrd="0" presId="urn:microsoft.com/office/officeart/2005/8/layout/hierarchy2"/>
    <dgm:cxn modelId="{14BFC2EA-D215-49F3-968A-BB175445F2AB}" type="presParOf" srcId="{67F8CF92-CA3C-420D-B32F-56C0E05A5727}" destId="{FE674908-AB2D-4A94-9999-CA5A9C799B54}" srcOrd="6" destOrd="0" presId="urn:microsoft.com/office/officeart/2005/8/layout/hierarchy2"/>
    <dgm:cxn modelId="{E32F41E6-CC9E-4E72-B158-32B49DC8825C}" type="presParOf" srcId="{FE674908-AB2D-4A94-9999-CA5A9C799B54}" destId="{A469CA33-E1F2-43B4-9A76-50395E50EB3F}" srcOrd="0" destOrd="0" presId="urn:microsoft.com/office/officeart/2005/8/layout/hierarchy2"/>
    <dgm:cxn modelId="{E2AF9CD5-0CD1-44D9-9611-8FE3B0852CB6}" type="presParOf" srcId="{67F8CF92-CA3C-420D-B32F-56C0E05A5727}" destId="{CB302C97-B9D8-491F-93B7-A2E25BF0E77C}" srcOrd="7" destOrd="0" presId="urn:microsoft.com/office/officeart/2005/8/layout/hierarchy2"/>
    <dgm:cxn modelId="{A675E956-6C4C-4816-9E06-6AC9220CECD5}" type="presParOf" srcId="{CB302C97-B9D8-491F-93B7-A2E25BF0E77C}" destId="{E761140E-6C12-497F-8C59-0263C71832AC}" srcOrd="0" destOrd="0" presId="urn:microsoft.com/office/officeart/2005/8/layout/hierarchy2"/>
    <dgm:cxn modelId="{A1877D24-75C4-4077-AE66-13B51BA9B718}" type="presParOf" srcId="{CB302C97-B9D8-491F-93B7-A2E25BF0E77C}" destId="{3D2221DE-1B11-4717-92E4-1B06D1E1B966}" srcOrd="1" destOrd="0" presId="urn:microsoft.com/office/officeart/2005/8/layout/hierarchy2"/>
    <dgm:cxn modelId="{3879E1B9-7215-415A-884D-8F307FACDADE}" type="presParOf" srcId="{67F8CF92-CA3C-420D-B32F-56C0E05A5727}" destId="{CDB307A6-D98C-4323-B97D-4A1D4654BD7B}" srcOrd="8" destOrd="0" presId="urn:microsoft.com/office/officeart/2005/8/layout/hierarchy2"/>
    <dgm:cxn modelId="{8A012E12-B3A7-468B-A628-85B4CCC2828A}" type="presParOf" srcId="{CDB307A6-D98C-4323-B97D-4A1D4654BD7B}" destId="{3EDC3815-C4E5-4A35-81E7-1F7475F7C19A}" srcOrd="0" destOrd="0" presId="urn:microsoft.com/office/officeart/2005/8/layout/hierarchy2"/>
    <dgm:cxn modelId="{C4C16B90-7ABB-403B-9609-E1D1244CCF81}" type="presParOf" srcId="{67F8CF92-CA3C-420D-B32F-56C0E05A5727}" destId="{27F4CE54-F0A9-4141-A6EF-E1C47C105117}" srcOrd="9" destOrd="0" presId="urn:microsoft.com/office/officeart/2005/8/layout/hierarchy2"/>
    <dgm:cxn modelId="{C8AAC0AB-ECF5-496C-9233-9EAE925DB5D8}" type="presParOf" srcId="{27F4CE54-F0A9-4141-A6EF-E1C47C105117}" destId="{C2A95238-89EB-46CF-9A3C-55AB2B1B4B60}" srcOrd="0" destOrd="0" presId="urn:microsoft.com/office/officeart/2005/8/layout/hierarchy2"/>
    <dgm:cxn modelId="{64BEF377-301D-4B68-AA15-988112AB194E}" type="presParOf" srcId="{27F4CE54-F0A9-4141-A6EF-E1C47C105117}" destId="{826163DE-C68F-43B6-94CE-4AD810BD29CA}" srcOrd="1" destOrd="0" presId="urn:microsoft.com/office/officeart/2005/8/layout/hierarchy2"/>
    <dgm:cxn modelId="{4E1F8F61-E8AA-49A8-8D14-717BE4698D02}" type="presParOf" srcId="{4C7C3D40-33B5-4604-B6B6-2E34B9FA16D2}" destId="{6000F8A2-78B9-40DA-B5DF-3E8BFC6F73B4}" srcOrd="2" destOrd="0" presId="urn:microsoft.com/office/officeart/2005/8/layout/hierarchy2"/>
    <dgm:cxn modelId="{012F5EBB-5BE4-4C2F-86D3-24C1EA20D635}" type="presParOf" srcId="{6000F8A2-78B9-40DA-B5DF-3E8BFC6F73B4}" destId="{6A1BB088-100F-4872-93FD-D9C396D8CF14}" srcOrd="0" destOrd="0" presId="urn:microsoft.com/office/officeart/2005/8/layout/hierarchy2"/>
    <dgm:cxn modelId="{6E110662-5506-40F6-85B1-1A52A35148F9}" type="presParOf" srcId="{4C7C3D40-33B5-4604-B6B6-2E34B9FA16D2}" destId="{FA2320EE-087D-4C2D-BD63-A7FDE5997BE0}" srcOrd="3" destOrd="0" presId="urn:microsoft.com/office/officeart/2005/8/layout/hierarchy2"/>
    <dgm:cxn modelId="{F42C4BC6-11A9-40A5-9C12-58EEA3631FD2}" type="presParOf" srcId="{FA2320EE-087D-4C2D-BD63-A7FDE5997BE0}" destId="{51E6D6E9-B807-470F-BC6C-AA90C47DE5FF}" srcOrd="0" destOrd="0" presId="urn:microsoft.com/office/officeart/2005/8/layout/hierarchy2"/>
    <dgm:cxn modelId="{B57CD809-D8E7-47F1-9C09-C70A122161DD}" type="presParOf" srcId="{FA2320EE-087D-4C2D-BD63-A7FDE5997BE0}" destId="{137FC114-CCDC-48E8-8C13-BE3FED24B66C}" srcOrd="1" destOrd="0" presId="urn:microsoft.com/office/officeart/2005/8/layout/hierarchy2"/>
    <dgm:cxn modelId="{3F9A76BD-B1F5-4B9F-AE63-F2A3965FBAE4}" type="presParOf" srcId="{137FC114-CCDC-48E8-8C13-BE3FED24B66C}" destId="{B8D25510-D0B2-44C3-9DBA-718D6C4CA96F}" srcOrd="0" destOrd="0" presId="urn:microsoft.com/office/officeart/2005/8/layout/hierarchy2"/>
    <dgm:cxn modelId="{424204DA-BE71-40B9-89D5-8D7DBAEF2D52}" type="presParOf" srcId="{B8D25510-D0B2-44C3-9DBA-718D6C4CA96F}" destId="{19B3206F-8828-436D-8B85-FF88736AA806}" srcOrd="0" destOrd="0" presId="urn:microsoft.com/office/officeart/2005/8/layout/hierarchy2"/>
    <dgm:cxn modelId="{ADF83FDB-7CE9-4F3F-A47F-3D730A664C62}" type="presParOf" srcId="{137FC114-CCDC-48E8-8C13-BE3FED24B66C}" destId="{68CE47FD-FE50-4D0B-9441-FE323EF4306D}" srcOrd="1" destOrd="0" presId="urn:microsoft.com/office/officeart/2005/8/layout/hierarchy2"/>
    <dgm:cxn modelId="{0472BC56-1A85-47F2-A270-1F94472462A3}" type="presParOf" srcId="{68CE47FD-FE50-4D0B-9441-FE323EF4306D}" destId="{68C2FA80-2AB1-475E-B59A-47F4C6C4CEBA}" srcOrd="0" destOrd="0" presId="urn:microsoft.com/office/officeart/2005/8/layout/hierarchy2"/>
    <dgm:cxn modelId="{3B6B5539-2F67-40DC-A97B-76285AE4DDB4}" type="presParOf" srcId="{68CE47FD-FE50-4D0B-9441-FE323EF4306D}" destId="{AFDFF6E7-B809-4C62-A1F8-859DE1610235}" srcOrd="1" destOrd="0" presId="urn:microsoft.com/office/officeart/2005/8/layout/hierarchy2"/>
    <dgm:cxn modelId="{05286429-13A9-4CE3-B2DC-0A4A886432B5}" type="presParOf" srcId="{137FC114-CCDC-48E8-8C13-BE3FED24B66C}" destId="{2CAA2F1D-0B74-411C-92E5-DC650A051CB5}" srcOrd="2" destOrd="0" presId="urn:microsoft.com/office/officeart/2005/8/layout/hierarchy2"/>
    <dgm:cxn modelId="{7AB1EEDE-222D-4FFC-A05F-05371ECA20A3}" type="presParOf" srcId="{2CAA2F1D-0B74-411C-92E5-DC650A051CB5}" destId="{24F0A564-96CC-4755-969E-4B02906A2DE0}" srcOrd="0" destOrd="0" presId="urn:microsoft.com/office/officeart/2005/8/layout/hierarchy2"/>
    <dgm:cxn modelId="{062AE462-95BA-49A5-80CD-EFCC095B73A7}" type="presParOf" srcId="{137FC114-CCDC-48E8-8C13-BE3FED24B66C}" destId="{40A73892-45A5-4B80-BE87-C617BEC712F7}" srcOrd="3" destOrd="0" presId="urn:microsoft.com/office/officeart/2005/8/layout/hierarchy2"/>
    <dgm:cxn modelId="{388B5C2A-0A2A-432B-9CF7-63FA89B0EF4A}" type="presParOf" srcId="{40A73892-45A5-4B80-BE87-C617BEC712F7}" destId="{644CA912-E595-47E1-AA7A-8FBAD11F5CDE}" srcOrd="0" destOrd="0" presId="urn:microsoft.com/office/officeart/2005/8/layout/hierarchy2"/>
    <dgm:cxn modelId="{358CC9CA-66C1-48B6-9DB3-FC51476272E2}" type="presParOf" srcId="{40A73892-45A5-4B80-BE87-C617BEC712F7}" destId="{CDE4EBF6-5F39-430D-88FB-71FA3F178D33}" srcOrd="1" destOrd="0" presId="urn:microsoft.com/office/officeart/2005/8/layout/hierarchy2"/>
    <dgm:cxn modelId="{8BCB0AE4-286E-4BC4-B3D4-0516AC36AD2F}" type="presParOf" srcId="{4C7C3D40-33B5-4604-B6B6-2E34B9FA16D2}" destId="{DB8A6F99-4E71-45B0-8FEC-7838C1A41738}" srcOrd="4" destOrd="0" presId="urn:microsoft.com/office/officeart/2005/8/layout/hierarchy2"/>
    <dgm:cxn modelId="{5B2AF023-B099-49E0-82DF-8089CEE1D61E}" type="presParOf" srcId="{DB8A6F99-4E71-45B0-8FEC-7838C1A41738}" destId="{CB4F53DE-0045-420D-A15A-B5CE678F8954}" srcOrd="0" destOrd="0" presId="urn:microsoft.com/office/officeart/2005/8/layout/hierarchy2"/>
    <dgm:cxn modelId="{E56EF020-D4D4-4F37-8EAC-805DA3493C11}" type="presParOf" srcId="{4C7C3D40-33B5-4604-B6B6-2E34B9FA16D2}" destId="{D7ED4E40-AC5D-4EE6-BDAF-C5C6A8390817}" srcOrd="5" destOrd="0" presId="urn:microsoft.com/office/officeart/2005/8/layout/hierarchy2"/>
    <dgm:cxn modelId="{518AD715-7819-4552-9472-CD049680A588}" type="presParOf" srcId="{D7ED4E40-AC5D-4EE6-BDAF-C5C6A8390817}" destId="{4F968A68-2670-44D9-8559-4DD67E91B26B}" srcOrd="0" destOrd="0" presId="urn:microsoft.com/office/officeart/2005/8/layout/hierarchy2"/>
    <dgm:cxn modelId="{B38E34A2-78FB-4630-9442-C6760B314248}" type="presParOf" srcId="{D7ED4E40-AC5D-4EE6-BDAF-C5C6A8390817}" destId="{53639F54-432A-456A-90B1-52CD1F038087}" srcOrd="1" destOrd="0" presId="urn:microsoft.com/office/officeart/2005/8/layout/hierarchy2"/>
    <dgm:cxn modelId="{E58F247A-748B-41BC-BD3D-40B8CDA6D2C1}" type="presParOf" srcId="{53639F54-432A-456A-90B1-52CD1F038087}" destId="{3047C439-D9A9-4DC5-8FF1-3096B0D709E3}" srcOrd="0" destOrd="0" presId="urn:microsoft.com/office/officeart/2005/8/layout/hierarchy2"/>
    <dgm:cxn modelId="{AA45F325-F5B5-46D1-88EF-05DED677325D}" type="presParOf" srcId="{3047C439-D9A9-4DC5-8FF1-3096B0D709E3}" destId="{98F9226A-3133-4690-B8C8-CCF90511194D}" srcOrd="0" destOrd="0" presId="urn:microsoft.com/office/officeart/2005/8/layout/hierarchy2"/>
    <dgm:cxn modelId="{3A93486D-8AD4-4C8D-BC6C-EFB4F86364B7}" type="presParOf" srcId="{53639F54-432A-456A-90B1-52CD1F038087}" destId="{8C41E153-9A24-4659-8CA2-52D677762895}" srcOrd="1" destOrd="0" presId="urn:microsoft.com/office/officeart/2005/8/layout/hierarchy2"/>
    <dgm:cxn modelId="{51D3F443-B11C-4FC9-8E48-CE3CE44F9879}" type="presParOf" srcId="{8C41E153-9A24-4659-8CA2-52D677762895}" destId="{D67B5CBC-D581-440D-ADC1-CCB7B97A9588}" srcOrd="0" destOrd="0" presId="urn:microsoft.com/office/officeart/2005/8/layout/hierarchy2"/>
    <dgm:cxn modelId="{2DF015FF-793D-4EEA-9D3D-2DFDC45D55B0}" type="presParOf" srcId="{8C41E153-9A24-4659-8CA2-52D677762895}" destId="{AA2CAAB9-3097-4DBD-9BE2-18E5DEF4BF85}" srcOrd="1" destOrd="0" presId="urn:microsoft.com/office/officeart/2005/8/layout/hierarchy2"/>
    <dgm:cxn modelId="{3EC60B19-5D18-46E6-BC66-E42CBCF8F0C8}" type="presParOf" srcId="{53639F54-432A-456A-90B1-52CD1F038087}" destId="{B7E49D6B-CAA8-46A1-A4B7-1960A990EB9F}" srcOrd="2" destOrd="0" presId="urn:microsoft.com/office/officeart/2005/8/layout/hierarchy2"/>
    <dgm:cxn modelId="{ED3236E3-CE7E-45F5-8EE4-BFC3FF58D659}" type="presParOf" srcId="{B7E49D6B-CAA8-46A1-A4B7-1960A990EB9F}" destId="{B25A9B0D-BB46-48BB-8003-AA3F05CF0B13}" srcOrd="0" destOrd="0" presId="urn:microsoft.com/office/officeart/2005/8/layout/hierarchy2"/>
    <dgm:cxn modelId="{A2179832-198F-4055-871F-7CDDB8065910}" type="presParOf" srcId="{53639F54-432A-456A-90B1-52CD1F038087}" destId="{6C3C0440-37EE-4E53-82B0-DF7CCC479D7E}" srcOrd="3" destOrd="0" presId="urn:microsoft.com/office/officeart/2005/8/layout/hierarchy2"/>
    <dgm:cxn modelId="{BA61B90A-D530-4910-9A93-42FD26305407}" type="presParOf" srcId="{6C3C0440-37EE-4E53-82B0-DF7CCC479D7E}" destId="{242A23AA-A41C-42CD-851B-F35A69EF2418}" srcOrd="0" destOrd="0" presId="urn:microsoft.com/office/officeart/2005/8/layout/hierarchy2"/>
    <dgm:cxn modelId="{5361377C-CD40-4EEF-974C-134DDD10AB1A}" type="presParOf" srcId="{6C3C0440-37EE-4E53-82B0-DF7CCC479D7E}" destId="{5685640E-F9A1-4041-B473-70C3C43911CE}" srcOrd="1" destOrd="0" presId="urn:microsoft.com/office/officeart/2005/8/layout/hierarchy2"/>
    <dgm:cxn modelId="{BE9D0B52-C793-4582-AC29-81E1A20B772D}" type="presParOf" srcId="{4C7C3D40-33B5-4604-B6B6-2E34B9FA16D2}" destId="{1098AB5E-58C3-4F47-8710-A2C860706A83}" srcOrd="6" destOrd="0" presId="urn:microsoft.com/office/officeart/2005/8/layout/hierarchy2"/>
    <dgm:cxn modelId="{9F4C443A-5E08-4996-AEB2-C8E41CD77B43}" type="presParOf" srcId="{1098AB5E-58C3-4F47-8710-A2C860706A83}" destId="{5CFCC02A-DFC8-4B77-B11C-837B40580B2C}" srcOrd="0" destOrd="0" presId="urn:microsoft.com/office/officeart/2005/8/layout/hierarchy2"/>
    <dgm:cxn modelId="{8668BB5E-99FA-46B4-8DD6-71ACA2F8FED4}" type="presParOf" srcId="{4C7C3D40-33B5-4604-B6B6-2E34B9FA16D2}" destId="{8B56FE88-8028-4223-907A-8248134DA5C2}" srcOrd="7" destOrd="0" presId="urn:microsoft.com/office/officeart/2005/8/layout/hierarchy2"/>
    <dgm:cxn modelId="{EF725ABE-9F97-405A-A43B-244EFD2F5AA8}" type="presParOf" srcId="{8B56FE88-8028-4223-907A-8248134DA5C2}" destId="{8FFF194C-1576-4145-BFF2-CCB228AFA8B6}" srcOrd="0" destOrd="0" presId="urn:microsoft.com/office/officeart/2005/8/layout/hierarchy2"/>
    <dgm:cxn modelId="{43509C60-2E2B-41C2-A82A-FD7335669688}" type="presParOf" srcId="{8B56FE88-8028-4223-907A-8248134DA5C2}" destId="{63347C4C-7202-4891-9E0C-BDC8E235CA04}" srcOrd="1" destOrd="0" presId="urn:microsoft.com/office/officeart/2005/8/layout/hierarchy2"/>
    <dgm:cxn modelId="{3A352F87-78CF-48C8-897B-0120FF63172B}" type="presParOf" srcId="{63347C4C-7202-4891-9E0C-BDC8E235CA04}" destId="{88811BD7-6BCC-468C-A8CD-DDA8D3EEEC02}" srcOrd="0" destOrd="0" presId="urn:microsoft.com/office/officeart/2005/8/layout/hierarchy2"/>
    <dgm:cxn modelId="{37194F80-8206-48A4-92A9-6E455E50D05B}" type="presParOf" srcId="{88811BD7-6BCC-468C-A8CD-DDA8D3EEEC02}" destId="{A0E84905-ED5F-4B69-BB98-017FF984FE7F}" srcOrd="0" destOrd="0" presId="urn:microsoft.com/office/officeart/2005/8/layout/hierarchy2"/>
    <dgm:cxn modelId="{EBBAD0DF-F4D1-4EFD-93AD-93603A2636DA}" type="presParOf" srcId="{63347C4C-7202-4891-9E0C-BDC8E235CA04}" destId="{2CEC4ECA-9F10-4ABB-96A7-767365349664}" srcOrd="1" destOrd="0" presId="urn:microsoft.com/office/officeart/2005/8/layout/hierarchy2"/>
    <dgm:cxn modelId="{190B6CD8-FC8F-41B5-82BB-7369ABAF9F6B}" type="presParOf" srcId="{2CEC4ECA-9F10-4ABB-96A7-767365349664}" destId="{42A9EDBB-EB97-4D32-AA7B-565522FB7843}" srcOrd="0" destOrd="0" presId="urn:microsoft.com/office/officeart/2005/8/layout/hierarchy2"/>
    <dgm:cxn modelId="{79903375-0983-404C-B5FA-F76B245BD952}" type="presParOf" srcId="{2CEC4ECA-9F10-4ABB-96A7-767365349664}" destId="{0FC2571A-0991-4A12-B277-2F1CB64F6EFD}" srcOrd="1" destOrd="0" presId="urn:microsoft.com/office/officeart/2005/8/layout/hierarchy2"/>
    <dgm:cxn modelId="{189F798B-B585-46B6-9BE6-95A9FCD3CBBF}" type="presParOf" srcId="{4C7C3D40-33B5-4604-B6B6-2E34B9FA16D2}" destId="{6AD33606-8435-4A02-B63E-50CC05694B9C}" srcOrd="8" destOrd="0" presId="urn:microsoft.com/office/officeart/2005/8/layout/hierarchy2"/>
    <dgm:cxn modelId="{F1F713B9-3356-4DCB-9EA7-309A0B111955}" type="presParOf" srcId="{6AD33606-8435-4A02-B63E-50CC05694B9C}" destId="{0B026E31-FCAE-46A8-9744-D349AECFC775}" srcOrd="0" destOrd="0" presId="urn:microsoft.com/office/officeart/2005/8/layout/hierarchy2"/>
    <dgm:cxn modelId="{13CB2F5B-BC7C-4D26-BA97-1D67AFE6B1B4}" type="presParOf" srcId="{4C7C3D40-33B5-4604-B6B6-2E34B9FA16D2}" destId="{533E93E8-0298-4DC7-9A2C-8EB7102AE45D}" srcOrd="9" destOrd="0" presId="urn:microsoft.com/office/officeart/2005/8/layout/hierarchy2"/>
    <dgm:cxn modelId="{A3631BF7-EBC1-4F44-81DD-4CE7FD7FA9C8}" type="presParOf" srcId="{533E93E8-0298-4DC7-9A2C-8EB7102AE45D}" destId="{5568FFF1-B917-47CC-BC09-A61CE1EDB0E6}" srcOrd="0" destOrd="0" presId="urn:microsoft.com/office/officeart/2005/8/layout/hierarchy2"/>
    <dgm:cxn modelId="{13D2585B-20CD-4C04-8EBE-4F21FEB813B0}" type="presParOf" srcId="{533E93E8-0298-4DC7-9A2C-8EB7102AE45D}" destId="{91AA7068-AF5E-4789-A567-641505ADC68B}" srcOrd="1" destOrd="0" presId="urn:microsoft.com/office/officeart/2005/8/layout/hierarchy2"/>
    <dgm:cxn modelId="{9498F334-CB36-4318-9430-EC55EF5A86B5}" type="presParOf" srcId="{91AA7068-AF5E-4789-A567-641505ADC68B}" destId="{A2BF33C7-C48F-40EC-A9EC-471D22634894}" srcOrd="0" destOrd="0" presId="urn:microsoft.com/office/officeart/2005/8/layout/hierarchy2"/>
    <dgm:cxn modelId="{CF0B2AFA-8500-4EAA-8013-831E2F2AE1B4}" type="presParOf" srcId="{A2BF33C7-C48F-40EC-A9EC-471D22634894}" destId="{2A50BC02-E868-4465-A5C4-06639B583DAD}" srcOrd="0" destOrd="0" presId="urn:microsoft.com/office/officeart/2005/8/layout/hierarchy2"/>
    <dgm:cxn modelId="{1FFD05A7-E1E4-4BDE-AE88-ECD88235983F}" type="presParOf" srcId="{91AA7068-AF5E-4789-A567-641505ADC68B}" destId="{A932A1B1-BDFD-4FA5-9F89-349C393233B5}" srcOrd="1" destOrd="0" presId="urn:microsoft.com/office/officeart/2005/8/layout/hierarchy2"/>
    <dgm:cxn modelId="{288F69EC-8071-4C7E-A7AA-561DC2CA42B8}" type="presParOf" srcId="{A932A1B1-BDFD-4FA5-9F89-349C393233B5}" destId="{830AA317-D0AE-4A8A-8D8D-458CE910FE71}" srcOrd="0" destOrd="0" presId="urn:microsoft.com/office/officeart/2005/8/layout/hierarchy2"/>
    <dgm:cxn modelId="{933C7D76-7026-4C52-AF18-712F3C566294}" type="presParOf" srcId="{A932A1B1-BDFD-4FA5-9F89-349C393233B5}" destId="{D9921F07-1B8D-4A46-82E6-64F5D1AC58B7}" srcOrd="1" destOrd="0" presId="urn:microsoft.com/office/officeart/2005/8/layout/hierarchy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E876DFE-0A91-4F24-BFD7-D2E75B07CB1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855D269A-ACA2-48B4-B699-B46521720D6B}">
      <dgm:prSet phldrT="[Текст]" custT="1"/>
      <dgm:spPr/>
      <dgm:t>
        <a:bodyPr/>
        <a:lstStyle/>
        <a:p>
          <a:r>
            <a:rPr lang="ru-RU" sz="800">
              <a:latin typeface="Times New Roman" panose="02020603050405020304" pitchFamily="18" charset="0"/>
              <a:cs typeface="Times New Roman" panose="02020603050405020304" pitchFamily="18" charset="0"/>
            </a:rPr>
            <a:t>Международные нормативы и стандарты налогообложения</a:t>
          </a:r>
        </a:p>
      </dgm:t>
    </dgm:pt>
    <dgm:pt modelId="{5E05E12B-4BB7-4689-9BAA-B2D383C5A8A3}" type="parTrans" cxnId="{5684B1F9-8AC3-430E-8A0E-AA65D767F936}">
      <dgm:prSet/>
      <dgm:spPr/>
      <dgm:t>
        <a:bodyPr/>
        <a:lstStyle/>
        <a:p>
          <a:endParaRPr lang="ru-RU" sz="800">
            <a:latin typeface="Times New Roman" panose="02020603050405020304" pitchFamily="18" charset="0"/>
            <a:cs typeface="Times New Roman" panose="02020603050405020304" pitchFamily="18" charset="0"/>
          </a:endParaRPr>
        </a:p>
      </dgm:t>
    </dgm:pt>
    <dgm:pt modelId="{B18C53A1-BFEF-4DE0-AFF1-8CB0AE95A5B8}" type="sibTrans" cxnId="{5684B1F9-8AC3-430E-8A0E-AA65D767F936}">
      <dgm:prSet/>
      <dgm:spPr/>
      <dgm:t>
        <a:bodyPr/>
        <a:lstStyle/>
        <a:p>
          <a:endParaRPr lang="ru-RU" sz="800">
            <a:latin typeface="Times New Roman" panose="02020603050405020304" pitchFamily="18" charset="0"/>
            <a:cs typeface="Times New Roman" panose="02020603050405020304" pitchFamily="18" charset="0"/>
          </a:endParaRPr>
        </a:p>
      </dgm:t>
    </dgm:pt>
    <dgm:pt modelId="{20EFF7E9-BF17-4634-9342-C91E219BD163}">
      <dgm:prSet phldrT="[Текст]" custT="1"/>
      <dgm:spPr/>
      <dgm:t>
        <a:bodyPr/>
        <a:lstStyle/>
        <a:p>
          <a:r>
            <a:rPr lang="ru-RU" sz="800">
              <a:latin typeface="Times New Roman" panose="02020603050405020304" pitchFamily="18" charset="0"/>
              <a:cs typeface="Times New Roman" panose="02020603050405020304" pitchFamily="18" charset="0"/>
            </a:rPr>
            <a:t>Обязательные международные договоры</a:t>
          </a:r>
        </a:p>
      </dgm:t>
    </dgm:pt>
    <dgm:pt modelId="{A4C33E6E-2B7B-4709-A354-E1C226FF2609}" type="parTrans" cxnId="{E9CC921F-D276-47AC-972E-FD8177DD3D3B}">
      <dgm:prSet/>
      <dgm:spPr/>
      <dgm:t>
        <a:bodyPr/>
        <a:lstStyle/>
        <a:p>
          <a:endParaRPr lang="ru-RU" sz="800">
            <a:latin typeface="Times New Roman" panose="02020603050405020304" pitchFamily="18" charset="0"/>
            <a:cs typeface="Times New Roman" panose="02020603050405020304" pitchFamily="18" charset="0"/>
          </a:endParaRPr>
        </a:p>
      </dgm:t>
    </dgm:pt>
    <dgm:pt modelId="{8F7C9A2A-00EE-4D1B-9934-467FE99A5FFF}" type="sibTrans" cxnId="{E9CC921F-D276-47AC-972E-FD8177DD3D3B}">
      <dgm:prSet/>
      <dgm:spPr/>
      <dgm:t>
        <a:bodyPr/>
        <a:lstStyle/>
        <a:p>
          <a:endParaRPr lang="ru-RU" sz="800">
            <a:latin typeface="Times New Roman" panose="02020603050405020304" pitchFamily="18" charset="0"/>
            <a:cs typeface="Times New Roman" panose="02020603050405020304" pitchFamily="18" charset="0"/>
          </a:endParaRPr>
        </a:p>
      </dgm:t>
    </dgm:pt>
    <dgm:pt modelId="{0D92938C-FD22-4A69-A80E-33022F9DBEAF}">
      <dgm:prSet phldrT="[Текст]" custT="1"/>
      <dgm:spPr/>
      <dgm:t>
        <a:bodyPr/>
        <a:lstStyle/>
        <a:p>
          <a:r>
            <a:rPr lang="ru-RU" sz="800">
              <a:latin typeface="Times New Roman" panose="02020603050405020304" pitchFamily="18" charset="0"/>
              <a:cs typeface="Times New Roman" panose="02020603050405020304" pitchFamily="18" charset="0"/>
            </a:rPr>
            <a:t>многосторонние международные соглашения, подлежащие ратификации и имеющие обязательную юридическую силу для государств-участников..</a:t>
          </a:r>
        </a:p>
      </dgm:t>
    </dgm:pt>
    <dgm:pt modelId="{8C3B1D2A-704F-4C91-9178-46381FB8E983}" type="parTrans" cxnId="{503D710E-3B15-43D6-B602-9D23D69AE4FF}">
      <dgm:prSet/>
      <dgm:spPr/>
      <dgm:t>
        <a:bodyPr/>
        <a:lstStyle/>
        <a:p>
          <a:endParaRPr lang="ru-RU" sz="800">
            <a:latin typeface="Times New Roman" panose="02020603050405020304" pitchFamily="18" charset="0"/>
            <a:cs typeface="Times New Roman" panose="02020603050405020304" pitchFamily="18" charset="0"/>
          </a:endParaRPr>
        </a:p>
      </dgm:t>
    </dgm:pt>
    <dgm:pt modelId="{43E482F6-50C5-4AAB-A5D7-38803E1BDC69}" type="sibTrans" cxnId="{503D710E-3B15-43D6-B602-9D23D69AE4FF}">
      <dgm:prSet/>
      <dgm:spPr/>
      <dgm:t>
        <a:bodyPr/>
        <a:lstStyle/>
        <a:p>
          <a:endParaRPr lang="ru-RU" sz="800">
            <a:latin typeface="Times New Roman" panose="02020603050405020304" pitchFamily="18" charset="0"/>
            <a:cs typeface="Times New Roman" panose="02020603050405020304" pitchFamily="18" charset="0"/>
          </a:endParaRPr>
        </a:p>
      </dgm:t>
    </dgm:pt>
    <dgm:pt modelId="{BD7BA8B8-43CB-4E3F-83B2-63CC8C860293}">
      <dgm:prSet phldrT="[Текст]" custT="1"/>
      <dgm:spPr/>
      <dgm:t>
        <a:bodyPr/>
        <a:lstStyle/>
        <a:p>
          <a:r>
            <a:rPr lang="ru-RU" sz="800">
              <a:latin typeface="Times New Roman" panose="02020603050405020304" pitchFamily="18" charset="0"/>
              <a:cs typeface="Times New Roman" panose="02020603050405020304" pitchFamily="18" charset="0"/>
            </a:rPr>
            <a:t>Международные стандарты</a:t>
          </a:r>
          <a:r>
            <a:rPr lang="en-US" sz="800">
              <a:latin typeface="Times New Roman" panose="02020603050405020304" pitchFamily="18" charset="0"/>
              <a:cs typeface="Times New Roman" panose="02020603050405020304" pitchFamily="18" charset="0"/>
            </a:rPr>
            <a:t> </a:t>
          </a:r>
          <a:r>
            <a:rPr lang="kk-KZ" sz="800">
              <a:latin typeface="Times New Roman" panose="02020603050405020304" pitchFamily="18" charset="0"/>
              <a:cs typeface="Times New Roman" panose="02020603050405020304" pitchFamily="18" charset="0"/>
            </a:rPr>
            <a:t>обмена и прозрачности </a:t>
          </a:r>
          <a:endParaRPr lang="ru-RU" sz="800">
            <a:latin typeface="Times New Roman" panose="02020603050405020304" pitchFamily="18" charset="0"/>
            <a:cs typeface="Times New Roman" panose="02020603050405020304" pitchFamily="18" charset="0"/>
          </a:endParaRPr>
        </a:p>
      </dgm:t>
    </dgm:pt>
    <dgm:pt modelId="{6C88E207-4962-4A70-AE23-7B5EC9BE2B3E}" type="parTrans" cxnId="{2C477314-4CEC-498C-9C10-EC827E8640B8}">
      <dgm:prSet/>
      <dgm:spPr/>
      <dgm:t>
        <a:bodyPr/>
        <a:lstStyle/>
        <a:p>
          <a:endParaRPr lang="ru-RU" sz="800">
            <a:latin typeface="Times New Roman" panose="02020603050405020304" pitchFamily="18" charset="0"/>
            <a:cs typeface="Times New Roman" panose="02020603050405020304" pitchFamily="18" charset="0"/>
          </a:endParaRPr>
        </a:p>
      </dgm:t>
    </dgm:pt>
    <dgm:pt modelId="{9E3B8EDA-9FA6-4AC8-B49F-9C80E71FAE6A}" type="sibTrans" cxnId="{2C477314-4CEC-498C-9C10-EC827E8640B8}">
      <dgm:prSet/>
      <dgm:spPr/>
      <dgm:t>
        <a:bodyPr/>
        <a:lstStyle/>
        <a:p>
          <a:endParaRPr lang="ru-RU" sz="800">
            <a:latin typeface="Times New Roman" panose="02020603050405020304" pitchFamily="18" charset="0"/>
            <a:cs typeface="Times New Roman" panose="02020603050405020304" pitchFamily="18" charset="0"/>
          </a:endParaRPr>
        </a:p>
      </dgm:t>
    </dgm:pt>
    <dgm:pt modelId="{96A4CE71-72F7-4089-8194-A15E3521690B}">
      <dgm:prSet phldrT="[Текст]" custT="1"/>
      <dgm:spPr/>
      <dgm:t>
        <a:bodyPr/>
        <a:lstStyle/>
        <a:p>
          <a:r>
            <a:rPr lang="ru-RU" sz="800">
              <a:latin typeface="Times New Roman" panose="02020603050405020304" pitchFamily="18" charset="0"/>
              <a:cs typeface="Times New Roman" panose="02020603050405020304" pitchFamily="18" charset="0"/>
            </a:rPr>
            <a:t>формализованные стандарты и соглашения, регулирующие обмен налоговой информацией и раскрытие данных в трансграничных налоговых отношениях</a:t>
          </a:r>
        </a:p>
      </dgm:t>
    </dgm:pt>
    <dgm:pt modelId="{D65EC636-115E-4D0E-AF72-43C8015735B6}" type="parTrans" cxnId="{9BD29D30-DD72-4BA7-940D-0A84D65BA505}">
      <dgm:prSet/>
      <dgm:spPr/>
      <dgm:t>
        <a:bodyPr/>
        <a:lstStyle/>
        <a:p>
          <a:endParaRPr lang="ru-RU" sz="800">
            <a:latin typeface="Times New Roman" panose="02020603050405020304" pitchFamily="18" charset="0"/>
            <a:cs typeface="Times New Roman" panose="02020603050405020304" pitchFamily="18" charset="0"/>
          </a:endParaRPr>
        </a:p>
      </dgm:t>
    </dgm:pt>
    <dgm:pt modelId="{46B21C82-4C76-4D64-979A-B830FEDAC199}" type="sibTrans" cxnId="{9BD29D30-DD72-4BA7-940D-0A84D65BA505}">
      <dgm:prSet/>
      <dgm:spPr/>
      <dgm:t>
        <a:bodyPr/>
        <a:lstStyle/>
        <a:p>
          <a:endParaRPr lang="ru-RU" sz="800">
            <a:latin typeface="Times New Roman" panose="02020603050405020304" pitchFamily="18" charset="0"/>
            <a:cs typeface="Times New Roman" panose="02020603050405020304" pitchFamily="18" charset="0"/>
          </a:endParaRPr>
        </a:p>
      </dgm:t>
    </dgm:pt>
    <dgm:pt modelId="{D6900953-60C7-41C9-830D-6544533C13E4}">
      <dgm:prSet custT="1"/>
      <dgm:spPr/>
      <dgm:t>
        <a:bodyPr/>
        <a:lstStyle/>
        <a:p>
          <a:r>
            <a:rPr lang="kk-KZ" sz="800">
              <a:latin typeface="Times New Roman" panose="02020603050405020304" pitchFamily="18" charset="0"/>
              <a:cs typeface="Times New Roman" panose="02020603050405020304" pitchFamily="18" charset="0"/>
            </a:rPr>
            <a:t>Методические документы</a:t>
          </a:r>
          <a:endParaRPr lang="ru-RU" sz="800">
            <a:latin typeface="Times New Roman" panose="02020603050405020304" pitchFamily="18" charset="0"/>
            <a:cs typeface="Times New Roman" panose="02020603050405020304" pitchFamily="18" charset="0"/>
          </a:endParaRPr>
        </a:p>
      </dgm:t>
    </dgm:pt>
    <dgm:pt modelId="{94229A0C-2F5B-4A10-AB5D-D344E787CDA0}" type="parTrans" cxnId="{8BE421C8-247E-4BC9-80E8-3DDC41A15D60}">
      <dgm:prSet/>
      <dgm:spPr/>
      <dgm:t>
        <a:bodyPr/>
        <a:lstStyle/>
        <a:p>
          <a:endParaRPr lang="ru-RU" sz="800">
            <a:latin typeface="Times New Roman" panose="02020603050405020304" pitchFamily="18" charset="0"/>
            <a:cs typeface="Times New Roman" panose="02020603050405020304" pitchFamily="18" charset="0"/>
          </a:endParaRPr>
        </a:p>
      </dgm:t>
    </dgm:pt>
    <dgm:pt modelId="{63B69C29-4C5C-40F9-999D-896BB83FB5E9}" type="sibTrans" cxnId="{8BE421C8-247E-4BC9-80E8-3DDC41A15D60}">
      <dgm:prSet/>
      <dgm:spPr/>
      <dgm:t>
        <a:bodyPr/>
        <a:lstStyle/>
        <a:p>
          <a:endParaRPr lang="ru-RU" sz="800">
            <a:latin typeface="Times New Roman" panose="02020603050405020304" pitchFamily="18" charset="0"/>
            <a:cs typeface="Times New Roman" panose="02020603050405020304" pitchFamily="18" charset="0"/>
          </a:endParaRPr>
        </a:p>
      </dgm:t>
    </dgm:pt>
    <dgm:pt modelId="{C8EC3354-8A7A-47F8-AE09-660DC0C17CD2}">
      <dgm:prSet custT="1"/>
      <dgm:spPr/>
      <dgm:t>
        <a:bodyPr/>
        <a:lstStyle/>
        <a:p>
          <a:r>
            <a:rPr lang="kk-KZ" sz="800">
              <a:latin typeface="Times New Roman" panose="02020603050405020304" pitchFamily="18" charset="0"/>
              <a:cs typeface="Times New Roman" panose="02020603050405020304" pitchFamily="18" charset="0"/>
            </a:rPr>
            <a:t>Методологии оценки</a:t>
          </a:r>
          <a:endParaRPr lang="ru-RU" sz="800">
            <a:latin typeface="Times New Roman" panose="02020603050405020304" pitchFamily="18" charset="0"/>
            <a:cs typeface="Times New Roman" panose="02020603050405020304" pitchFamily="18" charset="0"/>
          </a:endParaRPr>
        </a:p>
      </dgm:t>
    </dgm:pt>
    <dgm:pt modelId="{FF31CA58-3F11-4DBF-913D-1BBF097F1B2C}" type="parTrans" cxnId="{2DEC630D-2E27-4D6A-BA29-FF69A9228B8C}">
      <dgm:prSet/>
      <dgm:spPr/>
      <dgm:t>
        <a:bodyPr/>
        <a:lstStyle/>
        <a:p>
          <a:endParaRPr lang="ru-RU" sz="800">
            <a:latin typeface="Times New Roman" panose="02020603050405020304" pitchFamily="18" charset="0"/>
            <a:cs typeface="Times New Roman" panose="02020603050405020304" pitchFamily="18" charset="0"/>
          </a:endParaRPr>
        </a:p>
      </dgm:t>
    </dgm:pt>
    <dgm:pt modelId="{4C9841CA-6478-48C9-A336-1FC1FEF072EB}" type="sibTrans" cxnId="{2DEC630D-2E27-4D6A-BA29-FF69A9228B8C}">
      <dgm:prSet/>
      <dgm:spPr/>
      <dgm:t>
        <a:bodyPr/>
        <a:lstStyle/>
        <a:p>
          <a:endParaRPr lang="ru-RU" sz="800">
            <a:latin typeface="Times New Roman" panose="02020603050405020304" pitchFamily="18" charset="0"/>
            <a:cs typeface="Times New Roman" panose="02020603050405020304" pitchFamily="18" charset="0"/>
          </a:endParaRPr>
        </a:p>
      </dgm:t>
    </dgm:pt>
    <dgm:pt modelId="{6C1000F3-F57C-4362-ACAF-41B1AAF66238}">
      <dgm:prSet custT="1"/>
      <dgm:spPr/>
      <dgm:t>
        <a:bodyPr/>
        <a:lstStyle/>
        <a:p>
          <a:r>
            <a:rPr lang="ru-RU" sz="800">
              <a:latin typeface="Times New Roman" panose="02020603050405020304" pitchFamily="18" charset="0"/>
              <a:cs typeface="Times New Roman" panose="02020603050405020304" pitchFamily="18" charset="0"/>
            </a:rPr>
            <a:t>рекомендательные руководства и разъяснения, направленные на унификацию подходов</a:t>
          </a:r>
        </a:p>
      </dgm:t>
    </dgm:pt>
    <dgm:pt modelId="{1F9DC456-C564-4896-8D73-B3E66609075D}" type="parTrans" cxnId="{12BF40C7-14EE-4D0B-BD17-F688BD7F14BA}">
      <dgm:prSet/>
      <dgm:spPr/>
      <dgm:t>
        <a:bodyPr/>
        <a:lstStyle/>
        <a:p>
          <a:endParaRPr lang="ru-RU" sz="800">
            <a:latin typeface="Times New Roman" panose="02020603050405020304" pitchFamily="18" charset="0"/>
            <a:cs typeface="Times New Roman" panose="02020603050405020304" pitchFamily="18" charset="0"/>
          </a:endParaRPr>
        </a:p>
      </dgm:t>
    </dgm:pt>
    <dgm:pt modelId="{9231E51F-EEE8-4657-B559-1D4EE8FD4314}" type="sibTrans" cxnId="{12BF40C7-14EE-4D0B-BD17-F688BD7F14BA}">
      <dgm:prSet/>
      <dgm:spPr/>
      <dgm:t>
        <a:bodyPr/>
        <a:lstStyle/>
        <a:p>
          <a:endParaRPr lang="ru-RU" sz="800">
            <a:latin typeface="Times New Roman" panose="02020603050405020304" pitchFamily="18" charset="0"/>
            <a:cs typeface="Times New Roman" panose="02020603050405020304" pitchFamily="18" charset="0"/>
          </a:endParaRPr>
        </a:p>
      </dgm:t>
    </dgm:pt>
    <dgm:pt modelId="{03AE58D7-E9E0-4241-B1C5-82B6F79AFBA2}">
      <dgm:prSet custT="1"/>
      <dgm:spPr/>
      <dgm:t>
        <a:bodyPr/>
        <a:lstStyle/>
        <a:p>
          <a:r>
            <a:rPr lang="ru-RU" sz="800">
              <a:latin typeface="Times New Roman" panose="02020603050405020304" pitchFamily="18" charset="0"/>
              <a:cs typeface="Times New Roman" panose="02020603050405020304" pitchFamily="18" charset="0"/>
            </a:rPr>
            <a:t>диагностические и оценочные инструменты, применяемые для анализа</a:t>
          </a:r>
        </a:p>
      </dgm:t>
    </dgm:pt>
    <dgm:pt modelId="{B185BA71-2670-46D9-9C41-12866149BF9B}" type="parTrans" cxnId="{5DA5FE91-E075-4209-90A7-8CE8183C2938}">
      <dgm:prSet/>
      <dgm:spPr/>
      <dgm:t>
        <a:bodyPr/>
        <a:lstStyle/>
        <a:p>
          <a:endParaRPr lang="ru-RU" sz="800">
            <a:latin typeface="Times New Roman" panose="02020603050405020304" pitchFamily="18" charset="0"/>
            <a:cs typeface="Times New Roman" panose="02020603050405020304" pitchFamily="18" charset="0"/>
          </a:endParaRPr>
        </a:p>
      </dgm:t>
    </dgm:pt>
    <dgm:pt modelId="{F487E9A5-12A4-4CE8-B1B9-4193366901EB}" type="sibTrans" cxnId="{5DA5FE91-E075-4209-90A7-8CE8183C2938}">
      <dgm:prSet/>
      <dgm:spPr/>
      <dgm:t>
        <a:bodyPr/>
        <a:lstStyle/>
        <a:p>
          <a:endParaRPr lang="ru-RU" sz="800">
            <a:latin typeface="Times New Roman" panose="02020603050405020304" pitchFamily="18" charset="0"/>
            <a:cs typeface="Times New Roman" panose="02020603050405020304" pitchFamily="18" charset="0"/>
          </a:endParaRPr>
        </a:p>
      </dgm:t>
    </dgm:pt>
    <dgm:pt modelId="{67280B14-0C8F-4309-BE71-3B1E100E7266}">
      <dgm:prSet custT="1"/>
      <dgm:spPr/>
      <dgm:t>
        <a:bodyPr/>
        <a:lstStyle/>
        <a:p>
          <a:r>
            <a:rPr lang="ru-RU" sz="800">
              <a:latin typeface="Times New Roman" panose="02020603050405020304" pitchFamily="18" charset="0"/>
              <a:cs typeface="Times New Roman" panose="02020603050405020304" pitchFamily="18" charset="0"/>
            </a:rPr>
            <a:t>Модельные конвенции</a:t>
          </a:r>
        </a:p>
      </dgm:t>
    </dgm:pt>
    <dgm:pt modelId="{5813C2FC-0FD2-40D4-8142-ECF6FD2BFAC5}" type="parTrans" cxnId="{F6DDAC92-DB14-41C0-A876-57A19C30685C}">
      <dgm:prSet/>
      <dgm:spPr/>
      <dgm:t>
        <a:bodyPr/>
        <a:lstStyle/>
        <a:p>
          <a:endParaRPr lang="ru-RU" sz="800">
            <a:latin typeface="Times New Roman" panose="02020603050405020304" pitchFamily="18" charset="0"/>
            <a:cs typeface="Times New Roman" panose="02020603050405020304" pitchFamily="18" charset="0"/>
          </a:endParaRPr>
        </a:p>
      </dgm:t>
    </dgm:pt>
    <dgm:pt modelId="{547BBBB9-2BDE-4E58-BD66-599F9BDD31CA}" type="sibTrans" cxnId="{F6DDAC92-DB14-41C0-A876-57A19C30685C}">
      <dgm:prSet/>
      <dgm:spPr/>
      <dgm:t>
        <a:bodyPr/>
        <a:lstStyle/>
        <a:p>
          <a:endParaRPr lang="ru-RU" sz="800">
            <a:latin typeface="Times New Roman" panose="02020603050405020304" pitchFamily="18" charset="0"/>
            <a:cs typeface="Times New Roman" panose="02020603050405020304" pitchFamily="18" charset="0"/>
          </a:endParaRPr>
        </a:p>
      </dgm:t>
    </dgm:pt>
    <dgm:pt modelId="{3CEFE70B-9B2D-49FC-B86D-3431337F6559}">
      <dgm:prSet custT="1"/>
      <dgm:spPr/>
      <dgm:t>
        <a:bodyPr/>
        <a:lstStyle/>
        <a:p>
          <a:r>
            <a:rPr lang="ru-RU" sz="800">
              <a:latin typeface="Times New Roman" panose="02020603050405020304" pitchFamily="18" charset="0"/>
              <a:cs typeface="Times New Roman" panose="02020603050405020304" pitchFamily="18" charset="0"/>
            </a:rPr>
            <a:t>Модельные правила и </a:t>
          </a:r>
          <a:r>
            <a:rPr lang="ru-RU" sz="700">
              <a:latin typeface="Times New Roman" panose="02020603050405020304" pitchFamily="18" charset="0"/>
              <a:cs typeface="Times New Roman" panose="02020603050405020304" pitchFamily="18" charset="0"/>
            </a:rPr>
            <a:t>минимальные</a:t>
          </a:r>
          <a:r>
            <a:rPr lang="ru-RU" sz="800">
              <a:latin typeface="Times New Roman" panose="02020603050405020304" pitchFamily="18" charset="0"/>
              <a:cs typeface="Times New Roman" panose="02020603050405020304" pitchFamily="18" charset="0"/>
            </a:rPr>
            <a:t> стандарты </a:t>
          </a:r>
          <a:r>
            <a:rPr lang="en-US" sz="800">
              <a:latin typeface="Times New Roman" panose="02020603050405020304" pitchFamily="18" charset="0"/>
              <a:cs typeface="Times New Roman" panose="02020603050405020304" pitchFamily="18" charset="0"/>
            </a:rPr>
            <a:t>BEPS</a:t>
          </a:r>
          <a:endParaRPr lang="ru-RU" sz="800">
            <a:latin typeface="Times New Roman" panose="02020603050405020304" pitchFamily="18" charset="0"/>
            <a:cs typeface="Times New Roman" panose="02020603050405020304" pitchFamily="18" charset="0"/>
          </a:endParaRPr>
        </a:p>
        <a:p>
          <a:endParaRPr lang="ru-RU" sz="800">
            <a:latin typeface="Times New Roman" panose="02020603050405020304" pitchFamily="18" charset="0"/>
            <a:cs typeface="Times New Roman" panose="02020603050405020304" pitchFamily="18" charset="0"/>
          </a:endParaRPr>
        </a:p>
      </dgm:t>
    </dgm:pt>
    <dgm:pt modelId="{45549465-6417-42AD-A730-D03F03981D05}" type="parTrans" cxnId="{19A45A01-0000-4BA3-A3F3-E31C2736F002}">
      <dgm:prSet/>
      <dgm:spPr/>
      <dgm:t>
        <a:bodyPr/>
        <a:lstStyle/>
        <a:p>
          <a:endParaRPr lang="ru-RU" sz="800">
            <a:latin typeface="Times New Roman" panose="02020603050405020304" pitchFamily="18" charset="0"/>
            <a:cs typeface="Times New Roman" panose="02020603050405020304" pitchFamily="18" charset="0"/>
          </a:endParaRPr>
        </a:p>
      </dgm:t>
    </dgm:pt>
    <dgm:pt modelId="{7A37A7B1-3907-4261-8D62-947678CDB57D}" type="sibTrans" cxnId="{19A45A01-0000-4BA3-A3F3-E31C2736F002}">
      <dgm:prSet/>
      <dgm:spPr/>
      <dgm:t>
        <a:bodyPr/>
        <a:lstStyle/>
        <a:p>
          <a:endParaRPr lang="ru-RU" sz="800">
            <a:latin typeface="Times New Roman" panose="02020603050405020304" pitchFamily="18" charset="0"/>
            <a:cs typeface="Times New Roman" panose="02020603050405020304" pitchFamily="18" charset="0"/>
          </a:endParaRPr>
        </a:p>
      </dgm:t>
    </dgm:pt>
    <dgm:pt modelId="{EA59D5A2-9C7B-43FA-8A6A-C2003B0B9D7F}">
      <dgm:prSet custT="1"/>
      <dgm:spPr/>
      <dgm:t>
        <a:bodyPr/>
        <a:lstStyle/>
        <a:p>
          <a:r>
            <a:rPr lang="ru-RU" sz="800">
              <a:latin typeface="Times New Roman" panose="02020603050405020304" pitchFamily="18" charset="0"/>
              <a:cs typeface="Times New Roman" panose="02020603050405020304" pitchFamily="18" charset="0"/>
            </a:rPr>
            <a:t>модельные договоры, используемые государствами при разработке и пересмотре двусторонних соглашений об избежании двойного налогообложения</a:t>
          </a:r>
        </a:p>
        <a:p>
          <a:endParaRPr lang="ru-RU" sz="800">
            <a:latin typeface="Times New Roman" panose="02020603050405020304" pitchFamily="18" charset="0"/>
            <a:cs typeface="Times New Roman" panose="02020603050405020304" pitchFamily="18" charset="0"/>
          </a:endParaRPr>
        </a:p>
      </dgm:t>
    </dgm:pt>
    <dgm:pt modelId="{DAC19945-8099-4AEB-BEBE-F467A62D1C70}" type="parTrans" cxnId="{D5B32241-BC72-4520-9268-B34A21FB684D}">
      <dgm:prSet/>
      <dgm:spPr/>
      <dgm:t>
        <a:bodyPr/>
        <a:lstStyle/>
        <a:p>
          <a:endParaRPr lang="ru-RU" sz="800">
            <a:latin typeface="Times New Roman" panose="02020603050405020304" pitchFamily="18" charset="0"/>
            <a:cs typeface="Times New Roman" panose="02020603050405020304" pitchFamily="18" charset="0"/>
          </a:endParaRPr>
        </a:p>
      </dgm:t>
    </dgm:pt>
    <dgm:pt modelId="{A2E960B0-A694-4895-9AFA-B15A40114D0B}" type="sibTrans" cxnId="{D5B32241-BC72-4520-9268-B34A21FB684D}">
      <dgm:prSet/>
      <dgm:spPr/>
      <dgm:t>
        <a:bodyPr/>
        <a:lstStyle/>
        <a:p>
          <a:endParaRPr lang="ru-RU" sz="800">
            <a:latin typeface="Times New Roman" panose="02020603050405020304" pitchFamily="18" charset="0"/>
            <a:cs typeface="Times New Roman" panose="02020603050405020304" pitchFamily="18" charset="0"/>
          </a:endParaRPr>
        </a:p>
      </dgm:t>
    </dgm:pt>
    <dgm:pt modelId="{3D9BAA25-A0B8-4111-9872-A80B52F1675B}">
      <dgm:prSet custT="1"/>
      <dgm:spPr/>
      <dgm:t>
        <a:bodyPr/>
        <a:lstStyle/>
        <a:p>
          <a:r>
            <a:rPr lang="ru-RU" sz="800">
              <a:latin typeface="Times New Roman" panose="02020603050405020304" pitchFamily="18" charset="0"/>
              <a:cs typeface="Times New Roman" panose="02020603050405020304" pitchFamily="18" charset="0"/>
            </a:rPr>
            <a:t>документы, разработанные в рамках проекта </a:t>
          </a:r>
          <a:r>
            <a:rPr lang="en-US" sz="800">
              <a:latin typeface="Times New Roman" panose="02020603050405020304" pitchFamily="18" charset="0"/>
              <a:cs typeface="Times New Roman" panose="02020603050405020304" pitchFamily="18" charset="0"/>
            </a:rPr>
            <a:t>BEPS</a:t>
          </a:r>
          <a:endParaRPr lang="ru-RU" sz="800">
            <a:latin typeface="Times New Roman" panose="02020603050405020304" pitchFamily="18" charset="0"/>
            <a:cs typeface="Times New Roman" panose="02020603050405020304" pitchFamily="18" charset="0"/>
          </a:endParaRPr>
        </a:p>
        <a:p>
          <a:endParaRPr lang="ru-RU" sz="800">
            <a:latin typeface="Times New Roman" panose="02020603050405020304" pitchFamily="18" charset="0"/>
            <a:cs typeface="Times New Roman" panose="02020603050405020304" pitchFamily="18" charset="0"/>
          </a:endParaRPr>
        </a:p>
      </dgm:t>
    </dgm:pt>
    <dgm:pt modelId="{8573FA4C-20C5-4499-8B67-0D51177AE4F7}" type="parTrans" cxnId="{81DDE27F-57DE-459C-A4B9-4658E7ACFB07}">
      <dgm:prSet/>
      <dgm:spPr/>
      <dgm:t>
        <a:bodyPr/>
        <a:lstStyle/>
        <a:p>
          <a:endParaRPr lang="ru-RU" sz="800">
            <a:latin typeface="Times New Roman" panose="02020603050405020304" pitchFamily="18" charset="0"/>
            <a:cs typeface="Times New Roman" panose="02020603050405020304" pitchFamily="18" charset="0"/>
          </a:endParaRPr>
        </a:p>
      </dgm:t>
    </dgm:pt>
    <dgm:pt modelId="{A2F88D2C-BBC6-498F-B4B9-FE8D273CBFD7}" type="sibTrans" cxnId="{81DDE27F-57DE-459C-A4B9-4658E7ACFB07}">
      <dgm:prSet/>
      <dgm:spPr/>
      <dgm:t>
        <a:bodyPr/>
        <a:lstStyle/>
        <a:p>
          <a:endParaRPr lang="ru-RU" sz="800">
            <a:latin typeface="Times New Roman" panose="02020603050405020304" pitchFamily="18" charset="0"/>
            <a:cs typeface="Times New Roman" panose="02020603050405020304" pitchFamily="18" charset="0"/>
          </a:endParaRPr>
        </a:p>
      </dgm:t>
    </dgm:pt>
    <dgm:pt modelId="{B15CBE32-CFEE-4449-A372-CC57368E37E4}" type="pres">
      <dgm:prSet presAssocID="{0E876DFE-0A91-4F24-BFD7-D2E75B07CB1A}" presName="hierChild1" presStyleCnt="0">
        <dgm:presLayoutVars>
          <dgm:chPref val="1"/>
          <dgm:dir/>
          <dgm:animOne val="branch"/>
          <dgm:animLvl val="lvl"/>
          <dgm:resizeHandles/>
        </dgm:presLayoutVars>
      </dgm:prSet>
      <dgm:spPr/>
      <dgm:t>
        <a:bodyPr/>
        <a:lstStyle/>
        <a:p>
          <a:endParaRPr lang="ru-RU"/>
        </a:p>
      </dgm:t>
    </dgm:pt>
    <dgm:pt modelId="{0121DB6B-80F4-456F-B3F5-0D3ADF4A4BEB}" type="pres">
      <dgm:prSet presAssocID="{855D269A-ACA2-48B4-B699-B46521720D6B}" presName="hierRoot1" presStyleCnt="0"/>
      <dgm:spPr/>
    </dgm:pt>
    <dgm:pt modelId="{10363B14-BA8B-4FB5-A397-349EFC000BE5}" type="pres">
      <dgm:prSet presAssocID="{855D269A-ACA2-48B4-B699-B46521720D6B}" presName="composite" presStyleCnt="0"/>
      <dgm:spPr/>
    </dgm:pt>
    <dgm:pt modelId="{5D191234-A56B-41BA-A856-788186076EAD}" type="pres">
      <dgm:prSet presAssocID="{855D269A-ACA2-48B4-B699-B46521720D6B}" presName="background" presStyleLbl="node0" presStyleIdx="0" presStyleCnt="1"/>
      <dgm:spPr/>
    </dgm:pt>
    <dgm:pt modelId="{61C436E2-80F1-4DFC-98C7-209C8A846B19}" type="pres">
      <dgm:prSet presAssocID="{855D269A-ACA2-48B4-B699-B46521720D6B}" presName="text" presStyleLbl="fgAcc0" presStyleIdx="0" presStyleCnt="1" custScaleX="139946" custScaleY="144567">
        <dgm:presLayoutVars>
          <dgm:chPref val="3"/>
        </dgm:presLayoutVars>
      </dgm:prSet>
      <dgm:spPr/>
      <dgm:t>
        <a:bodyPr/>
        <a:lstStyle/>
        <a:p>
          <a:endParaRPr lang="ru-RU"/>
        </a:p>
      </dgm:t>
    </dgm:pt>
    <dgm:pt modelId="{D966DB2C-94AC-46C9-BB1D-4901D3110793}" type="pres">
      <dgm:prSet presAssocID="{855D269A-ACA2-48B4-B699-B46521720D6B}" presName="hierChild2" presStyleCnt="0"/>
      <dgm:spPr/>
    </dgm:pt>
    <dgm:pt modelId="{290EE8BD-6723-476B-BABD-03E0A4C2E910}" type="pres">
      <dgm:prSet presAssocID="{A4C33E6E-2B7B-4709-A354-E1C226FF2609}" presName="Name10" presStyleLbl="parChTrans1D2" presStyleIdx="0" presStyleCnt="6"/>
      <dgm:spPr/>
      <dgm:t>
        <a:bodyPr/>
        <a:lstStyle/>
        <a:p>
          <a:endParaRPr lang="ru-RU"/>
        </a:p>
      </dgm:t>
    </dgm:pt>
    <dgm:pt modelId="{7475B197-F39F-4C0B-8B7C-49A8F939A957}" type="pres">
      <dgm:prSet presAssocID="{20EFF7E9-BF17-4634-9342-C91E219BD163}" presName="hierRoot2" presStyleCnt="0"/>
      <dgm:spPr/>
    </dgm:pt>
    <dgm:pt modelId="{B4027A7A-E660-419D-9618-6F3C7184B7B4}" type="pres">
      <dgm:prSet presAssocID="{20EFF7E9-BF17-4634-9342-C91E219BD163}" presName="composite2" presStyleCnt="0"/>
      <dgm:spPr/>
    </dgm:pt>
    <dgm:pt modelId="{AE8ECE96-C295-4129-86AD-F8B6466DFC8F}" type="pres">
      <dgm:prSet presAssocID="{20EFF7E9-BF17-4634-9342-C91E219BD163}" presName="background2" presStyleLbl="node2" presStyleIdx="0" presStyleCnt="6"/>
      <dgm:spPr/>
    </dgm:pt>
    <dgm:pt modelId="{A3B6C437-4D8F-4239-8B44-D6F5A5ABABC0}" type="pres">
      <dgm:prSet presAssocID="{20EFF7E9-BF17-4634-9342-C91E219BD163}" presName="text2" presStyleLbl="fgAcc2" presStyleIdx="0" presStyleCnt="6" custScaleX="127425" custScaleY="176732">
        <dgm:presLayoutVars>
          <dgm:chPref val="3"/>
        </dgm:presLayoutVars>
      </dgm:prSet>
      <dgm:spPr/>
      <dgm:t>
        <a:bodyPr/>
        <a:lstStyle/>
        <a:p>
          <a:endParaRPr lang="ru-RU"/>
        </a:p>
      </dgm:t>
    </dgm:pt>
    <dgm:pt modelId="{D920C85F-06B9-4DD6-BBE3-A0D21C035E2F}" type="pres">
      <dgm:prSet presAssocID="{20EFF7E9-BF17-4634-9342-C91E219BD163}" presName="hierChild3" presStyleCnt="0"/>
      <dgm:spPr/>
    </dgm:pt>
    <dgm:pt modelId="{2BAF8933-B32E-4BFF-B794-7E0FEBF219EC}" type="pres">
      <dgm:prSet presAssocID="{8C3B1D2A-704F-4C91-9178-46381FB8E983}" presName="Name17" presStyleLbl="parChTrans1D3" presStyleIdx="0" presStyleCnt="6"/>
      <dgm:spPr/>
      <dgm:t>
        <a:bodyPr/>
        <a:lstStyle/>
        <a:p>
          <a:endParaRPr lang="ru-RU"/>
        </a:p>
      </dgm:t>
    </dgm:pt>
    <dgm:pt modelId="{5AA90FFC-1D02-47E6-BB0E-CEE40BB4E49E}" type="pres">
      <dgm:prSet presAssocID="{0D92938C-FD22-4A69-A80E-33022F9DBEAF}" presName="hierRoot3" presStyleCnt="0"/>
      <dgm:spPr/>
    </dgm:pt>
    <dgm:pt modelId="{DB10BF6E-F4DF-4E70-92B9-90107C6BBE3A}" type="pres">
      <dgm:prSet presAssocID="{0D92938C-FD22-4A69-A80E-33022F9DBEAF}" presName="composite3" presStyleCnt="0"/>
      <dgm:spPr/>
    </dgm:pt>
    <dgm:pt modelId="{789D9B34-0611-421C-8490-DE54AEBAF2B0}" type="pres">
      <dgm:prSet presAssocID="{0D92938C-FD22-4A69-A80E-33022F9DBEAF}" presName="background3" presStyleLbl="node3" presStyleIdx="0" presStyleCnt="6"/>
      <dgm:spPr/>
    </dgm:pt>
    <dgm:pt modelId="{16E29BBE-2392-41E8-A1D6-F67E3C742AC1}" type="pres">
      <dgm:prSet presAssocID="{0D92938C-FD22-4A69-A80E-33022F9DBEAF}" presName="text3" presStyleLbl="fgAcc3" presStyleIdx="0" presStyleCnt="6" custScaleX="111508" custScaleY="358137" custLinFactNeighborX="8016" custLinFactNeighborY="1804">
        <dgm:presLayoutVars>
          <dgm:chPref val="3"/>
        </dgm:presLayoutVars>
      </dgm:prSet>
      <dgm:spPr/>
      <dgm:t>
        <a:bodyPr/>
        <a:lstStyle/>
        <a:p>
          <a:endParaRPr lang="ru-RU"/>
        </a:p>
      </dgm:t>
    </dgm:pt>
    <dgm:pt modelId="{BE5FB0FF-445C-428A-AA43-AE829AC1D135}" type="pres">
      <dgm:prSet presAssocID="{0D92938C-FD22-4A69-A80E-33022F9DBEAF}" presName="hierChild4" presStyleCnt="0"/>
      <dgm:spPr/>
    </dgm:pt>
    <dgm:pt modelId="{418EE4F0-77C0-4AED-8E47-CCF883B46A84}" type="pres">
      <dgm:prSet presAssocID="{5813C2FC-0FD2-40D4-8142-ECF6FD2BFAC5}" presName="Name10" presStyleLbl="parChTrans1D2" presStyleIdx="1" presStyleCnt="6"/>
      <dgm:spPr/>
      <dgm:t>
        <a:bodyPr/>
        <a:lstStyle/>
        <a:p>
          <a:endParaRPr lang="ru-RU"/>
        </a:p>
      </dgm:t>
    </dgm:pt>
    <dgm:pt modelId="{4094D742-31DF-4773-B9CC-B55139D38067}" type="pres">
      <dgm:prSet presAssocID="{67280B14-0C8F-4309-BE71-3B1E100E7266}" presName="hierRoot2" presStyleCnt="0"/>
      <dgm:spPr/>
    </dgm:pt>
    <dgm:pt modelId="{BCFCC81F-6C89-4435-BADF-8952BC509593}" type="pres">
      <dgm:prSet presAssocID="{67280B14-0C8F-4309-BE71-3B1E100E7266}" presName="composite2" presStyleCnt="0"/>
      <dgm:spPr/>
    </dgm:pt>
    <dgm:pt modelId="{49849562-49C1-487F-ADEF-E9714F88A392}" type="pres">
      <dgm:prSet presAssocID="{67280B14-0C8F-4309-BE71-3B1E100E7266}" presName="background2" presStyleLbl="node2" presStyleIdx="1" presStyleCnt="6"/>
      <dgm:spPr/>
    </dgm:pt>
    <dgm:pt modelId="{F353F435-E33B-4692-9F51-5A9B4577DC2A}" type="pres">
      <dgm:prSet presAssocID="{67280B14-0C8F-4309-BE71-3B1E100E7266}" presName="text2" presStyleLbl="fgAcc2" presStyleIdx="1" presStyleCnt="6" custScaleY="174713">
        <dgm:presLayoutVars>
          <dgm:chPref val="3"/>
        </dgm:presLayoutVars>
      </dgm:prSet>
      <dgm:spPr/>
      <dgm:t>
        <a:bodyPr/>
        <a:lstStyle/>
        <a:p>
          <a:endParaRPr lang="ru-RU"/>
        </a:p>
      </dgm:t>
    </dgm:pt>
    <dgm:pt modelId="{3CCD7D4D-0E60-41F1-B0E3-0FE42FE709E6}" type="pres">
      <dgm:prSet presAssocID="{67280B14-0C8F-4309-BE71-3B1E100E7266}" presName="hierChild3" presStyleCnt="0"/>
      <dgm:spPr/>
    </dgm:pt>
    <dgm:pt modelId="{14ED2908-B39E-4079-A1D6-443D45EAE924}" type="pres">
      <dgm:prSet presAssocID="{DAC19945-8099-4AEB-BEBE-F467A62D1C70}" presName="Name17" presStyleLbl="parChTrans1D3" presStyleIdx="1" presStyleCnt="6"/>
      <dgm:spPr/>
      <dgm:t>
        <a:bodyPr/>
        <a:lstStyle/>
        <a:p>
          <a:endParaRPr lang="ru-RU"/>
        </a:p>
      </dgm:t>
    </dgm:pt>
    <dgm:pt modelId="{EC886966-82D0-4DE5-9621-6B6279651958}" type="pres">
      <dgm:prSet presAssocID="{EA59D5A2-9C7B-43FA-8A6A-C2003B0B9D7F}" presName="hierRoot3" presStyleCnt="0"/>
      <dgm:spPr/>
    </dgm:pt>
    <dgm:pt modelId="{BCC5CF93-6F5A-4408-AD2B-CF312C99D790}" type="pres">
      <dgm:prSet presAssocID="{EA59D5A2-9C7B-43FA-8A6A-C2003B0B9D7F}" presName="composite3" presStyleCnt="0"/>
      <dgm:spPr/>
    </dgm:pt>
    <dgm:pt modelId="{D208E024-F0DB-4FD9-A686-7187DFED820D}" type="pres">
      <dgm:prSet presAssocID="{EA59D5A2-9C7B-43FA-8A6A-C2003B0B9D7F}" presName="background3" presStyleLbl="node3" presStyleIdx="1" presStyleCnt="6"/>
      <dgm:spPr/>
    </dgm:pt>
    <dgm:pt modelId="{1E0F364C-ED82-46CF-8807-0A7E09E4E51A}" type="pres">
      <dgm:prSet presAssocID="{EA59D5A2-9C7B-43FA-8A6A-C2003B0B9D7F}" presName="text3" presStyleLbl="fgAcc3" presStyleIdx="1" presStyleCnt="6" custScaleX="120123" custScaleY="352433">
        <dgm:presLayoutVars>
          <dgm:chPref val="3"/>
        </dgm:presLayoutVars>
      </dgm:prSet>
      <dgm:spPr/>
      <dgm:t>
        <a:bodyPr/>
        <a:lstStyle/>
        <a:p>
          <a:endParaRPr lang="ru-RU"/>
        </a:p>
      </dgm:t>
    </dgm:pt>
    <dgm:pt modelId="{EAFD00AD-26EE-4A68-A396-04866D1846C3}" type="pres">
      <dgm:prSet presAssocID="{EA59D5A2-9C7B-43FA-8A6A-C2003B0B9D7F}" presName="hierChild4" presStyleCnt="0"/>
      <dgm:spPr/>
    </dgm:pt>
    <dgm:pt modelId="{2B7BDB96-FE5D-4361-9185-24CD75F2BDA3}" type="pres">
      <dgm:prSet presAssocID="{45549465-6417-42AD-A730-D03F03981D05}" presName="Name10" presStyleLbl="parChTrans1D2" presStyleIdx="2" presStyleCnt="6"/>
      <dgm:spPr/>
      <dgm:t>
        <a:bodyPr/>
        <a:lstStyle/>
        <a:p>
          <a:endParaRPr lang="ru-RU"/>
        </a:p>
      </dgm:t>
    </dgm:pt>
    <dgm:pt modelId="{352AFBDD-1247-437F-A5FD-1686F678D874}" type="pres">
      <dgm:prSet presAssocID="{3CEFE70B-9B2D-49FC-B86D-3431337F6559}" presName="hierRoot2" presStyleCnt="0"/>
      <dgm:spPr/>
    </dgm:pt>
    <dgm:pt modelId="{10154589-A271-47B7-86EC-01CCC9D1279B}" type="pres">
      <dgm:prSet presAssocID="{3CEFE70B-9B2D-49FC-B86D-3431337F6559}" presName="composite2" presStyleCnt="0"/>
      <dgm:spPr/>
    </dgm:pt>
    <dgm:pt modelId="{BCB5D50D-061A-489F-96B6-07AF0C09BB43}" type="pres">
      <dgm:prSet presAssocID="{3CEFE70B-9B2D-49FC-B86D-3431337F6559}" presName="background2" presStyleLbl="node2" presStyleIdx="2" presStyleCnt="6"/>
      <dgm:spPr/>
    </dgm:pt>
    <dgm:pt modelId="{229B6EC0-2362-4D0C-99F6-E339F027B36B}" type="pres">
      <dgm:prSet presAssocID="{3CEFE70B-9B2D-49FC-B86D-3431337F6559}" presName="text2" presStyleLbl="fgAcc2" presStyleIdx="2" presStyleCnt="6" custScaleY="177711">
        <dgm:presLayoutVars>
          <dgm:chPref val="3"/>
        </dgm:presLayoutVars>
      </dgm:prSet>
      <dgm:spPr/>
      <dgm:t>
        <a:bodyPr/>
        <a:lstStyle/>
        <a:p>
          <a:endParaRPr lang="ru-RU"/>
        </a:p>
      </dgm:t>
    </dgm:pt>
    <dgm:pt modelId="{24DAAFE9-3D5F-4004-8314-3363CC602F0B}" type="pres">
      <dgm:prSet presAssocID="{3CEFE70B-9B2D-49FC-B86D-3431337F6559}" presName="hierChild3" presStyleCnt="0"/>
      <dgm:spPr/>
    </dgm:pt>
    <dgm:pt modelId="{27C8E8A0-5ADD-4DB2-B911-794C000E1206}" type="pres">
      <dgm:prSet presAssocID="{8573FA4C-20C5-4499-8B67-0D51177AE4F7}" presName="Name17" presStyleLbl="parChTrans1D3" presStyleIdx="2" presStyleCnt="6"/>
      <dgm:spPr/>
      <dgm:t>
        <a:bodyPr/>
        <a:lstStyle/>
        <a:p>
          <a:endParaRPr lang="ru-RU"/>
        </a:p>
      </dgm:t>
    </dgm:pt>
    <dgm:pt modelId="{0E116A75-09E6-4B86-A23D-EF80924192C1}" type="pres">
      <dgm:prSet presAssocID="{3D9BAA25-A0B8-4111-9872-A80B52F1675B}" presName="hierRoot3" presStyleCnt="0"/>
      <dgm:spPr/>
    </dgm:pt>
    <dgm:pt modelId="{36DEBD1A-F3F0-4E1E-86A5-B8FC61542C9F}" type="pres">
      <dgm:prSet presAssocID="{3D9BAA25-A0B8-4111-9872-A80B52F1675B}" presName="composite3" presStyleCnt="0"/>
      <dgm:spPr/>
    </dgm:pt>
    <dgm:pt modelId="{831BD322-6682-46BA-8D40-B099B361F87E}" type="pres">
      <dgm:prSet presAssocID="{3D9BAA25-A0B8-4111-9872-A80B52F1675B}" presName="background3" presStyleLbl="node3" presStyleIdx="2" presStyleCnt="6"/>
      <dgm:spPr/>
    </dgm:pt>
    <dgm:pt modelId="{1F918CF7-7434-4099-BB99-E21C102972DA}" type="pres">
      <dgm:prSet presAssocID="{3D9BAA25-A0B8-4111-9872-A80B52F1675B}" presName="text3" presStyleLbl="fgAcc3" presStyleIdx="2" presStyleCnt="6" custScaleX="89556" custScaleY="345847">
        <dgm:presLayoutVars>
          <dgm:chPref val="3"/>
        </dgm:presLayoutVars>
      </dgm:prSet>
      <dgm:spPr/>
      <dgm:t>
        <a:bodyPr/>
        <a:lstStyle/>
        <a:p>
          <a:endParaRPr lang="ru-RU"/>
        </a:p>
      </dgm:t>
    </dgm:pt>
    <dgm:pt modelId="{002252AF-8D25-4485-BEBE-DD775028D43C}" type="pres">
      <dgm:prSet presAssocID="{3D9BAA25-A0B8-4111-9872-A80B52F1675B}" presName="hierChild4" presStyleCnt="0"/>
      <dgm:spPr/>
    </dgm:pt>
    <dgm:pt modelId="{1B681CB4-8A8B-430F-9286-6EC206B2A4B4}" type="pres">
      <dgm:prSet presAssocID="{6C88E207-4962-4A70-AE23-7B5EC9BE2B3E}" presName="Name10" presStyleLbl="parChTrans1D2" presStyleIdx="3" presStyleCnt="6"/>
      <dgm:spPr/>
      <dgm:t>
        <a:bodyPr/>
        <a:lstStyle/>
        <a:p>
          <a:endParaRPr lang="ru-RU"/>
        </a:p>
      </dgm:t>
    </dgm:pt>
    <dgm:pt modelId="{8DF5D6E2-9CED-4154-BE64-B48C11C045FE}" type="pres">
      <dgm:prSet presAssocID="{BD7BA8B8-43CB-4E3F-83B2-63CC8C860293}" presName="hierRoot2" presStyleCnt="0"/>
      <dgm:spPr/>
    </dgm:pt>
    <dgm:pt modelId="{CCDE6600-C2A0-4443-8F84-E47BA050B079}" type="pres">
      <dgm:prSet presAssocID="{BD7BA8B8-43CB-4E3F-83B2-63CC8C860293}" presName="composite2" presStyleCnt="0"/>
      <dgm:spPr/>
    </dgm:pt>
    <dgm:pt modelId="{99ADC369-BF10-4B40-B0F3-84D94D45BB45}" type="pres">
      <dgm:prSet presAssocID="{BD7BA8B8-43CB-4E3F-83B2-63CC8C860293}" presName="background2" presStyleLbl="node2" presStyleIdx="3" presStyleCnt="6"/>
      <dgm:spPr/>
    </dgm:pt>
    <dgm:pt modelId="{C6CB9312-590C-4D0E-9854-5E481678A25A}" type="pres">
      <dgm:prSet presAssocID="{BD7BA8B8-43CB-4E3F-83B2-63CC8C860293}" presName="text2" presStyleLbl="fgAcc2" presStyleIdx="3" presStyleCnt="6" custScaleX="110795" custScaleY="174634">
        <dgm:presLayoutVars>
          <dgm:chPref val="3"/>
        </dgm:presLayoutVars>
      </dgm:prSet>
      <dgm:spPr/>
      <dgm:t>
        <a:bodyPr/>
        <a:lstStyle/>
        <a:p>
          <a:endParaRPr lang="ru-RU"/>
        </a:p>
      </dgm:t>
    </dgm:pt>
    <dgm:pt modelId="{A7C54EA5-DBF2-4D6B-B14D-F3A78E5F55E5}" type="pres">
      <dgm:prSet presAssocID="{BD7BA8B8-43CB-4E3F-83B2-63CC8C860293}" presName="hierChild3" presStyleCnt="0"/>
      <dgm:spPr/>
    </dgm:pt>
    <dgm:pt modelId="{F0C95BE9-B3AA-48F3-869C-9152193A5869}" type="pres">
      <dgm:prSet presAssocID="{D65EC636-115E-4D0E-AF72-43C8015735B6}" presName="Name17" presStyleLbl="parChTrans1D3" presStyleIdx="3" presStyleCnt="6"/>
      <dgm:spPr/>
      <dgm:t>
        <a:bodyPr/>
        <a:lstStyle/>
        <a:p>
          <a:endParaRPr lang="ru-RU"/>
        </a:p>
      </dgm:t>
    </dgm:pt>
    <dgm:pt modelId="{33D9FD75-408D-4E7D-B888-0831CEEBE754}" type="pres">
      <dgm:prSet presAssocID="{96A4CE71-72F7-4089-8194-A15E3521690B}" presName="hierRoot3" presStyleCnt="0"/>
      <dgm:spPr/>
    </dgm:pt>
    <dgm:pt modelId="{CD2BE8B5-F3DA-474C-9BDA-41D06A020D45}" type="pres">
      <dgm:prSet presAssocID="{96A4CE71-72F7-4089-8194-A15E3521690B}" presName="composite3" presStyleCnt="0"/>
      <dgm:spPr/>
    </dgm:pt>
    <dgm:pt modelId="{D513FB83-6B27-46BC-B551-422FD5AB7985}" type="pres">
      <dgm:prSet presAssocID="{96A4CE71-72F7-4089-8194-A15E3521690B}" presName="background3" presStyleLbl="node3" presStyleIdx="3" presStyleCnt="6"/>
      <dgm:spPr/>
    </dgm:pt>
    <dgm:pt modelId="{4376BF8B-993A-4044-9CCD-FB9C64937B12}" type="pres">
      <dgm:prSet presAssocID="{96A4CE71-72F7-4089-8194-A15E3521690B}" presName="text3" presStyleLbl="fgAcc3" presStyleIdx="3" presStyleCnt="6" custScaleX="106814" custScaleY="352512">
        <dgm:presLayoutVars>
          <dgm:chPref val="3"/>
        </dgm:presLayoutVars>
      </dgm:prSet>
      <dgm:spPr/>
      <dgm:t>
        <a:bodyPr/>
        <a:lstStyle/>
        <a:p>
          <a:endParaRPr lang="ru-RU"/>
        </a:p>
      </dgm:t>
    </dgm:pt>
    <dgm:pt modelId="{68EE3A84-2EE8-47C0-816B-7CD24698F6E7}" type="pres">
      <dgm:prSet presAssocID="{96A4CE71-72F7-4089-8194-A15E3521690B}" presName="hierChild4" presStyleCnt="0"/>
      <dgm:spPr/>
    </dgm:pt>
    <dgm:pt modelId="{82E8239A-DA8D-40FC-BF82-9E5A8F899113}" type="pres">
      <dgm:prSet presAssocID="{94229A0C-2F5B-4A10-AB5D-D344E787CDA0}" presName="Name10" presStyleLbl="parChTrans1D2" presStyleIdx="4" presStyleCnt="6"/>
      <dgm:spPr/>
      <dgm:t>
        <a:bodyPr/>
        <a:lstStyle/>
        <a:p>
          <a:endParaRPr lang="ru-RU"/>
        </a:p>
      </dgm:t>
    </dgm:pt>
    <dgm:pt modelId="{94BFE8EA-3E70-469D-BB80-0660B0E9CA6E}" type="pres">
      <dgm:prSet presAssocID="{D6900953-60C7-41C9-830D-6544533C13E4}" presName="hierRoot2" presStyleCnt="0"/>
      <dgm:spPr/>
    </dgm:pt>
    <dgm:pt modelId="{719F1AA2-BADF-4B8B-BC5B-77355B7A1CF7}" type="pres">
      <dgm:prSet presAssocID="{D6900953-60C7-41C9-830D-6544533C13E4}" presName="composite2" presStyleCnt="0"/>
      <dgm:spPr/>
    </dgm:pt>
    <dgm:pt modelId="{12B00304-8AAD-4FBA-A312-E1CE1BEDA081}" type="pres">
      <dgm:prSet presAssocID="{D6900953-60C7-41C9-830D-6544533C13E4}" presName="background2" presStyleLbl="node2" presStyleIdx="4" presStyleCnt="6"/>
      <dgm:spPr/>
    </dgm:pt>
    <dgm:pt modelId="{A231E3FC-1335-45F0-AD96-A108A1EC9807}" type="pres">
      <dgm:prSet presAssocID="{D6900953-60C7-41C9-830D-6544533C13E4}" presName="text2" presStyleLbl="fgAcc2" presStyleIdx="4" presStyleCnt="6" custScaleY="175312">
        <dgm:presLayoutVars>
          <dgm:chPref val="3"/>
        </dgm:presLayoutVars>
      </dgm:prSet>
      <dgm:spPr/>
      <dgm:t>
        <a:bodyPr/>
        <a:lstStyle/>
        <a:p>
          <a:endParaRPr lang="ru-RU"/>
        </a:p>
      </dgm:t>
    </dgm:pt>
    <dgm:pt modelId="{2DF2F3B8-B8B4-47B5-80CF-49EF70291D3D}" type="pres">
      <dgm:prSet presAssocID="{D6900953-60C7-41C9-830D-6544533C13E4}" presName="hierChild3" presStyleCnt="0"/>
      <dgm:spPr/>
    </dgm:pt>
    <dgm:pt modelId="{AAE96888-22EA-4AC0-BAA0-597AD720B2FD}" type="pres">
      <dgm:prSet presAssocID="{1F9DC456-C564-4896-8D73-B3E66609075D}" presName="Name17" presStyleLbl="parChTrans1D3" presStyleIdx="4" presStyleCnt="6"/>
      <dgm:spPr/>
      <dgm:t>
        <a:bodyPr/>
        <a:lstStyle/>
        <a:p>
          <a:endParaRPr lang="ru-RU"/>
        </a:p>
      </dgm:t>
    </dgm:pt>
    <dgm:pt modelId="{95C3091E-DE6E-459E-B831-DDA28D8DE74A}" type="pres">
      <dgm:prSet presAssocID="{6C1000F3-F57C-4362-ACAF-41B1AAF66238}" presName="hierRoot3" presStyleCnt="0"/>
      <dgm:spPr/>
    </dgm:pt>
    <dgm:pt modelId="{2A9163B7-CD67-460C-8F43-CC3022D7A434}" type="pres">
      <dgm:prSet presAssocID="{6C1000F3-F57C-4362-ACAF-41B1AAF66238}" presName="composite3" presStyleCnt="0"/>
      <dgm:spPr/>
    </dgm:pt>
    <dgm:pt modelId="{4B4D9034-4634-40E6-8945-1C8B2FCD31CE}" type="pres">
      <dgm:prSet presAssocID="{6C1000F3-F57C-4362-ACAF-41B1AAF66238}" presName="background3" presStyleLbl="node3" presStyleIdx="4" presStyleCnt="6"/>
      <dgm:spPr/>
    </dgm:pt>
    <dgm:pt modelId="{82E57F4F-D741-4DC0-881E-9D44287DF85B}" type="pres">
      <dgm:prSet presAssocID="{6C1000F3-F57C-4362-ACAF-41B1AAF66238}" presName="text3" presStyleLbl="fgAcc3" presStyleIdx="4" presStyleCnt="6" custScaleY="355610">
        <dgm:presLayoutVars>
          <dgm:chPref val="3"/>
        </dgm:presLayoutVars>
      </dgm:prSet>
      <dgm:spPr/>
      <dgm:t>
        <a:bodyPr/>
        <a:lstStyle/>
        <a:p>
          <a:endParaRPr lang="ru-RU"/>
        </a:p>
      </dgm:t>
    </dgm:pt>
    <dgm:pt modelId="{6AA33C88-CD3C-4720-8BC7-35C161ED2E74}" type="pres">
      <dgm:prSet presAssocID="{6C1000F3-F57C-4362-ACAF-41B1AAF66238}" presName="hierChild4" presStyleCnt="0"/>
      <dgm:spPr/>
    </dgm:pt>
    <dgm:pt modelId="{0354F8F4-B72A-44AE-BB17-5217D78DE052}" type="pres">
      <dgm:prSet presAssocID="{FF31CA58-3F11-4DBF-913D-1BBF097F1B2C}" presName="Name10" presStyleLbl="parChTrans1D2" presStyleIdx="5" presStyleCnt="6"/>
      <dgm:spPr/>
      <dgm:t>
        <a:bodyPr/>
        <a:lstStyle/>
        <a:p>
          <a:endParaRPr lang="ru-RU"/>
        </a:p>
      </dgm:t>
    </dgm:pt>
    <dgm:pt modelId="{680AB820-9C89-4C27-AF81-F6E53F082D1C}" type="pres">
      <dgm:prSet presAssocID="{C8EC3354-8A7A-47F8-AE09-660DC0C17CD2}" presName="hierRoot2" presStyleCnt="0"/>
      <dgm:spPr/>
    </dgm:pt>
    <dgm:pt modelId="{0CF555DD-C48C-4F6E-8D09-0F1C98948A98}" type="pres">
      <dgm:prSet presAssocID="{C8EC3354-8A7A-47F8-AE09-660DC0C17CD2}" presName="composite2" presStyleCnt="0"/>
      <dgm:spPr/>
    </dgm:pt>
    <dgm:pt modelId="{840C731B-D655-4904-A8E6-EDF7CCD51632}" type="pres">
      <dgm:prSet presAssocID="{C8EC3354-8A7A-47F8-AE09-660DC0C17CD2}" presName="background2" presStyleLbl="node2" presStyleIdx="5" presStyleCnt="6"/>
      <dgm:spPr/>
    </dgm:pt>
    <dgm:pt modelId="{4AAE7A3D-D87C-4DE5-820D-789C05BDBF0D}" type="pres">
      <dgm:prSet presAssocID="{C8EC3354-8A7A-47F8-AE09-660DC0C17CD2}" presName="text2" presStyleLbl="fgAcc2" presStyleIdx="5" presStyleCnt="6" custScaleY="170795">
        <dgm:presLayoutVars>
          <dgm:chPref val="3"/>
        </dgm:presLayoutVars>
      </dgm:prSet>
      <dgm:spPr/>
      <dgm:t>
        <a:bodyPr/>
        <a:lstStyle/>
        <a:p>
          <a:endParaRPr lang="ru-RU"/>
        </a:p>
      </dgm:t>
    </dgm:pt>
    <dgm:pt modelId="{96BA447A-DA51-47DC-B337-5639B5B5CB1B}" type="pres">
      <dgm:prSet presAssocID="{C8EC3354-8A7A-47F8-AE09-660DC0C17CD2}" presName="hierChild3" presStyleCnt="0"/>
      <dgm:spPr/>
    </dgm:pt>
    <dgm:pt modelId="{2E275AF9-79CE-40FB-9288-027D735AEC08}" type="pres">
      <dgm:prSet presAssocID="{B185BA71-2670-46D9-9C41-12866149BF9B}" presName="Name17" presStyleLbl="parChTrans1D3" presStyleIdx="5" presStyleCnt="6"/>
      <dgm:spPr/>
      <dgm:t>
        <a:bodyPr/>
        <a:lstStyle/>
        <a:p>
          <a:endParaRPr lang="ru-RU"/>
        </a:p>
      </dgm:t>
    </dgm:pt>
    <dgm:pt modelId="{4A4C2650-2A38-48CC-B409-C6ECB8F21742}" type="pres">
      <dgm:prSet presAssocID="{03AE58D7-E9E0-4241-B1C5-82B6F79AFBA2}" presName="hierRoot3" presStyleCnt="0"/>
      <dgm:spPr/>
    </dgm:pt>
    <dgm:pt modelId="{2B6F3E71-0693-438E-A0F4-CDB09CA629C1}" type="pres">
      <dgm:prSet presAssocID="{03AE58D7-E9E0-4241-B1C5-82B6F79AFBA2}" presName="composite3" presStyleCnt="0"/>
      <dgm:spPr/>
    </dgm:pt>
    <dgm:pt modelId="{E0435157-31F1-4574-B85C-0715B601B3E4}" type="pres">
      <dgm:prSet presAssocID="{03AE58D7-E9E0-4241-B1C5-82B6F79AFBA2}" presName="background3" presStyleLbl="node3" presStyleIdx="5" presStyleCnt="6"/>
      <dgm:spPr/>
    </dgm:pt>
    <dgm:pt modelId="{4995D420-952A-4F9D-8828-9EAB062B1B5A}" type="pres">
      <dgm:prSet presAssocID="{03AE58D7-E9E0-4241-B1C5-82B6F79AFBA2}" presName="text3" presStyleLbl="fgAcc3" presStyleIdx="5" presStyleCnt="6" custScaleY="360158">
        <dgm:presLayoutVars>
          <dgm:chPref val="3"/>
        </dgm:presLayoutVars>
      </dgm:prSet>
      <dgm:spPr/>
      <dgm:t>
        <a:bodyPr/>
        <a:lstStyle/>
        <a:p>
          <a:endParaRPr lang="ru-RU"/>
        </a:p>
      </dgm:t>
    </dgm:pt>
    <dgm:pt modelId="{FE716F1F-E720-49EA-A5B8-EF61EFFE856D}" type="pres">
      <dgm:prSet presAssocID="{03AE58D7-E9E0-4241-B1C5-82B6F79AFBA2}" presName="hierChild4" presStyleCnt="0"/>
      <dgm:spPr/>
    </dgm:pt>
  </dgm:ptLst>
  <dgm:cxnLst>
    <dgm:cxn modelId="{190FC34D-3D78-4882-9BE8-20C875561265}" type="presOf" srcId="{3CEFE70B-9B2D-49FC-B86D-3431337F6559}" destId="{229B6EC0-2362-4D0C-99F6-E339F027B36B}" srcOrd="0" destOrd="0" presId="urn:microsoft.com/office/officeart/2005/8/layout/hierarchy1"/>
    <dgm:cxn modelId="{5684B1F9-8AC3-430E-8A0E-AA65D767F936}" srcId="{0E876DFE-0A91-4F24-BFD7-D2E75B07CB1A}" destId="{855D269A-ACA2-48B4-B699-B46521720D6B}" srcOrd="0" destOrd="0" parTransId="{5E05E12B-4BB7-4689-9BAA-B2D383C5A8A3}" sibTransId="{B18C53A1-BFEF-4DE0-AFF1-8CB0AE95A5B8}"/>
    <dgm:cxn modelId="{2901B358-49B3-48B6-BCDA-84D3AF194E5F}" type="presOf" srcId="{DAC19945-8099-4AEB-BEBE-F467A62D1C70}" destId="{14ED2908-B39E-4079-A1D6-443D45EAE924}" srcOrd="0" destOrd="0" presId="urn:microsoft.com/office/officeart/2005/8/layout/hierarchy1"/>
    <dgm:cxn modelId="{5DA5FE91-E075-4209-90A7-8CE8183C2938}" srcId="{C8EC3354-8A7A-47F8-AE09-660DC0C17CD2}" destId="{03AE58D7-E9E0-4241-B1C5-82B6F79AFBA2}" srcOrd="0" destOrd="0" parTransId="{B185BA71-2670-46D9-9C41-12866149BF9B}" sibTransId="{F487E9A5-12A4-4CE8-B1B9-4193366901EB}"/>
    <dgm:cxn modelId="{7A518330-214D-4A80-8135-C5A95F7870CD}" type="presOf" srcId="{A4C33E6E-2B7B-4709-A354-E1C226FF2609}" destId="{290EE8BD-6723-476B-BABD-03E0A4C2E910}" srcOrd="0" destOrd="0" presId="urn:microsoft.com/office/officeart/2005/8/layout/hierarchy1"/>
    <dgm:cxn modelId="{1FC79F82-0127-4F0E-BA37-34D6660E0A79}" type="presOf" srcId="{C8EC3354-8A7A-47F8-AE09-660DC0C17CD2}" destId="{4AAE7A3D-D87C-4DE5-820D-789C05BDBF0D}" srcOrd="0" destOrd="0" presId="urn:microsoft.com/office/officeart/2005/8/layout/hierarchy1"/>
    <dgm:cxn modelId="{678CC220-4790-46EF-856A-4994D566CD51}" type="presOf" srcId="{EA59D5A2-9C7B-43FA-8A6A-C2003B0B9D7F}" destId="{1E0F364C-ED82-46CF-8807-0A7E09E4E51A}" srcOrd="0" destOrd="0" presId="urn:microsoft.com/office/officeart/2005/8/layout/hierarchy1"/>
    <dgm:cxn modelId="{C6191623-FD43-431B-B8E0-A31CA0FDA2BC}" type="presOf" srcId="{FF31CA58-3F11-4DBF-913D-1BBF097F1B2C}" destId="{0354F8F4-B72A-44AE-BB17-5217D78DE052}" srcOrd="0" destOrd="0" presId="urn:microsoft.com/office/officeart/2005/8/layout/hierarchy1"/>
    <dgm:cxn modelId="{2C477314-4CEC-498C-9C10-EC827E8640B8}" srcId="{855D269A-ACA2-48B4-B699-B46521720D6B}" destId="{BD7BA8B8-43CB-4E3F-83B2-63CC8C860293}" srcOrd="3" destOrd="0" parTransId="{6C88E207-4962-4A70-AE23-7B5EC9BE2B3E}" sibTransId="{9E3B8EDA-9FA6-4AC8-B49F-9C80E71FAE6A}"/>
    <dgm:cxn modelId="{FC21C539-37E2-46FB-BAE0-062DA9283EB7}" type="presOf" srcId="{03AE58D7-E9E0-4241-B1C5-82B6F79AFBA2}" destId="{4995D420-952A-4F9D-8828-9EAB062B1B5A}" srcOrd="0" destOrd="0" presId="urn:microsoft.com/office/officeart/2005/8/layout/hierarchy1"/>
    <dgm:cxn modelId="{81DDE27F-57DE-459C-A4B9-4658E7ACFB07}" srcId="{3CEFE70B-9B2D-49FC-B86D-3431337F6559}" destId="{3D9BAA25-A0B8-4111-9872-A80B52F1675B}" srcOrd="0" destOrd="0" parTransId="{8573FA4C-20C5-4499-8B67-0D51177AE4F7}" sibTransId="{A2F88D2C-BBC6-498F-B4B9-FE8D273CBFD7}"/>
    <dgm:cxn modelId="{E65E7B69-5E92-483B-810E-4AA43BFA3BC9}" type="presOf" srcId="{0D92938C-FD22-4A69-A80E-33022F9DBEAF}" destId="{16E29BBE-2392-41E8-A1D6-F67E3C742AC1}" srcOrd="0" destOrd="0" presId="urn:microsoft.com/office/officeart/2005/8/layout/hierarchy1"/>
    <dgm:cxn modelId="{7ED4CF39-C1EB-4B08-BCCC-E7FF0716A685}" type="presOf" srcId="{3D9BAA25-A0B8-4111-9872-A80B52F1675B}" destId="{1F918CF7-7434-4099-BB99-E21C102972DA}" srcOrd="0" destOrd="0" presId="urn:microsoft.com/office/officeart/2005/8/layout/hierarchy1"/>
    <dgm:cxn modelId="{5453B8E3-5098-43E3-A15F-6D79BA1C067A}" type="presOf" srcId="{8573FA4C-20C5-4499-8B67-0D51177AE4F7}" destId="{27C8E8A0-5ADD-4DB2-B911-794C000E1206}" srcOrd="0" destOrd="0" presId="urn:microsoft.com/office/officeart/2005/8/layout/hierarchy1"/>
    <dgm:cxn modelId="{0F97CB36-3379-45DA-9FF1-C72C38423320}" type="presOf" srcId="{B185BA71-2670-46D9-9C41-12866149BF9B}" destId="{2E275AF9-79CE-40FB-9288-027D735AEC08}" srcOrd="0" destOrd="0" presId="urn:microsoft.com/office/officeart/2005/8/layout/hierarchy1"/>
    <dgm:cxn modelId="{12BF40C7-14EE-4D0B-BD17-F688BD7F14BA}" srcId="{D6900953-60C7-41C9-830D-6544533C13E4}" destId="{6C1000F3-F57C-4362-ACAF-41B1AAF66238}" srcOrd="0" destOrd="0" parTransId="{1F9DC456-C564-4896-8D73-B3E66609075D}" sibTransId="{9231E51F-EEE8-4657-B559-1D4EE8FD4314}"/>
    <dgm:cxn modelId="{82504BD3-495F-4220-989C-DD499BEA4814}" type="presOf" srcId="{0E876DFE-0A91-4F24-BFD7-D2E75B07CB1A}" destId="{B15CBE32-CFEE-4449-A372-CC57368E37E4}" srcOrd="0" destOrd="0" presId="urn:microsoft.com/office/officeart/2005/8/layout/hierarchy1"/>
    <dgm:cxn modelId="{DE87F976-82D9-404B-8ECF-8146C911BA81}" type="presOf" srcId="{6C88E207-4962-4A70-AE23-7B5EC9BE2B3E}" destId="{1B681CB4-8A8B-430F-9286-6EC206B2A4B4}" srcOrd="0" destOrd="0" presId="urn:microsoft.com/office/officeart/2005/8/layout/hierarchy1"/>
    <dgm:cxn modelId="{E9CC921F-D276-47AC-972E-FD8177DD3D3B}" srcId="{855D269A-ACA2-48B4-B699-B46521720D6B}" destId="{20EFF7E9-BF17-4634-9342-C91E219BD163}" srcOrd="0" destOrd="0" parTransId="{A4C33E6E-2B7B-4709-A354-E1C226FF2609}" sibTransId="{8F7C9A2A-00EE-4D1B-9934-467FE99A5FFF}"/>
    <dgm:cxn modelId="{0E58FB2F-AB41-474E-8615-4F244EDCA1E6}" type="presOf" srcId="{6C1000F3-F57C-4362-ACAF-41B1AAF66238}" destId="{82E57F4F-D741-4DC0-881E-9D44287DF85B}" srcOrd="0" destOrd="0" presId="urn:microsoft.com/office/officeart/2005/8/layout/hierarchy1"/>
    <dgm:cxn modelId="{FB25A22A-EB2E-471C-BCC1-20F3E5352890}" type="presOf" srcId="{855D269A-ACA2-48B4-B699-B46521720D6B}" destId="{61C436E2-80F1-4DFC-98C7-209C8A846B19}" srcOrd="0" destOrd="0" presId="urn:microsoft.com/office/officeart/2005/8/layout/hierarchy1"/>
    <dgm:cxn modelId="{19A45A01-0000-4BA3-A3F3-E31C2736F002}" srcId="{855D269A-ACA2-48B4-B699-B46521720D6B}" destId="{3CEFE70B-9B2D-49FC-B86D-3431337F6559}" srcOrd="2" destOrd="0" parTransId="{45549465-6417-42AD-A730-D03F03981D05}" sibTransId="{7A37A7B1-3907-4261-8D62-947678CDB57D}"/>
    <dgm:cxn modelId="{B8A7F63C-87EB-45CE-9A80-8F122BF3D5BC}" type="presOf" srcId="{96A4CE71-72F7-4089-8194-A15E3521690B}" destId="{4376BF8B-993A-4044-9CCD-FB9C64937B12}" srcOrd="0" destOrd="0" presId="urn:microsoft.com/office/officeart/2005/8/layout/hierarchy1"/>
    <dgm:cxn modelId="{8BE421C8-247E-4BC9-80E8-3DDC41A15D60}" srcId="{855D269A-ACA2-48B4-B699-B46521720D6B}" destId="{D6900953-60C7-41C9-830D-6544533C13E4}" srcOrd="4" destOrd="0" parTransId="{94229A0C-2F5B-4A10-AB5D-D344E787CDA0}" sibTransId="{63B69C29-4C5C-40F9-999D-896BB83FB5E9}"/>
    <dgm:cxn modelId="{F6DDAC92-DB14-41C0-A876-57A19C30685C}" srcId="{855D269A-ACA2-48B4-B699-B46521720D6B}" destId="{67280B14-0C8F-4309-BE71-3B1E100E7266}" srcOrd="1" destOrd="0" parTransId="{5813C2FC-0FD2-40D4-8142-ECF6FD2BFAC5}" sibTransId="{547BBBB9-2BDE-4E58-BD66-599F9BDD31CA}"/>
    <dgm:cxn modelId="{2DEC630D-2E27-4D6A-BA29-FF69A9228B8C}" srcId="{855D269A-ACA2-48B4-B699-B46521720D6B}" destId="{C8EC3354-8A7A-47F8-AE09-660DC0C17CD2}" srcOrd="5" destOrd="0" parTransId="{FF31CA58-3F11-4DBF-913D-1BBF097F1B2C}" sibTransId="{4C9841CA-6478-48C9-A336-1FC1FEF072EB}"/>
    <dgm:cxn modelId="{F9EF0602-D259-477A-98B0-A6FA61672E45}" type="presOf" srcId="{D6900953-60C7-41C9-830D-6544533C13E4}" destId="{A231E3FC-1335-45F0-AD96-A108A1EC9807}" srcOrd="0" destOrd="0" presId="urn:microsoft.com/office/officeart/2005/8/layout/hierarchy1"/>
    <dgm:cxn modelId="{99654B3C-4F7F-4A2C-970D-860FB86FA98D}" type="presOf" srcId="{1F9DC456-C564-4896-8D73-B3E66609075D}" destId="{AAE96888-22EA-4AC0-BAA0-597AD720B2FD}" srcOrd="0" destOrd="0" presId="urn:microsoft.com/office/officeart/2005/8/layout/hierarchy1"/>
    <dgm:cxn modelId="{2A171BB2-5982-4BF9-A26C-F9050D9592C0}" type="presOf" srcId="{D65EC636-115E-4D0E-AF72-43C8015735B6}" destId="{F0C95BE9-B3AA-48F3-869C-9152193A5869}" srcOrd="0" destOrd="0" presId="urn:microsoft.com/office/officeart/2005/8/layout/hierarchy1"/>
    <dgm:cxn modelId="{D5B32241-BC72-4520-9268-B34A21FB684D}" srcId="{67280B14-0C8F-4309-BE71-3B1E100E7266}" destId="{EA59D5A2-9C7B-43FA-8A6A-C2003B0B9D7F}" srcOrd="0" destOrd="0" parTransId="{DAC19945-8099-4AEB-BEBE-F467A62D1C70}" sibTransId="{A2E960B0-A694-4895-9AFA-B15A40114D0B}"/>
    <dgm:cxn modelId="{F1A6C49A-B798-44CC-92E1-F051B9DA9EDA}" type="presOf" srcId="{20EFF7E9-BF17-4634-9342-C91E219BD163}" destId="{A3B6C437-4D8F-4239-8B44-D6F5A5ABABC0}" srcOrd="0" destOrd="0" presId="urn:microsoft.com/office/officeart/2005/8/layout/hierarchy1"/>
    <dgm:cxn modelId="{EB48CA44-46BC-42FC-A449-FF588DD19D95}" type="presOf" srcId="{8C3B1D2A-704F-4C91-9178-46381FB8E983}" destId="{2BAF8933-B32E-4BFF-B794-7E0FEBF219EC}" srcOrd="0" destOrd="0" presId="urn:microsoft.com/office/officeart/2005/8/layout/hierarchy1"/>
    <dgm:cxn modelId="{974837E5-98C9-44F4-B8F9-24740C8C8C95}" type="presOf" srcId="{BD7BA8B8-43CB-4E3F-83B2-63CC8C860293}" destId="{C6CB9312-590C-4D0E-9854-5E481678A25A}" srcOrd="0" destOrd="0" presId="urn:microsoft.com/office/officeart/2005/8/layout/hierarchy1"/>
    <dgm:cxn modelId="{503D710E-3B15-43D6-B602-9D23D69AE4FF}" srcId="{20EFF7E9-BF17-4634-9342-C91E219BD163}" destId="{0D92938C-FD22-4A69-A80E-33022F9DBEAF}" srcOrd="0" destOrd="0" parTransId="{8C3B1D2A-704F-4C91-9178-46381FB8E983}" sibTransId="{43E482F6-50C5-4AAB-A5D7-38803E1BDC69}"/>
    <dgm:cxn modelId="{A5FAAA70-7130-49D2-8E8C-29F2C4F79E83}" type="presOf" srcId="{94229A0C-2F5B-4A10-AB5D-D344E787CDA0}" destId="{82E8239A-DA8D-40FC-BF82-9E5A8F899113}" srcOrd="0" destOrd="0" presId="urn:microsoft.com/office/officeart/2005/8/layout/hierarchy1"/>
    <dgm:cxn modelId="{35079D7C-AEE8-40B7-8239-83BD031F76FD}" type="presOf" srcId="{67280B14-0C8F-4309-BE71-3B1E100E7266}" destId="{F353F435-E33B-4692-9F51-5A9B4577DC2A}" srcOrd="0" destOrd="0" presId="urn:microsoft.com/office/officeart/2005/8/layout/hierarchy1"/>
    <dgm:cxn modelId="{9BD29D30-DD72-4BA7-940D-0A84D65BA505}" srcId="{BD7BA8B8-43CB-4E3F-83B2-63CC8C860293}" destId="{96A4CE71-72F7-4089-8194-A15E3521690B}" srcOrd="0" destOrd="0" parTransId="{D65EC636-115E-4D0E-AF72-43C8015735B6}" sibTransId="{46B21C82-4C76-4D64-979A-B830FEDAC199}"/>
    <dgm:cxn modelId="{D79C6A0D-A40C-496A-8586-7E39F73A6237}" type="presOf" srcId="{5813C2FC-0FD2-40D4-8142-ECF6FD2BFAC5}" destId="{418EE4F0-77C0-4AED-8E47-CCF883B46A84}" srcOrd="0" destOrd="0" presId="urn:microsoft.com/office/officeart/2005/8/layout/hierarchy1"/>
    <dgm:cxn modelId="{82F0949E-B723-4393-A7B2-8F2E9D70629F}" type="presOf" srcId="{45549465-6417-42AD-A730-D03F03981D05}" destId="{2B7BDB96-FE5D-4361-9185-24CD75F2BDA3}" srcOrd="0" destOrd="0" presId="urn:microsoft.com/office/officeart/2005/8/layout/hierarchy1"/>
    <dgm:cxn modelId="{9AD17385-5B03-4DD8-9C4B-B5C590F2989C}" type="presParOf" srcId="{B15CBE32-CFEE-4449-A372-CC57368E37E4}" destId="{0121DB6B-80F4-456F-B3F5-0D3ADF4A4BEB}" srcOrd="0" destOrd="0" presId="urn:microsoft.com/office/officeart/2005/8/layout/hierarchy1"/>
    <dgm:cxn modelId="{954C0D5B-0936-4E9D-B9DD-194CF321ADB9}" type="presParOf" srcId="{0121DB6B-80F4-456F-B3F5-0D3ADF4A4BEB}" destId="{10363B14-BA8B-4FB5-A397-349EFC000BE5}" srcOrd="0" destOrd="0" presId="urn:microsoft.com/office/officeart/2005/8/layout/hierarchy1"/>
    <dgm:cxn modelId="{0150C99A-EEC3-4947-A557-736961350A61}" type="presParOf" srcId="{10363B14-BA8B-4FB5-A397-349EFC000BE5}" destId="{5D191234-A56B-41BA-A856-788186076EAD}" srcOrd="0" destOrd="0" presId="urn:microsoft.com/office/officeart/2005/8/layout/hierarchy1"/>
    <dgm:cxn modelId="{0FD54589-4DBF-47AF-A9FB-A9609D09D1B2}" type="presParOf" srcId="{10363B14-BA8B-4FB5-A397-349EFC000BE5}" destId="{61C436E2-80F1-4DFC-98C7-209C8A846B19}" srcOrd="1" destOrd="0" presId="urn:microsoft.com/office/officeart/2005/8/layout/hierarchy1"/>
    <dgm:cxn modelId="{9C33DE24-C8CB-498C-A749-38D0CB57F9AD}" type="presParOf" srcId="{0121DB6B-80F4-456F-B3F5-0D3ADF4A4BEB}" destId="{D966DB2C-94AC-46C9-BB1D-4901D3110793}" srcOrd="1" destOrd="0" presId="urn:microsoft.com/office/officeart/2005/8/layout/hierarchy1"/>
    <dgm:cxn modelId="{432BE503-B001-4AAA-8002-D7DF718CE1DC}" type="presParOf" srcId="{D966DB2C-94AC-46C9-BB1D-4901D3110793}" destId="{290EE8BD-6723-476B-BABD-03E0A4C2E910}" srcOrd="0" destOrd="0" presId="urn:microsoft.com/office/officeart/2005/8/layout/hierarchy1"/>
    <dgm:cxn modelId="{FB07CCD5-21B0-4063-AE7A-6D2247299B3F}" type="presParOf" srcId="{D966DB2C-94AC-46C9-BB1D-4901D3110793}" destId="{7475B197-F39F-4C0B-8B7C-49A8F939A957}" srcOrd="1" destOrd="0" presId="urn:microsoft.com/office/officeart/2005/8/layout/hierarchy1"/>
    <dgm:cxn modelId="{0E57E60B-7642-4AD6-8940-29C7A9DC82AE}" type="presParOf" srcId="{7475B197-F39F-4C0B-8B7C-49A8F939A957}" destId="{B4027A7A-E660-419D-9618-6F3C7184B7B4}" srcOrd="0" destOrd="0" presId="urn:microsoft.com/office/officeart/2005/8/layout/hierarchy1"/>
    <dgm:cxn modelId="{BF4E4663-753D-499B-BD17-60756C1597BD}" type="presParOf" srcId="{B4027A7A-E660-419D-9618-6F3C7184B7B4}" destId="{AE8ECE96-C295-4129-86AD-F8B6466DFC8F}" srcOrd="0" destOrd="0" presId="urn:microsoft.com/office/officeart/2005/8/layout/hierarchy1"/>
    <dgm:cxn modelId="{19F741F4-641F-4BB9-8790-C1F447C6341C}" type="presParOf" srcId="{B4027A7A-E660-419D-9618-6F3C7184B7B4}" destId="{A3B6C437-4D8F-4239-8B44-D6F5A5ABABC0}" srcOrd="1" destOrd="0" presId="urn:microsoft.com/office/officeart/2005/8/layout/hierarchy1"/>
    <dgm:cxn modelId="{D5115C0E-0F34-4176-A3F7-041900CAAF2A}" type="presParOf" srcId="{7475B197-F39F-4C0B-8B7C-49A8F939A957}" destId="{D920C85F-06B9-4DD6-BBE3-A0D21C035E2F}" srcOrd="1" destOrd="0" presId="urn:microsoft.com/office/officeart/2005/8/layout/hierarchy1"/>
    <dgm:cxn modelId="{633034CD-9358-4953-B480-ED4A069DC360}" type="presParOf" srcId="{D920C85F-06B9-4DD6-BBE3-A0D21C035E2F}" destId="{2BAF8933-B32E-4BFF-B794-7E0FEBF219EC}" srcOrd="0" destOrd="0" presId="urn:microsoft.com/office/officeart/2005/8/layout/hierarchy1"/>
    <dgm:cxn modelId="{4EE03AF3-86E3-4754-BB58-B7F44EC95DC1}" type="presParOf" srcId="{D920C85F-06B9-4DD6-BBE3-A0D21C035E2F}" destId="{5AA90FFC-1D02-47E6-BB0E-CEE40BB4E49E}" srcOrd="1" destOrd="0" presId="urn:microsoft.com/office/officeart/2005/8/layout/hierarchy1"/>
    <dgm:cxn modelId="{149557D5-594D-424E-8485-606684336978}" type="presParOf" srcId="{5AA90FFC-1D02-47E6-BB0E-CEE40BB4E49E}" destId="{DB10BF6E-F4DF-4E70-92B9-90107C6BBE3A}" srcOrd="0" destOrd="0" presId="urn:microsoft.com/office/officeart/2005/8/layout/hierarchy1"/>
    <dgm:cxn modelId="{D5F864B0-6D44-4599-98F9-CA3BFC9A77BE}" type="presParOf" srcId="{DB10BF6E-F4DF-4E70-92B9-90107C6BBE3A}" destId="{789D9B34-0611-421C-8490-DE54AEBAF2B0}" srcOrd="0" destOrd="0" presId="urn:microsoft.com/office/officeart/2005/8/layout/hierarchy1"/>
    <dgm:cxn modelId="{CB764710-4474-4446-BFDD-1D1AAD6B2635}" type="presParOf" srcId="{DB10BF6E-F4DF-4E70-92B9-90107C6BBE3A}" destId="{16E29BBE-2392-41E8-A1D6-F67E3C742AC1}" srcOrd="1" destOrd="0" presId="urn:microsoft.com/office/officeart/2005/8/layout/hierarchy1"/>
    <dgm:cxn modelId="{46FF0E29-9C34-4494-8AF0-F86012E6EEC3}" type="presParOf" srcId="{5AA90FFC-1D02-47E6-BB0E-CEE40BB4E49E}" destId="{BE5FB0FF-445C-428A-AA43-AE829AC1D135}" srcOrd="1" destOrd="0" presId="urn:microsoft.com/office/officeart/2005/8/layout/hierarchy1"/>
    <dgm:cxn modelId="{1CAACCC3-13FA-4E4D-AECD-2AB57526B9F0}" type="presParOf" srcId="{D966DB2C-94AC-46C9-BB1D-4901D3110793}" destId="{418EE4F0-77C0-4AED-8E47-CCF883B46A84}" srcOrd="2" destOrd="0" presId="urn:microsoft.com/office/officeart/2005/8/layout/hierarchy1"/>
    <dgm:cxn modelId="{A5295F1C-EB8F-45CB-8980-06ADCAFE4C4C}" type="presParOf" srcId="{D966DB2C-94AC-46C9-BB1D-4901D3110793}" destId="{4094D742-31DF-4773-B9CC-B55139D38067}" srcOrd="3" destOrd="0" presId="urn:microsoft.com/office/officeart/2005/8/layout/hierarchy1"/>
    <dgm:cxn modelId="{D0EEBD8A-60F1-4011-A563-825FCA41187C}" type="presParOf" srcId="{4094D742-31DF-4773-B9CC-B55139D38067}" destId="{BCFCC81F-6C89-4435-BADF-8952BC509593}" srcOrd="0" destOrd="0" presId="urn:microsoft.com/office/officeart/2005/8/layout/hierarchy1"/>
    <dgm:cxn modelId="{D660D199-D11A-4C73-8BF4-89118846264A}" type="presParOf" srcId="{BCFCC81F-6C89-4435-BADF-8952BC509593}" destId="{49849562-49C1-487F-ADEF-E9714F88A392}" srcOrd="0" destOrd="0" presId="urn:microsoft.com/office/officeart/2005/8/layout/hierarchy1"/>
    <dgm:cxn modelId="{4D10E249-2110-4136-924E-7E178201BE55}" type="presParOf" srcId="{BCFCC81F-6C89-4435-BADF-8952BC509593}" destId="{F353F435-E33B-4692-9F51-5A9B4577DC2A}" srcOrd="1" destOrd="0" presId="urn:microsoft.com/office/officeart/2005/8/layout/hierarchy1"/>
    <dgm:cxn modelId="{7BC0D1E2-E67B-4437-BF42-143B24F70812}" type="presParOf" srcId="{4094D742-31DF-4773-B9CC-B55139D38067}" destId="{3CCD7D4D-0E60-41F1-B0E3-0FE42FE709E6}" srcOrd="1" destOrd="0" presId="urn:microsoft.com/office/officeart/2005/8/layout/hierarchy1"/>
    <dgm:cxn modelId="{DC82CF82-2C83-4879-B97D-390F70A142FF}" type="presParOf" srcId="{3CCD7D4D-0E60-41F1-B0E3-0FE42FE709E6}" destId="{14ED2908-B39E-4079-A1D6-443D45EAE924}" srcOrd="0" destOrd="0" presId="urn:microsoft.com/office/officeart/2005/8/layout/hierarchy1"/>
    <dgm:cxn modelId="{A3802485-08A4-4F4B-B877-783BB933D69F}" type="presParOf" srcId="{3CCD7D4D-0E60-41F1-B0E3-0FE42FE709E6}" destId="{EC886966-82D0-4DE5-9621-6B6279651958}" srcOrd="1" destOrd="0" presId="urn:microsoft.com/office/officeart/2005/8/layout/hierarchy1"/>
    <dgm:cxn modelId="{61F048D5-3922-42E3-A0FE-E21EA1BF84E4}" type="presParOf" srcId="{EC886966-82D0-4DE5-9621-6B6279651958}" destId="{BCC5CF93-6F5A-4408-AD2B-CF312C99D790}" srcOrd="0" destOrd="0" presId="urn:microsoft.com/office/officeart/2005/8/layout/hierarchy1"/>
    <dgm:cxn modelId="{05ECDFFE-C9CC-46CD-8CE5-E626EEF4C30B}" type="presParOf" srcId="{BCC5CF93-6F5A-4408-AD2B-CF312C99D790}" destId="{D208E024-F0DB-4FD9-A686-7187DFED820D}" srcOrd="0" destOrd="0" presId="urn:microsoft.com/office/officeart/2005/8/layout/hierarchy1"/>
    <dgm:cxn modelId="{45A4FBC3-2983-469A-8ECB-20278A74CD0B}" type="presParOf" srcId="{BCC5CF93-6F5A-4408-AD2B-CF312C99D790}" destId="{1E0F364C-ED82-46CF-8807-0A7E09E4E51A}" srcOrd="1" destOrd="0" presId="urn:microsoft.com/office/officeart/2005/8/layout/hierarchy1"/>
    <dgm:cxn modelId="{0D499C4A-4C59-4CD6-AFBD-AEAF70120972}" type="presParOf" srcId="{EC886966-82D0-4DE5-9621-6B6279651958}" destId="{EAFD00AD-26EE-4A68-A396-04866D1846C3}" srcOrd="1" destOrd="0" presId="urn:microsoft.com/office/officeart/2005/8/layout/hierarchy1"/>
    <dgm:cxn modelId="{7B2EF046-03ED-4E79-8C13-84E7C8C488B2}" type="presParOf" srcId="{D966DB2C-94AC-46C9-BB1D-4901D3110793}" destId="{2B7BDB96-FE5D-4361-9185-24CD75F2BDA3}" srcOrd="4" destOrd="0" presId="urn:microsoft.com/office/officeart/2005/8/layout/hierarchy1"/>
    <dgm:cxn modelId="{D04C1144-02E1-4866-94E3-6E6897D53410}" type="presParOf" srcId="{D966DB2C-94AC-46C9-BB1D-4901D3110793}" destId="{352AFBDD-1247-437F-A5FD-1686F678D874}" srcOrd="5" destOrd="0" presId="urn:microsoft.com/office/officeart/2005/8/layout/hierarchy1"/>
    <dgm:cxn modelId="{88820ADE-782F-4FD6-ABDD-DB09B4B9DD53}" type="presParOf" srcId="{352AFBDD-1247-437F-A5FD-1686F678D874}" destId="{10154589-A271-47B7-86EC-01CCC9D1279B}" srcOrd="0" destOrd="0" presId="urn:microsoft.com/office/officeart/2005/8/layout/hierarchy1"/>
    <dgm:cxn modelId="{C79525DF-49E1-4E13-AC2B-BB6CE888D7CF}" type="presParOf" srcId="{10154589-A271-47B7-86EC-01CCC9D1279B}" destId="{BCB5D50D-061A-489F-96B6-07AF0C09BB43}" srcOrd="0" destOrd="0" presId="urn:microsoft.com/office/officeart/2005/8/layout/hierarchy1"/>
    <dgm:cxn modelId="{D233AE40-B4D7-484F-80B0-7B2FFC6493DD}" type="presParOf" srcId="{10154589-A271-47B7-86EC-01CCC9D1279B}" destId="{229B6EC0-2362-4D0C-99F6-E339F027B36B}" srcOrd="1" destOrd="0" presId="urn:microsoft.com/office/officeart/2005/8/layout/hierarchy1"/>
    <dgm:cxn modelId="{D6A7ECC8-FEEF-4B36-B41F-0463E29E61F1}" type="presParOf" srcId="{352AFBDD-1247-437F-A5FD-1686F678D874}" destId="{24DAAFE9-3D5F-4004-8314-3363CC602F0B}" srcOrd="1" destOrd="0" presId="urn:microsoft.com/office/officeart/2005/8/layout/hierarchy1"/>
    <dgm:cxn modelId="{0D6B4AB3-D233-473C-AE57-59C7314B515C}" type="presParOf" srcId="{24DAAFE9-3D5F-4004-8314-3363CC602F0B}" destId="{27C8E8A0-5ADD-4DB2-B911-794C000E1206}" srcOrd="0" destOrd="0" presId="urn:microsoft.com/office/officeart/2005/8/layout/hierarchy1"/>
    <dgm:cxn modelId="{8D054AD7-AC84-4A41-A085-330A2E25E9C4}" type="presParOf" srcId="{24DAAFE9-3D5F-4004-8314-3363CC602F0B}" destId="{0E116A75-09E6-4B86-A23D-EF80924192C1}" srcOrd="1" destOrd="0" presId="urn:microsoft.com/office/officeart/2005/8/layout/hierarchy1"/>
    <dgm:cxn modelId="{D4E2A4A3-649D-4F78-8AAB-C812770EBDF0}" type="presParOf" srcId="{0E116A75-09E6-4B86-A23D-EF80924192C1}" destId="{36DEBD1A-F3F0-4E1E-86A5-B8FC61542C9F}" srcOrd="0" destOrd="0" presId="urn:microsoft.com/office/officeart/2005/8/layout/hierarchy1"/>
    <dgm:cxn modelId="{261C75AD-E9D5-4F1C-810D-7E5515FA5CBA}" type="presParOf" srcId="{36DEBD1A-F3F0-4E1E-86A5-B8FC61542C9F}" destId="{831BD322-6682-46BA-8D40-B099B361F87E}" srcOrd="0" destOrd="0" presId="urn:microsoft.com/office/officeart/2005/8/layout/hierarchy1"/>
    <dgm:cxn modelId="{19EC6FE1-CE5E-47F6-A4C1-71D463AC8D6E}" type="presParOf" srcId="{36DEBD1A-F3F0-4E1E-86A5-B8FC61542C9F}" destId="{1F918CF7-7434-4099-BB99-E21C102972DA}" srcOrd="1" destOrd="0" presId="urn:microsoft.com/office/officeart/2005/8/layout/hierarchy1"/>
    <dgm:cxn modelId="{A94428F6-3216-4647-84A1-F32DA79D2966}" type="presParOf" srcId="{0E116A75-09E6-4B86-A23D-EF80924192C1}" destId="{002252AF-8D25-4485-BEBE-DD775028D43C}" srcOrd="1" destOrd="0" presId="urn:microsoft.com/office/officeart/2005/8/layout/hierarchy1"/>
    <dgm:cxn modelId="{B788D7B3-F02D-44CB-BAED-0AE1BFE15B6D}" type="presParOf" srcId="{D966DB2C-94AC-46C9-BB1D-4901D3110793}" destId="{1B681CB4-8A8B-430F-9286-6EC206B2A4B4}" srcOrd="6" destOrd="0" presId="urn:microsoft.com/office/officeart/2005/8/layout/hierarchy1"/>
    <dgm:cxn modelId="{0C2941A3-E68B-484A-BFC2-DBFACC5A49D6}" type="presParOf" srcId="{D966DB2C-94AC-46C9-BB1D-4901D3110793}" destId="{8DF5D6E2-9CED-4154-BE64-B48C11C045FE}" srcOrd="7" destOrd="0" presId="urn:microsoft.com/office/officeart/2005/8/layout/hierarchy1"/>
    <dgm:cxn modelId="{A4C470AF-DAE7-4EF7-A44C-C02F7D68F15C}" type="presParOf" srcId="{8DF5D6E2-9CED-4154-BE64-B48C11C045FE}" destId="{CCDE6600-C2A0-4443-8F84-E47BA050B079}" srcOrd="0" destOrd="0" presId="urn:microsoft.com/office/officeart/2005/8/layout/hierarchy1"/>
    <dgm:cxn modelId="{59CBAF9A-78A8-4D4A-9CCF-4A3DFA329C21}" type="presParOf" srcId="{CCDE6600-C2A0-4443-8F84-E47BA050B079}" destId="{99ADC369-BF10-4B40-B0F3-84D94D45BB45}" srcOrd="0" destOrd="0" presId="urn:microsoft.com/office/officeart/2005/8/layout/hierarchy1"/>
    <dgm:cxn modelId="{6D1A9C81-1B30-428A-B109-C6BB20A87991}" type="presParOf" srcId="{CCDE6600-C2A0-4443-8F84-E47BA050B079}" destId="{C6CB9312-590C-4D0E-9854-5E481678A25A}" srcOrd="1" destOrd="0" presId="urn:microsoft.com/office/officeart/2005/8/layout/hierarchy1"/>
    <dgm:cxn modelId="{62990F52-2B9A-4DD6-874C-C4B81A5A4EFC}" type="presParOf" srcId="{8DF5D6E2-9CED-4154-BE64-B48C11C045FE}" destId="{A7C54EA5-DBF2-4D6B-B14D-F3A78E5F55E5}" srcOrd="1" destOrd="0" presId="urn:microsoft.com/office/officeart/2005/8/layout/hierarchy1"/>
    <dgm:cxn modelId="{5C647863-1913-496F-944B-835A01DE33F3}" type="presParOf" srcId="{A7C54EA5-DBF2-4D6B-B14D-F3A78E5F55E5}" destId="{F0C95BE9-B3AA-48F3-869C-9152193A5869}" srcOrd="0" destOrd="0" presId="urn:microsoft.com/office/officeart/2005/8/layout/hierarchy1"/>
    <dgm:cxn modelId="{A16B506E-C0FE-4AAE-A1BF-BDF41E93BCB4}" type="presParOf" srcId="{A7C54EA5-DBF2-4D6B-B14D-F3A78E5F55E5}" destId="{33D9FD75-408D-4E7D-B888-0831CEEBE754}" srcOrd="1" destOrd="0" presId="urn:microsoft.com/office/officeart/2005/8/layout/hierarchy1"/>
    <dgm:cxn modelId="{E5B5E31B-A529-448A-AEA9-3C1BA746ECB1}" type="presParOf" srcId="{33D9FD75-408D-4E7D-B888-0831CEEBE754}" destId="{CD2BE8B5-F3DA-474C-9BDA-41D06A020D45}" srcOrd="0" destOrd="0" presId="urn:microsoft.com/office/officeart/2005/8/layout/hierarchy1"/>
    <dgm:cxn modelId="{07B0987A-A852-4BCC-A24A-30BBC36114DD}" type="presParOf" srcId="{CD2BE8B5-F3DA-474C-9BDA-41D06A020D45}" destId="{D513FB83-6B27-46BC-B551-422FD5AB7985}" srcOrd="0" destOrd="0" presId="urn:microsoft.com/office/officeart/2005/8/layout/hierarchy1"/>
    <dgm:cxn modelId="{D4DD17F5-E60F-4AD5-9ED6-F6885B45D12D}" type="presParOf" srcId="{CD2BE8B5-F3DA-474C-9BDA-41D06A020D45}" destId="{4376BF8B-993A-4044-9CCD-FB9C64937B12}" srcOrd="1" destOrd="0" presId="urn:microsoft.com/office/officeart/2005/8/layout/hierarchy1"/>
    <dgm:cxn modelId="{542AD9CA-F503-4E5C-8FA8-F08E7381BC75}" type="presParOf" srcId="{33D9FD75-408D-4E7D-B888-0831CEEBE754}" destId="{68EE3A84-2EE8-47C0-816B-7CD24698F6E7}" srcOrd="1" destOrd="0" presId="urn:microsoft.com/office/officeart/2005/8/layout/hierarchy1"/>
    <dgm:cxn modelId="{18CA1F81-FF21-43AA-B076-3597E24026DC}" type="presParOf" srcId="{D966DB2C-94AC-46C9-BB1D-4901D3110793}" destId="{82E8239A-DA8D-40FC-BF82-9E5A8F899113}" srcOrd="8" destOrd="0" presId="urn:microsoft.com/office/officeart/2005/8/layout/hierarchy1"/>
    <dgm:cxn modelId="{89412151-A738-4B5B-B452-C8C6B25F0F04}" type="presParOf" srcId="{D966DB2C-94AC-46C9-BB1D-4901D3110793}" destId="{94BFE8EA-3E70-469D-BB80-0660B0E9CA6E}" srcOrd="9" destOrd="0" presId="urn:microsoft.com/office/officeart/2005/8/layout/hierarchy1"/>
    <dgm:cxn modelId="{269BA47E-A50B-4555-942B-3B62F734EE05}" type="presParOf" srcId="{94BFE8EA-3E70-469D-BB80-0660B0E9CA6E}" destId="{719F1AA2-BADF-4B8B-BC5B-77355B7A1CF7}" srcOrd="0" destOrd="0" presId="urn:microsoft.com/office/officeart/2005/8/layout/hierarchy1"/>
    <dgm:cxn modelId="{2A71162F-E3D0-4D9E-B6BE-DD8C09C114F4}" type="presParOf" srcId="{719F1AA2-BADF-4B8B-BC5B-77355B7A1CF7}" destId="{12B00304-8AAD-4FBA-A312-E1CE1BEDA081}" srcOrd="0" destOrd="0" presId="urn:microsoft.com/office/officeart/2005/8/layout/hierarchy1"/>
    <dgm:cxn modelId="{15C38EB0-7F8E-4D93-933C-8E11A15B19F8}" type="presParOf" srcId="{719F1AA2-BADF-4B8B-BC5B-77355B7A1CF7}" destId="{A231E3FC-1335-45F0-AD96-A108A1EC9807}" srcOrd="1" destOrd="0" presId="urn:microsoft.com/office/officeart/2005/8/layout/hierarchy1"/>
    <dgm:cxn modelId="{D543C140-4ED9-428E-97EF-35675DB56A80}" type="presParOf" srcId="{94BFE8EA-3E70-469D-BB80-0660B0E9CA6E}" destId="{2DF2F3B8-B8B4-47B5-80CF-49EF70291D3D}" srcOrd="1" destOrd="0" presId="urn:microsoft.com/office/officeart/2005/8/layout/hierarchy1"/>
    <dgm:cxn modelId="{C030B2D0-E670-453C-9885-667F5F2BA7B4}" type="presParOf" srcId="{2DF2F3B8-B8B4-47B5-80CF-49EF70291D3D}" destId="{AAE96888-22EA-4AC0-BAA0-597AD720B2FD}" srcOrd="0" destOrd="0" presId="urn:microsoft.com/office/officeart/2005/8/layout/hierarchy1"/>
    <dgm:cxn modelId="{533DAA54-C468-4E95-A60E-42A126E9B52F}" type="presParOf" srcId="{2DF2F3B8-B8B4-47B5-80CF-49EF70291D3D}" destId="{95C3091E-DE6E-459E-B831-DDA28D8DE74A}" srcOrd="1" destOrd="0" presId="urn:microsoft.com/office/officeart/2005/8/layout/hierarchy1"/>
    <dgm:cxn modelId="{9F4A18C8-A06E-4667-999F-0946F20DFECB}" type="presParOf" srcId="{95C3091E-DE6E-459E-B831-DDA28D8DE74A}" destId="{2A9163B7-CD67-460C-8F43-CC3022D7A434}" srcOrd="0" destOrd="0" presId="urn:microsoft.com/office/officeart/2005/8/layout/hierarchy1"/>
    <dgm:cxn modelId="{F914F9BA-86F5-42F1-BA79-9648705641CF}" type="presParOf" srcId="{2A9163B7-CD67-460C-8F43-CC3022D7A434}" destId="{4B4D9034-4634-40E6-8945-1C8B2FCD31CE}" srcOrd="0" destOrd="0" presId="urn:microsoft.com/office/officeart/2005/8/layout/hierarchy1"/>
    <dgm:cxn modelId="{0E5D3838-5128-46DC-99FA-03C8862E5AE8}" type="presParOf" srcId="{2A9163B7-CD67-460C-8F43-CC3022D7A434}" destId="{82E57F4F-D741-4DC0-881E-9D44287DF85B}" srcOrd="1" destOrd="0" presId="urn:microsoft.com/office/officeart/2005/8/layout/hierarchy1"/>
    <dgm:cxn modelId="{DDFD1648-BE8B-4C03-BA9E-A34C36A36685}" type="presParOf" srcId="{95C3091E-DE6E-459E-B831-DDA28D8DE74A}" destId="{6AA33C88-CD3C-4720-8BC7-35C161ED2E74}" srcOrd="1" destOrd="0" presId="urn:microsoft.com/office/officeart/2005/8/layout/hierarchy1"/>
    <dgm:cxn modelId="{0190C716-04A0-4DEE-A047-A4B1332842AB}" type="presParOf" srcId="{D966DB2C-94AC-46C9-BB1D-4901D3110793}" destId="{0354F8F4-B72A-44AE-BB17-5217D78DE052}" srcOrd="10" destOrd="0" presId="urn:microsoft.com/office/officeart/2005/8/layout/hierarchy1"/>
    <dgm:cxn modelId="{24591D42-1C60-478E-AE3E-C15C8DE8045B}" type="presParOf" srcId="{D966DB2C-94AC-46C9-BB1D-4901D3110793}" destId="{680AB820-9C89-4C27-AF81-F6E53F082D1C}" srcOrd="11" destOrd="0" presId="urn:microsoft.com/office/officeart/2005/8/layout/hierarchy1"/>
    <dgm:cxn modelId="{41F67735-C341-40EE-9C31-E8D7E4104A48}" type="presParOf" srcId="{680AB820-9C89-4C27-AF81-F6E53F082D1C}" destId="{0CF555DD-C48C-4F6E-8D09-0F1C98948A98}" srcOrd="0" destOrd="0" presId="urn:microsoft.com/office/officeart/2005/8/layout/hierarchy1"/>
    <dgm:cxn modelId="{B7A81D1E-D035-49A4-B7A9-14E3CCB47CCB}" type="presParOf" srcId="{0CF555DD-C48C-4F6E-8D09-0F1C98948A98}" destId="{840C731B-D655-4904-A8E6-EDF7CCD51632}" srcOrd="0" destOrd="0" presId="urn:microsoft.com/office/officeart/2005/8/layout/hierarchy1"/>
    <dgm:cxn modelId="{97AC7256-8826-44B8-980F-DA1890597477}" type="presParOf" srcId="{0CF555DD-C48C-4F6E-8D09-0F1C98948A98}" destId="{4AAE7A3D-D87C-4DE5-820D-789C05BDBF0D}" srcOrd="1" destOrd="0" presId="urn:microsoft.com/office/officeart/2005/8/layout/hierarchy1"/>
    <dgm:cxn modelId="{ED3B7B14-CC0C-4CD3-A404-F805AD46F34A}" type="presParOf" srcId="{680AB820-9C89-4C27-AF81-F6E53F082D1C}" destId="{96BA447A-DA51-47DC-B337-5639B5B5CB1B}" srcOrd="1" destOrd="0" presId="urn:microsoft.com/office/officeart/2005/8/layout/hierarchy1"/>
    <dgm:cxn modelId="{DD62E6C4-8DE4-4916-BFF9-8A69C9A95665}" type="presParOf" srcId="{96BA447A-DA51-47DC-B337-5639B5B5CB1B}" destId="{2E275AF9-79CE-40FB-9288-027D735AEC08}" srcOrd="0" destOrd="0" presId="urn:microsoft.com/office/officeart/2005/8/layout/hierarchy1"/>
    <dgm:cxn modelId="{A037574B-1DFD-4217-8207-D167DA001B2C}" type="presParOf" srcId="{96BA447A-DA51-47DC-B337-5639B5B5CB1B}" destId="{4A4C2650-2A38-48CC-B409-C6ECB8F21742}" srcOrd="1" destOrd="0" presId="urn:microsoft.com/office/officeart/2005/8/layout/hierarchy1"/>
    <dgm:cxn modelId="{108D85B6-F66F-46FC-91E3-E87FEC5EF262}" type="presParOf" srcId="{4A4C2650-2A38-48CC-B409-C6ECB8F21742}" destId="{2B6F3E71-0693-438E-A0F4-CDB09CA629C1}" srcOrd="0" destOrd="0" presId="urn:microsoft.com/office/officeart/2005/8/layout/hierarchy1"/>
    <dgm:cxn modelId="{40745789-EF4D-4574-878F-B40FB8E7F8C8}" type="presParOf" srcId="{2B6F3E71-0693-438E-A0F4-CDB09CA629C1}" destId="{E0435157-31F1-4574-B85C-0715B601B3E4}" srcOrd="0" destOrd="0" presId="urn:microsoft.com/office/officeart/2005/8/layout/hierarchy1"/>
    <dgm:cxn modelId="{9404DB9A-8E8C-40AF-8E7D-73273C2C8ADC}" type="presParOf" srcId="{2B6F3E71-0693-438E-A0F4-CDB09CA629C1}" destId="{4995D420-952A-4F9D-8828-9EAB062B1B5A}" srcOrd="1" destOrd="0" presId="urn:microsoft.com/office/officeart/2005/8/layout/hierarchy1"/>
    <dgm:cxn modelId="{743C0FA9-FCC0-45AF-8078-8FE67BD298E9}" type="presParOf" srcId="{4A4C2650-2A38-48CC-B409-C6ECB8F21742}" destId="{FE716F1F-E720-49EA-A5B8-EF61EFFE856D}"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198F2DC-5A9B-45F0-84D9-B1D5E9F46B2A}"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FF48488B-FE71-4FD4-A7F2-6BEE4C84B036}">
      <dgm:prSet phldrT="[Текст]" custT="1"/>
      <dgm:spPr/>
      <dgm:t>
        <a:bodyPr/>
        <a:lstStyle/>
        <a:p>
          <a:endParaRPr lang="ru-RU" sz="1100">
            <a:latin typeface="Times New Roman" panose="02020603050405020304" pitchFamily="18" charset="0"/>
            <a:cs typeface="Times New Roman" panose="02020603050405020304" pitchFamily="18" charset="0"/>
          </a:endParaRPr>
        </a:p>
        <a:p>
          <a:r>
            <a:rPr lang="ru-RU" sz="1100">
              <a:latin typeface="Times New Roman" panose="02020603050405020304" pitchFamily="18" charset="0"/>
              <a:cs typeface="Times New Roman" panose="02020603050405020304" pitchFamily="18" charset="0"/>
            </a:rPr>
            <a:t>Усилилась предсказуемость, появляется "стабильность налогового режима"</a:t>
          </a:r>
        </a:p>
        <a:p>
          <a:endParaRPr lang="ru-RU" sz="1100">
            <a:latin typeface="Times New Roman" panose="02020603050405020304" pitchFamily="18" charset="0"/>
            <a:cs typeface="Times New Roman" panose="02020603050405020304" pitchFamily="18" charset="0"/>
          </a:endParaRPr>
        </a:p>
      </dgm:t>
    </dgm:pt>
    <dgm:pt modelId="{972E344D-454E-4F64-A3C9-2F336EC451FE}" type="parTrans" cxnId="{77EDA344-E514-4B47-A075-4AC69D7D61A8}">
      <dgm:prSet/>
      <dgm:spPr/>
      <dgm:t>
        <a:bodyPr/>
        <a:lstStyle/>
        <a:p>
          <a:endParaRPr lang="ru-RU" sz="1100">
            <a:latin typeface="Times New Roman" panose="02020603050405020304" pitchFamily="18" charset="0"/>
            <a:cs typeface="Times New Roman" panose="02020603050405020304" pitchFamily="18" charset="0"/>
          </a:endParaRPr>
        </a:p>
      </dgm:t>
    </dgm:pt>
    <dgm:pt modelId="{1B9EFB0E-EE95-4A41-928B-131C9BC7AC6B}" type="sibTrans" cxnId="{77EDA344-E514-4B47-A075-4AC69D7D61A8}">
      <dgm:prSet/>
      <dgm:spPr/>
      <dgm:t>
        <a:bodyPr/>
        <a:lstStyle/>
        <a:p>
          <a:endParaRPr lang="ru-RU" sz="1100">
            <a:latin typeface="Times New Roman" panose="02020603050405020304" pitchFamily="18" charset="0"/>
            <a:cs typeface="Times New Roman" panose="02020603050405020304" pitchFamily="18" charset="0"/>
          </a:endParaRPr>
        </a:p>
      </dgm:t>
    </dgm:pt>
    <dgm:pt modelId="{003DA657-00D1-44AF-AFCF-FE1F1E32201F}">
      <dgm:prSet custT="1"/>
      <dgm:spPr/>
      <dgm:t>
        <a:bodyPr/>
        <a:lstStyle/>
        <a:p>
          <a:r>
            <a:rPr lang="ru-RU" sz="1100">
              <a:latin typeface="Times New Roman" panose="02020603050405020304" pitchFamily="18" charset="0"/>
              <a:cs typeface="Times New Roman" panose="02020603050405020304" pitchFamily="18" charset="0"/>
            </a:rPr>
            <a:t>В налоговой системе начинает прослеживаться верховенство закона</a:t>
          </a:r>
        </a:p>
      </dgm:t>
    </dgm:pt>
    <dgm:pt modelId="{F0513327-8FC0-46E6-97E4-6E522B3A4519}" type="parTrans" cxnId="{ABF10306-A8BF-4EF8-9295-4FA872C20792}">
      <dgm:prSet/>
      <dgm:spPr/>
      <dgm:t>
        <a:bodyPr/>
        <a:lstStyle/>
        <a:p>
          <a:endParaRPr lang="ru-RU" sz="1100">
            <a:latin typeface="Times New Roman" panose="02020603050405020304" pitchFamily="18" charset="0"/>
            <a:cs typeface="Times New Roman" panose="02020603050405020304" pitchFamily="18" charset="0"/>
          </a:endParaRPr>
        </a:p>
      </dgm:t>
    </dgm:pt>
    <dgm:pt modelId="{68AD762E-C605-471C-9441-6CF02E997E2B}" type="sibTrans" cxnId="{ABF10306-A8BF-4EF8-9295-4FA872C20792}">
      <dgm:prSet/>
      <dgm:spPr/>
      <dgm:t>
        <a:bodyPr/>
        <a:lstStyle/>
        <a:p>
          <a:endParaRPr lang="ru-RU" sz="1100">
            <a:latin typeface="Times New Roman" panose="02020603050405020304" pitchFamily="18" charset="0"/>
            <a:cs typeface="Times New Roman" panose="02020603050405020304" pitchFamily="18" charset="0"/>
          </a:endParaRPr>
        </a:p>
      </dgm:t>
    </dgm:pt>
    <dgm:pt modelId="{ACE3251C-B9F3-49DD-BD7C-3BF310D146D6}">
      <dgm:prSet custT="1"/>
      <dgm:spPr/>
      <dgm:t>
        <a:bodyPr/>
        <a:lstStyle/>
        <a:p>
          <a:r>
            <a:rPr lang="ru-RU" sz="1100">
              <a:latin typeface="Times New Roman" panose="02020603050405020304" pitchFamily="18" charset="0"/>
              <a:cs typeface="Times New Roman" panose="02020603050405020304" pitchFamily="18" charset="0"/>
            </a:rPr>
            <a:t>Признаки институциональной подотчетности </a:t>
          </a:r>
        </a:p>
        <a:p>
          <a:endParaRPr lang="ru-RU" sz="1100">
            <a:latin typeface="Times New Roman" panose="02020603050405020304" pitchFamily="18" charset="0"/>
            <a:cs typeface="Times New Roman" panose="02020603050405020304" pitchFamily="18" charset="0"/>
          </a:endParaRPr>
        </a:p>
      </dgm:t>
    </dgm:pt>
    <dgm:pt modelId="{D6A018C9-8718-45A7-95EC-C52339EEE6C6}" type="parTrans" cxnId="{14C08752-E066-4E23-8C2A-D6A3F19EC435}">
      <dgm:prSet/>
      <dgm:spPr/>
      <dgm:t>
        <a:bodyPr/>
        <a:lstStyle/>
        <a:p>
          <a:endParaRPr lang="ru-RU" sz="1100">
            <a:latin typeface="Times New Roman" panose="02020603050405020304" pitchFamily="18" charset="0"/>
            <a:cs typeface="Times New Roman" panose="02020603050405020304" pitchFamily="18" charset="0"/>
          </a:endParaRPr>
        </a:p>
      </dgm:t>
    </dgm:pt>
    <dgm:pt modelId="{EB8E3A36-03B2-4CBF-9A39-48B62499D99B}" type="sibTrans" cxnId="{14C08752-E066-4E23-8C2A-D6A3F19EC435}">
      <dgm:prSet/>
      <dgm:spPr/>
      <dgm:t>
        <a:bodyPr/>
        <a:lstStyle/>
        <a:p>
          <a:endParaRPr lang="ru-RU" sz="1100">
            <a:latin typeface="Times New Roman" panose="02020603050405020304" pitchFamily="18" charset="0"/>
            <a:cs typeface="Times New Roman" panose="02020603050405020304" pitchFamily="18" charset="0"/>
          </a:endParaRPr>
        </a:p>
      </dgm:t>
    </dgm:pt>
    <dgm:pt modelId="{A3CB3E41-112D-4DB5-AD51-9D7D59867B80}">
      <dgm:prSet custT="1"/>
      <dgm:spPr/>
      <dgm:t>
        <a:bodyPr/>
        <a:lstStyle/>
        <a:p>
          <a:r>
            <a:rPr lang="ru-RU" sz="1100">
              <a:latin typeface="Times New Roman" panose="02020603050405020304" pitchFamily="18" charset="0"/>
              <a:cs typeface="Times New Roman" panose="02020603050405020304" pitchFamily="18" charset="0"/>
            </a:rPr>
            <a:t>Появляются признаки определенности справедливости </a:t>
          </a:r>
        </a:p>
      </dgm:t>
    </dgm:pt>
    <dgm:pt modelId="{BF3C9AA9-D7EF-4323-8480-183FF27DFD70}" type="parTrans" cxnId="{5774FB2C-D0D7-4F61-ACDF-2F92D795A4B4}">
      <dgm:prSet/>
      <dgm:spPr/>
      <dgm:t>
        <a:bodyPr/>
        <a:lstStyle/>
        <a:p>
          <a:endParaRPr lang="ru-RU" sz="1100">
            <a:latin typeface="Times New Roman" panose="02020603050405020304" pitchFamily="18" charset="0"/>
            <a:cs typeface="Times New Roman" panose="02020603050405020304" pitchFamily="18" charset="0"/>
          </a:endParaRPr>
        </a:p>
      </dgm:t>
    </dgm:pt>
    <dgm:pt modelId="{625BC198-BC10-4C4D-A9A8-2DC83B4399C1}" type="sibTrans" cxnId="{5774FB2C-D0D7-4F61-ACDF-2F92D795A4B4}">
      <dgm:prSet/>
      <dgm:spPr/>
      <dgm:t>
        <a:bodyPr/>
        <a:lstStyle/>
        <a:p>
          <a:endParaRPr lang="ru-RU" sz="1100">
            <a:latin typeface="Times New Roman" panose="02020603050405020304" pitchFamily="18" charset="0"/>
            <a:cs typeface="Times New Roman" panose="02020603050405020304" pitchFamily="18" charset="0"/>
          </a:endParaRPr>
        </a:p>
      </dgm:t>
    </dgm:pt>
    <dgm:pt modelId="{FB294CE1-E03F-4DD7-B4EB-7C946BBA741E}" type="pres">
      <dgm:prSet presAssocID="{9198F2DC-5A9B-45F0-84D9-B1D5E9F46B2A}" presName="linear" presStyleCnt="0">
        <dgm:presLayoutVars>
          <dgm:dir/>
          <dgm:animLvl val="lvl"/>
          <dgm:resizeHandles val="exact"/>
        </dgm:presLayoutVars>
      </dgm:prSet>
      <dgm:spPr/>
      <dgm:t>
        <a:bodyPr/>
        <a:lstStyle/>
        <a:p>
          <a:endParaRPr lang="ru-RU"/>
        </a:p>
      </dgm:t>
    </dgm:pt>
    <dgm:pt modelId="{C47AB768-0E44-4735-8A9A-A6289B645F4D}" type="pres">
      <dgm:prSet presAssocID="{FF48488B-FE71-4FD4-A7F2-6BEE4C84B036}" presName="parentLin" presStyleCnt="0"/>
      <dgm:spPr/>
    </dgm:pt>
    <dgm:pt modelId="{5C3207E4-2308-4E99-8BCA-F0A95D99ABB7}" type="pres">
      <dgm:prSet presAssocID="{FF48488B-FE71-4FD4-A7F2-6BEE4C84B036}" presName="parentLeftMargin" presStyleLbl="node1" presStyleIdx="0" presStyleCnt="4"/>
      <dgm:spPr/>
      <dgm:t>
        <a:bodyPr/>
        <a:lstStyle/>
        <a:p>
          <a:endParaRPr lang="ru-RU"/>
        </a:p>
      </dgm:t>
    </dgm:pt>
    <dgm:pt modelId="{EF15F324-F9E8-4B35-91F7-266828404D77}" type="pres">
      <dgm:prSet presAssocID="{FF48488B-FE71-4FD4-A7F2-6BEE4C84B036}" presName="parentText" presStyleLbl="node1" presStyleIdx="0" presStyleCnt="4" custScaleX="119346">
        <dgm:presLayoutVars>
          <dgm:chMax val="0"/>
          <dgm:bulletEnabled val="1"/>
        </dgm:presLayoutVars>
      </dgm:prSet>
      <dgm:spPr/>
      <dgm:t>
        <a:bodyPr/>
        <a:lstStyle/>
        <a:p>
          <a:endParaRPr lang="ru-RU"/>
        </a:p>
      </dgm:t>
    </dgm:pt>
    <dgm:pt modelId="{FE96B1E6-D458-437E-8221-95EB13EB8428}" type="pres">
      <dgm:prSet presAssocID="{FF48488B-FE71-4FD4-A7F2-6BEE4C84B036}" presName="negativeSpace" presStyleCnt="0"/>
      <dgm:spPr/>
    </dgm:pt>
    <dgm:pt modelId="{46110E3C-453F-40F0-A258-214B936AA7F4}" type="pres">
      <dgm:prSet presAssocID="{FF48488B-FE71-4FD4-A7F2-6BEE4C84B036}" presName="childText" presStyleLbl="conFgAcc1" presStyleIdx="0" presStyleCnt="4">
        <dgm:presLayoutVars>
          <dgm:bulletEnabled val="1"/>
        </dgm:presLayoutVars>
      </dgm:prSet>
      <dgm:spPr/>
    </dgm:pt>
    <dgm:pt modelId="{AA020FBE-68E2-4937-8563-AC65B775B552}" type="pres">
      <dgm:prSet presAssocID="{1B9EFB0E-EE95-4A41-928B-131C9BC7AC6B}" presName="spaceBetweenRectangles" presStyleCnt="0"/>
      <dgm:spPr/>
    </dgm:pt>
    <dgm:pt modelId="{548B97CB-1686-4C4F-A0F3-E11054577FFF}" type="pres">
      <dgm:prSet presAssocID="{003DA657-00D1-44AF-AFCF-FE1F1E32201F}" presName="parentLin" presStyleCnt="0"/>
      <dgm:spPr/>
    </dgm:pt>
    <dgm:pt modelId="{020FD5D2-EC9A-4E80-B334-C592F0414B5B}" type="pres">
      <dgm:prSet presAssocID="{003DA657-00D1-44AF-AFCF-FE1F1E32201F}" presName="parentLeftMargin" presStyleLbl="node1" presStyleIdx="0" presStyleCnt="4"/>
      <dgm:spPr/>
      <dgm:t>
        <a:bodyPr/>
        <a:lstStyle/>
        <a:p>
          <a:endParaRPr lang="ru-RU"/>
        </a:p>
      </dgm:t>
    </dgm:pt>
    <dgm:pt modelId="{D55C5528-D927-4AE7-BE81-F65ED83A9A42}" type="pres">
      <dgm:prSet presAssocID="{003DA657-00D1-44AF-AFCF-FE1F1E32201F}" presName="parentText" presStyleLbl="node1" presStyleIdx="1" presStyleCnt="4" custScaleX="119841">
        <dgm:presLayoutVars>
          <dgm:chMax val="0"/>
          <dgm:bulletEnabled val="1"/>
        </dgm:presLayoutVars>
      </dgm:prSet>
      <dgm:spPr/>
      <dgm:t>
        <a:bodyPr/>
        <a:lstStyle/>
        <a:p>
          <a:endParaRPr lang="ru-RU"/>
        </a:p>
      </dgm:t>
    </dgm:pt>
    <dgm:pt modelId="{6EB8942D-E3D2-40DF-94D4-BF2236131984}" type="pres">
      <dgm:prSet presAssocID="{003DA657-00D1-44AF-AFCF-FE1F1E32201F}" presName="negativeSpace" presStyleCnt="0"/>
      <dgm:spPr/>
    </dgm:pt>
    <dgm:pt modelId="{3B2A0040-A4C5-454F-B5CA-5269A2B1A934}" type="pres">
      <dgm:prSet presAssocID="{003DA657-00D1-44AF-AFCF-FE1F1E32201F}" presName="childText" presStyleLbl="conFgAcc1" presStyleIdx="1" presStyleCnt="4">
        <dgm:presLayoutVars>
          <dgm:bulletEnabled val="1"/>
        </dgm:presLayoutVars>
      </dgm:prSet>
      <dgm:spPr/>
    </dgm:pt>
    <dgm:pt modelId="{0CEF6638-FA05-433F-95A8-35A2814C228F}" type="pres">
      <dgm:prSet presAssocID="{68AD762E-C605-471C-9441-6CF02E997E2B}" presName="spaceBetweenRectangles" presStyleCnt="0"/>
      <dgm:spPr/>
    </dgm:pt>
    <dgm:pt modelId="{9FAD9571-270F-4B0B-8562-A6470C5C329A}" type="pres">
      <dgm:prSet presAssocID="{ACE3251C-B9F3-49DD-BD7C-3BF310D146D6}" presName="parentLin" presStyleCnt="0"/>
      <dgm:spPr/>
    </dgm:pt>
    <dgm:pt modelId="{DA883417-B6A3-465F-9EF6-3252E55A2B03}" type="pres">
      <dgm:prSet presAssocID="{ACE3251C-B9F3-49DD-BD7C-3BF310D146D6}" presName="parentLeftMargin" presStyleLbl="node1" presStyleIdx="1" presStyleCnt="4"/>
      <dgm:spPr/>
      <dgm:t>
        <a:bodyPr/>
        <a:lstStyle/>
        <a:p>
          <a:endParaRPr lang="ru-RU"/>
        </a:p>
      </dgm:t>
    </dgm:pt>
    <dgm:pt modelId="{A957BEE2-3627-4C62-9C73-ABB9DE725723}" type="pres">
      <dgm:prSet presAssocID="{ACE3251C-B9F3-49DD-BD7C-3BF310D146D6}" presName="parentText" presStyleLbl="node1" presStyleIdx="2" presStyleCnt="4" custScaleX="118353">
        <dgm:presLayoutVars>
          <dgm:chMax val="0"/>
          <dgm:bulletEnabled val="1"/>
        </dgm:presLayoutVars>
      </dgm:prSet>
      <dgm:spPr/>
      <dgm:t>
        <a:bodyPr/>
        <a:lstStyle/>
        <a:p>
          <a:endParaRPr lang="ru-RU"/>
        </a:p>
      </dgm:t>
    </dgm:pt>
    <dgm:pt modelId="{92E87E11-1977-4C8D-A0BA-0D6347ECC091}" type="pres">
      <dgm:prSet presAssocID="{ACE3251C-B9F3-49DD-BD7C-3BF310D146D6}" presName="negativeSpace" presStyleCnt="0"/>
      <dgm:spPr/>
    </dgm:pt>
    <dgm:pt modelId="{802CB477-A9CB-41F7-BDE8-881E30AECA68}" type="pres">
      <dgm:prSet presAssocID="{ACE3251C-B9F3-49DD-BD7C-3BF310D146D6}" presName="childText" presStyleLbl="conFgAcc1" presStyleIdx="2" presStyleCnt="4">
        <dgm:presLayoutVars>
          <dgm:bulletEnabled val="1"/>
        </dgm:presLayoutVars>
      </dgm:prSet>
      <dgm:spPr/>
    </dgm:pt>
    <dgm:pt modelId="{9340209A-4CA1-4CE3-B974-91B754F92C66}" type="pres">
      <dgm:prSet presAssocID="{EB8E3A36-03B2-4CBF-9A39-48B62499D99B}" presName="spaceBetweenRectangles" presStyleCnt="0"/>
      <dgm:spPr/>
    </dgm:pt>
    <dgm:pt modelId="{1603CC91-5910-48DB-9075-A5F166C50F24}" type="pres">
      <dgm:prSet presAssocID="{A3CB3E41-112D-4DB5-AD51-9D7D59867B80}" presName="parentLin" presStyleCnt="0"/>
      <dgm:spPr/>
    </dgm:pt>
    <dgm:pt modelId="{84D4AC6D-8424-4FEC-AE77-87422663E31F}" type="pres">
      <dgm:prSet presAssocID="{A3CB3E41-112D-4DB5-AD51-9D7D59867B80}" presName="parentLeftMargin" presStyleLbl="node1" presStyleIdx="2" presStyleCnt="4"/>
      <dgm:spPr/>
      <dgm:t>
        <a:bodyPr/>
        <a:lstStyle/>
        <a:p>
          <a:endParaRPr lang="ru-RU"/>
        </a:p>
      </dgm:t>
    </dgm:pt>
    <dgm:pt modelId="{5979A88D-43B1-498A-BB7C-137B253007D2}" type="pres">
      <dgm:prSet presAssocID="{A3CB3E41-112D-4DB5-AD51-9D7D59867B80}" presName="parentText" presStyleLbl="node1" presStyleIdx="3" presStyleCnt="4" custScaleX="119345">
        <dgm:presLayoutVars>
          <dgm:chMax val="0"/>
          <dgm:bulletEnabled val="1"/>
        </dgm:presLayoutVars>
      </dgm:prSet>
      <dgm:spPr/>
      <dgm:t>
        <a:bodyPr/>
        <a:lstStyle/>
        <a:p>
          <a:endParaRPr lang="ru-RU"/>
        </a:p>
      </dgm:t>
    </dgm:pt>
    <dgm:pt modelId="{27A8196C-E7FE-40E6-83F0-49B11901CA23}" type="pres">
      <dgm:prSet presAssocID="{A3CB3E41-112D-4DB5-AD51-9D7D59867B80}" presName="negativeSpace" presStyleCnt="0"/>
      <dgm:spPr/>
    </dgm:pt>
    <dgm:pt modelId="{F780AE71-DB84-4FCC-A3CD-F59F12B1D9F3}" type="pres">
      <dgm:prSet presAssocID="{A3CB3E41-112D-4DB5-AD51-9D7D59867B80}" presName="childText" presStyleLbl="conFgAcc1" presStyleIdx="3" presStyleCnt="4">
        <dgm:presLayoutVars>
          <dgm:bulletEnabled val="1"/>
        </dgm:presLayoutVars>
      </dgm:prSet>
      <dgm:spPr/>
    </dgm:pt>
  </dgm:ptLst>
  <dgm:cxnLst>
    <dgm:cxn modelId="{EABC1A97-1F2C-4C6D-BA7D-8F62BAC3A085}" type="presOf" srcId="{003DA657-00D1-44AF-AFCF-FE1F1E32201F}" destId="{020FD5D2-EC9A-4E80-B334-C592F0414B5B}" srcOrd="0" destOrd="0" presId="urn:microsoft.com/office/officeart/2005/8/layout/list1"/>
    <dgm:cxn modelId="{AA20D072-A278-4708-BB9C-70C7BD43F462}" type="presOf" srcId="{003DA657-00D1-44AF-AFCF-FE1F1E32201F}" destId="{D55C5528-D927-4AE7-BE81-F65ED83A9A42}" srcOrd="1" destOrd="0" presId="urn:microsoft.com/office/officeart/2005/8/layout/list1"/>
    <dgm:cxn modelId="{3A51DEA8-8FDE-44E1-8F00-4DAF552E895C}" type="presOf" srcId="{A3CB3E41-112D-4DB5-AD51-9D7D59867B80}" destId="{84D4AC6D-8424-4FEC-AE77-87422663E31F}" srcOrd="0" destOrd="0" presId="urn:microsoft.com/office/officeart/2005/8/layout/list1"/>
    <dgm:cxn modelId="{44DBCF37-A327-430E-BD12-7562B0E8ADE9}" type="presOf" srcId="{FF48488B-FE71-4FD4-A7F2-6BEE4C84B036}" destId="{EF15F324-F9E8-4B35-91F7-266828404D77}" srcOrd="1" destOrd="0" presId="urn:microsoft.com/office/officeart/2005/8/layout/list1"/>
    <dgm:cxn modelId="{3C0F0918-021A-40F9-8C3D-B404C55D2A00}" type="presOf" srcId="{FF48488B-FE71-4FD4-A7F2-6BEE4C84B036}" destId="{5C3207E4-2308-4E99-8BCA-F0A95D99ABB7}" srcOrd="0" destOrd="0" presId="urn:microsoft.com/office/officeart/2005/8/layout/list1"/>
    <dgm:cxn modelId="{474F1AC2-1609-417B-BF60-6A50771B1E5F}" type="presOf" srcId="{ACE3251C-B9F3-49DD-BD7C-3BF310D146D6}" destId="{DA883417-B6A3-465F-9EF6-3252E55A2B03}" srcOrd="0" destOrd="0" presId="urn:microsoft.com/office/officeart/2005/8/layout/list1"/>
    <dgm:cxn modelId="{ABF10306-A8BF-4EF8-9295-4FA872C20792}" srcId="{9198F2DC-5A9B-45F0-84D9-B1D5E9F46B2A}" destId="{003DA657-00D1-44AF-AFCF-FE1F1E32201F}" srcOrd="1" destOrd="0" parTransId="{F0513327-8FC0-46E6-97E4-6E522B3A4519}" sibTransId="{68AD762E-C605-471C-9441-6CF02E997E2B}"/>
    <dgm:cxn modelId="{F6972E15-AB9E-4D66-951F-C7A24BFFBDB7}" type="presOf" srcId="{9198F2DC-5A9B-45F0-84D9-B1D5E9F46B2A}" destId="{FB294CE1-E03F-4DD7-B4EB-7C946BBA741E}" srcOrd="0" destOrd="0" presId="urn:microsoft.com/office/officeart/2005/8/layout/list1"/>
    <dgm:cxn modelId="{9B7DF7BE-7132-4ECD-83DE-D7ECCAEA08DA}" type="presOf" srcId="{A3CB3E41-112D-4DB5-AD51-9D7D59867B80}" destId="{5979A88D-43B1-498A-BB7C-137B253007D2}" srcOrd="1" destOrd="0" presId="urn:microsoft.com/office/officeart/2005/8/layout/list1"/>
    <dgm:cxn modelId="{14C08752-E066-4E23-8C2A-D6A3F19EC435}" srcId="{9198F2DC-5A9B-45F0-84D9-B1D5E9F46B2A}" destId="{ACE3251C-B9F3-49DD-BD7C-3BF310D146D6}" srcOrd="2" destOrd="0" parTransId="{D6A018C9-8718-45A7-95EC-C52339EEE6C6}" sibTransId="{EB8E3A36-03B2-4CBF-9A39-48B62499D99B}"/>
    <dgm:cxn modelId="{DC0ECBFB-C623-4CBD-B003-39C55E0EAA82}" type="presOf" srcId="{ACE3251C-B9F3-49DD-BD7C-3BF310D146D6}" destId="{A957BEE2-3627-4C62-9C73-ABB9DE725723}" srcOrd="1" destOrd="0" presId="urn:microsoft.com/office/officeart/2005/8/layout/list1"/>
    <dgm:cxn modelId="{77EDA344-E514-4B47-A075-4AC69D7D61A8}" srcId="{9198F2DC-5A9B-45F0-84D9-B1D5E9F46B2A}" destId="{FF48488B-FE71-4FD4-A7F2-6BEE4C84B036}" srcOrd="0" destOrd="0" parTransId="{972E344D-454E-4F64-A3C9-2F336EC451FE}" sibTransId="{1B9EFB0E-EE95-4A41-928B-131C9BC7AC6B}"/>
    <dgm:cxn modelId="{5774FB2C-D0D7-4F61-ACDF-2F92D795A4B4}" srcId="{9198F2DC-5A9B-45F0-84D9-B1D5E9F46B2A}" destId="{A3CB3E41-112D-4DB5-AD51-9D7D59867B80}" srcOrd="3" destOrd="0" parTransId="{BF3C9AA9-D7EF-4323-8480-183FF27DFD70}" sibTransId="{625BC198-BC10-4C4D-A9A8-2DC83B4399C1}"/>
    <dgm:cxn modelId="{95AE2932-FC3D-4D34-B532-3784350596EA}" type="presParOf" srcId="{FB294CE1-E03F-4DD7-B4EB-7C946BBA741E}" destId="{C47AB768-0E44-4735-8A9A-A6289B645F4D}" srcOrd="0" destOrd="0" presId="urn:microsoft.com/office/officeart/2005/8/layout/list1"/>
    <dgm:cxn modelId="{8135E6A3-E84A-4345-B821-296A44AA2332}" type="presParOf" srcId="{C47AB768-0E44-4735-8A9A-A6289B645F4D}" destId="{5C3207E4-2308-4E99-8BCA-F0A95D99ABB7}" srcOrd="0" destOrd="0" presId="urn:microsoft.com/office/officeart/2005/8/layout/list1"/>
    <dgm:cxn modelId="{017ADF19-079A-4BB2-AAC5-37DAE56F4165}" type="presParOf" srcId="{C47AB768-0E44-4735-8A9A-A6289B645F4D}" destId="{EF15F324-F9E8-4B35-91F7-266828404D77}" srcOrd="1" destOrd="0" presId="urn:microsoft.com/office/officeart/2005/8/layout/list1"/>
    <dgm:cxn modelId="{EF0AD532-8704-4DC5-AE78-3F7052FAE815}" type="presParOf" srcId="{FB294CE1-E03F-4DD7-B4EB-7C946BBA741E}" destId="{FE96B1E6-D458-437E-8221-95EB13EB8428}" srcOrd="1" destOrd="0" presId="urn:microsoft.com/office/officeart/2005/8/layout/list1"/>
    <dgm:cxn modelId="{04899CC6-0F0C-402B-A6F6-0EF905CCF68B}" type="presParOf" srcId="{FB294CE1-E03F-4DD7-B4EB-7C946BBA741E}" destId="{46110E3C-453F-40F0-A258-214B936AA7F4}" srcOrd="2" destOrd="0" presId="urn:microsoft.com/office/officeart/2005/8/layout/list1"/>
    <dgm:cxn modelId="{0383A10B-9448-43BF-A96B-D0EC86350C4B}" type="presParOf" srcId="{FB294CE1-E03F-4DD7-B4EB-7C946BBA741E}" destId="{AA020FBE-68E2-4937-8563-AC65B775B552}" srcOrd="3" destOrd="0" presId="urn:microsoft.com/office/officeart/2005/8/layout/list1"/>
    <dgm:cxn modelId="{7D11080A-179C-41F9-A1CA-469A4B218C9C}" type="presParOf" srcId="{FB294CE1-E03F-4DD7-B4EB-7C946BBA741E}" destId="{548B97CB-1686-4C4F-A0F3-E11054577FFF}" srcOrd="4" destOrd="0" presId="urn:microsoft.com/office/officeart/2005/8/layout/list1"/>
    <dgm:cxn modelId="{2C6F340A-E2F6-4DA3-B3C4-B2243E610705}" type="presParOf" srcId="{548B97CB-1686-4C4F-A0F3-E11054577FFF}" destId="{020FD5D2-EC9A-4E80-B334-C592F0414B5B}" srcOrd="0" destOrd="0" presId="urn:microsoft.com/office/officeart/2005/8/layout/list1"/>
    <dgm:cxn modelId="{1BE708D3-6F50-4581-8159-1B43CE4B69D7}" type="presParOf" srcId="{548B97CB-1686-4C4F-A0F3-E11054577FFF}" destId="{D55C5528-D927-4AE7-BE81-F65ED83A9A42}" srcOrd="1" destOrd="0" presId="urn:microsoft.com/office/officeart/2005/8/layout/list1"/>
    <dgm:cxn modelId="{AABAF624-7F10-439A-8CFE-EE27BAC82810}" type="presParOf" srcId="{FB294CE1-E03F-4DD7-B4EB-7C946BBA741E}" destId="{6EB8942D-E3D2-40DF-94D4-BF2236131984}" srcOrd="5" destOrd="0" presId="urn:microsoft.com/office/officeart/2005/8/layout/list1"/>
    <dgm:cxn modelId="{ED029031-C42E-4DB9-8D68-F2E6EEE4278D}" type="presParOf" srcId="{FB294CE1-E03F-4DD7-B4EB-7C946BBA741E}" destId="{3B2A0040-A4C5-454F-B5CA-5269A2B1A934}" srcOrd="6" destOrd="0" presId="urn:microsoft.com/office/officeart/2005/8/layout/list1"/>
    <dgm:cxn modelId="{BA2F3268-C479-4460-B8AC-B7B55011E7D2}" type="presParOf" srcId="{FB294CE1-E03F-4DD7-B4EB-7C946BBA741E}" destId="{0CEF6638-FA05-433F-95A8-35A2814C228F}" srcOrd="7" destOrd="0" presId="urn:microsoft.com/office/officeart/2005/8/layout/list1"/>
    <dgm:cxn modelId="{C65BFE90-484C-4F24-A94C-50DDBBDEC851}" type="presParOf" srcId="{FB294CE1-E03F-4DD7-B4EB-7C946BBA741E}" destId="{9FAD9571-270F-4B0B-8562-A6470C5C329A}" srcOrd="8" destOrd="0" presId="urn:microsoft.com/office/officeart/2005/8/layout/list1"/>
    <dgm:cxn modelId="{BDF87E57-8BF4-4D89-A52B-4CDA24213228}" type="presParOf" srcId="{9FAD9571-270F-4B0B-8562-A6470C5C329A}" destId="{DA883417-B6A3-465F-9EF6-3252E55A2B03}" srcOrd="0" destOrd="0" presId="urn:microsoft.com/office/officeart/2005/8/layout/list1"/>
    <dgm:cxn modelId="{06B4F98B-5135-4B76-8783-D54A6DBD98C2}" type="presParOf" srcId="{9FAD9571-270F-4B0B-8562-A6470C5C329A}" destId="{A957BEE2-3627-4C62-9C73-ABB9DE725723}" srcOrd="1" destOrd="0" presId="urn:microsoft.com/office/officeart/2005/8/layout/list1"/>
    <dgm:cxn modelId="{9C88B0C3-6A87-4733-A5D6-F0543B604CFA}" type="presParOf" srcId="{FB294CE1-E03F-4DD7-B4EB-7C946BBA741E}" destId="{92E87E11-1977-4C8D-A0BA-0D6347ECC091}" srcOrd="9" destOrd="0" presId="urn:microsoft.com/office/officeart/2005/8/layout/list1"/>
    <dgm:cxn modelId="{5DC8CD77-6FBE-4292-BF21-5FD8C0006EB2}" type="presParOf" srcId="{FB294CE1-E03F-4DD7-B4EB-7C946BBA741E}" destId="{802CB477-A9CB-41F7-BDE8-881E30AECA68}" srcOrd="10" destOrd="0" presId="urn:microsoft.com/office/officeart/2005/8/layout/list1"/>
    <dgm:cxn modelId="{F08AA186-ADAF-402F-B9F4-3056559441FA}" type="presParOf" srcId="{FB294CE1-E03F-4DD7-B4EB-7C946BBA741E}" destId="{9340209A-4CA1-4CE3-B974-91B754F92C66}" srcOrd="11" destOrd="0" presId="urn:microsoft.com/office/officeart/2005/8/layout/list1"/>
    <dgm:cxn modelId="{4BAFF143-B8B3-4BC7-A30C-40EC82E8AFF6}" type="presParOf" srcId="{FB294CE1-E03F-4DD7-B4EB-7C946BBA741E}" destId="{1603CC91-5910-48DB-9075-A5F166C50F24}" srcOrd="12" destOrd="0" presId="urn:microsoft.com/office/officeart/2005/8/layout/list1"/>
    <dgm:cxn modelId="{7BD02F64-5BEB-46D5-A088-830CA84348F3}" type="presParOf" srcId="{1603CC91-5910-48DB-9075-A5F166C50F24}" destId="{84D4AC6D-8424-4FEC-AE77-87422663E31F}" srcOrd="0" destOrd="0" presId="urn:microsoft.com/office/officeart/2005/8/layout/list1"/>
    <dgm:cxn modelId="{86352EDE-D0A3-4AAF-8B38-19B4D1904D1E}" type="presParOf" srcId="{1603CC91-5910-48DB-9075-A5F166C50F24}" destId="{5979A88D-43B1-498A-BB7C-137B253007D2}" srcOrd="1" destOrd="0" presId="urn:microsoft.com/office/officeart/2005/8/layout/list1"/>
    <dgm:cxn modelId="{778BB454-1493-4EB1-9EAB-BD304E201153}" type="presParOf" srcId="{FB294CE1-E03F-4DD7-B4EB-7C946BBA741E}" destId="{27A8196C-E7FE-40E6-83F0-49B11901CA23}" srcOrd="13" destOrd="0" presId="urn:microsoft.com/office/officeart/2005/8/layout/list1"/>
    <dgm:cxn modelId="{20573EFA-7C86-4CC7-A0D0-8354C70AFCD0}" type="presParOf" srcId="{FB294CE1-E03F-4DD7-B4EB-7C946BBA741E}" destId="{F780AE71-DB84-4FCC-A3CD-F59F12B1D9F3}" srcOrd="14" destOrd="0" presId="urn:microsoft.com/office/officeart/2005/8/layout/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6AC5E50-7D6B-4F9B-8FA5-2D9CD54BD6A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4A3638C4-F8E6-4DCD-87BB-3A848E55D02C}">
      <dgm:prSet phldrT="[Текст]" custT="1"/>
      <dgm:spPr/>
      <dgm:t>
        <a:bodyPr/>
        <a:lstStyle/>
        <a:p>
          <a:r>
            <a:rPr lang="ru-RU" sz="1200">
              <a:latin typeface="Times New Roman" panose="02020603050405020304" pitchFamily="18" charset="0"/>
              <a:cs typeface="Times New Roman" panose="02020603050405020304" pitchFamily="18" charset="0"/>
            </a:rPr>
            <a:t>Расширение процедур согласования (вовлечение новых субъектов)</a:t>
          </a:r>
        </a:p>
      </dgm:t>
    </dgm:pt>
    <dgm:pt modelId="{424CE909-497D-4332-AA33-1B155B8528D1}" type="parTrans" cxnId="{27514202-492B-466A-A2C3-AF1FBC501D1C}">
      <dgm:prSet/>
      <dgm:spPr/>
      <dgm:t>
        <a:bodyPr/>
        <a:lstStyle/>
        <a:p>
          <a:endParaRPr lang="ru-RU" sz="1200">
            <a:latin typeface="Times New Roman" panose="02020603050405020304" pitchFamily="18" charset="0"/>
            <a:cs typeface="Times New Roman" panose="02020603050405020304" pitchFamily="18" charset="0"/>
          </a:endParaRPr>
        </a:p>
      </dgm:t>
    </dgm:pt>
    <dgm:pt modelId="{FDA9E6C0-0D7F-4EE1-9F3F-896C66AFA169}" type="sibTrans" cxnId="{27514202-492B-466A-A2C3-AF1FBC501D1C}">
      <dgm:prSet/>
      <dgm:spPr/>
      <dgm:t>
        <a:bodyPr/>
        <a:lstStyle/>
        <a:p>
          <a:endParaRPr lang="ru-RU" sz="1200">
            <a:latin typeface="Times New Roman" panose="02020603050405020304" pitchFamily="18" charset="0"/>
            <a:cs typeface="Times New Roman" panose="02020603050405020304" pitchFamily="18" charset="0"/>
          </a:endParaRPr>
        </a:p>
      </dgm:t>
    </dgm:pt>
    <dgm:pt modelId="{152AEA91-CF89-45B1-81C0-0A3C9B4BD9D7}">
      <dgm:prSet phldrT="[Текст]" custT="1"/>
      <dgm:spPr/>
      <dgm:t>
        <a:bodyPr/>
        <a:lstStyle/>
        <a:p>
          <a:r>
            <a:rPr lang="ru-RU" sz="1200">
              <a:latin typeface="Times New Roman" panose="02020603050405020304" pitchFamily="18" charset="0"/>
              <a:cs typeface="Times New Roman" panose="02020603050405020304" pitchFamily="18" charset="0"/>
            </a:rPr>
            <a:t>Налоговый контроль более структурирован</a:t>
          </a:r>
        </a:p>
      </dgm:t>
    </dgm:pt>
    <dgm:pt modelId="{0EE9EBB4-C7C2-4F70-A48D-1BF9A0E5EEC2}" type="parTrans" cxnId="{53EAE4E6-DF10-4040-AF0F-7518C477DACF}">
      <dgm:prSet/>
      <dgm:spPr/>
      <dgm:t>
        <a:bodyPr/>
        <a:lstStyle/>
        <a:p>
          <a:endParaRPr lang="ru-RU" sz="1200">
            <a:latin typeface="Times New Roman" panose="02020603050405020304" pitchFamily="18" charset="0"/>
            <a:cs typeface="Times New Roman" panose="02020603050405020304" pitchFamily="18" charset="0"/>
          </a:endParaRPr>
        </a:p>
      </dgm:t>
    </dgm:pt>
    <dgm:pt modelId="{F6BFFA99-382A-4199-BA20-5543CECBF504}" type="sibTrans" cxnId="{53EAE4E6-DF10-4040-AF0F-7518C477DACF}">
      <dgm:prSet/>
      <dgm:spPr/>
      <dgm:t>
        <a:bodyPr/>
        <a:lstStyle/>
        <a:p>
          <a:endParaRPr lang="ru-RU" sz="1200">
            <a:latin typeface="Times New Roman" panose="02020603050405020304" pitchFamily="18" charset="0"/>
            <a:cs typeface="Times New Roman" panose="02020603050405020304" pitchFamily="18" charset="0"/>
          </a:endParaRPr>
        </a:p>
      </dgm:t>
    </dgm:pt>
    <dgm:pt modelId="{747E3DF0-869A-4C8F-88E6-F98ADB20FA99}">
      <dgm:prSet custT="1"/>
      <dgm:spPr/>
      <dgm:t>
        <a:bodyPr/>
        <a:lstStyle/>
        <a:p>
          <a:r>
            <a:rPr lang="ru-RU" sz="1200">
              <a:latin typeface="Times New Roman" panose="02020603050405020304" pitchFamily="18" charset="0"/>
              <a:cs typeface="Times New Roman" panose="02020603050405020304" pitchFamily="18" charset="0"/>
            </a:rPr>
            <a:t>Совершенствование процедур обжалования</a:t>
          </a:r>
        </a:p>
      </dgm:t>
    </dgm:pt>
    <dgm:pt modelId="{73C7EF1D-4E20-4BB5-B3A8-96DFD4078EBB}" type="parTrans" cxnId="{86B0EAB2-97BA-4487-8B82-48E8D4947D06}">
      <dgm:prSet/>
      <dgm:spPr/>
      <dgm:t>
        <a:bodyPr/>
        <a:lstStyle/>
        <a:p>
          <a:endParaRPr lang="ru-RU" sz="1200">
            <a:latin typeface="Times New Roman" panose="02020603050405020304" pitchFamily="18" charset="0"/>
            <a:cs typeface="Times New Roman" panose="02020603050405020304" pitchFamily="18" charset="0"/>
          </a:endParaRPr>
        </a:p>
      </dgm:t>
    </dgm:pt>
    <dgm:pt modelId="{D05FB939-CEAA-4CE4-98D5-EFC9FD354DA5}" type="sibTrans" cxnId="{86B0EAB2-97BA-4487-8B82-48E8D4947D06}">
      <dgm:prSet/>
      <dgm:spPr/>
      <dgm:t>
        <a:bodyPr/>
        <a:lstStyle/>
        <a:p>
          <a:endParaRPr lang="ru-RU" sz="1200">
            <a:latin typeface="Times New Roman" panose="02020603050405020304" pitchFamily="18" charset="0"/>
            <a:cs typeface="Times New Roman" panose="02020603050405020304" pitchFamily="18" charset="0"/>
          </a:endParaRPr>
        </a:p>
      </dgm:t>
    </dgm:pt>
    <dgm:pt modelId="{CCF8FA46-38B1-4CFF-8756-3CF3BBD114A6}">
      <dgm:prSet custT="1"/>
      <dgm:spPr/>
      <dgm:t>
        <a:bodyPr/>
        <a:lstStyle/>
        <a:p>
          <a:r>
            <a:rPr lang="ru-RU" sz="1200">
              <a:latin typeface="Times New Roman" panose="02020603050405020304" pitchFamily="18" charset="0"/>
              <a:cs typeface="Times New Roman" panose="02020603050405020304" pitchFamily="18" charset="0"/>
            </a:rPr>
            <a:t>Упрощение налоговых процедур с унификацией сроков</a:t>
          </a:r>
        </a:p>
      </dgm:t>
    </dgm:pt>
    <dgm:pt modelId="{924DB215-212F-4893-855B-C94D142CDCDD}" type="parTrans" cxnId="{BD0BE12F-C889-4751-81CD-1F0BB812A71E}">
      <dgm:prSet/>
      <dgm:spPr/>
      <dgm:t>
        <a:bodyPr/>
        <a:lstStyle/>
        <a:p>
          <a:endParaRPr lang="ru-RU" sz="1200">
            <a:latin typeface="Times New Roman" panose="02020603050405020304" pitchFamily="18" charset="0"/>
            <a:cs typeface="Times New Roman" panose="02020603050405020304" pitchFamily="18" charset="0"/>
          </a:endParaRPr>
        </a:p>
      </dgm:t>
    </dgm:pt>
    <dgm:pt modelId="{03856DA5-4C91-4B7C-8406-8E5C0BBAE13A}" type="sibTrans" cxnId="{BD0BE12F-C889-4751-81CD-1F0BB812A71E}">
      <dgm:prSet/>
      <dgm:spPr/>
      <dgm:t>
        <a:bodyPr/>
        <a:lstStyle/>
        <a:p>
          <a:endParaRPr lang="ru-RU" sz="1200">
            <a:latin typeface="Times New Roman" panose="02020603050405020304" pitchFamily="18" charset="0"/>
            <a:cs typeface="Times New Roman" panose="02020603050405020304" pitchFamily="18" charset="0"/>
          </a:endParaRPr>
        </a:p>
      </dgm:t>
    </dgm:pt>
    <dgm:pt modelId="{01DEB297-8037-4521-B690-6CB56A5B34FD}">
      <dgm:prSet custT="1"/>
      <dgm:spPr/>
      <dgm:t>
        <a:bodyPr/>
        <a:lstStyle/>
        <a:p>
          <a:r>
            <a:rPr lang="ru-RU" sz="1200">
              <a:latin typeface="Times New Roman" panose="02020603050405020304" pitchFamily="18" charset="0"/>
              <a:cs typeface="Times New Roman" panose="02020603050405020304" pitchFamily="18" charset="0"/>
            </a:rPr>
            <a:t>Сокращение налоговой отчетности</a:t>
          </a:r>
        </a:p>
      </dgm:t>
    </dgm:pt>
    <dgm:pt modelId="{663C0A80-F004-44FE-8C96-8CBC07A7CD1C}" type="parTrans" cxnId="{3F026666-0777-4603-9876-AAB57111D6D3}">
      <dgm:prSet/>
      <dgm:spPr/>
      <dgm:t>
        <a:bodyPr/>
        <a:lstStyle/>
        <a:p>
          <a:endParaRPr lang="ru-RU" sz="1200">
            <a:latin typeface="Times New Roman" panose="02020603050405020304" pitchFamily="18" charset="0"/>
            <a:cs typeface="Times New Roman" panose="02020603050405020304" pitchFamily="18" charset="0"/>
          </a:endParaRPr>
        </a:p>
      </dgm:t>
    </dgm:pt>
    <dgm:pt modelId="{4E6D7867-C49A-4FF5-A2FC-3D0552110CB8}" type="sibTrans" cxnId="{3F026666-0777-4603-9876-AAB57111D6D3}">
      <dgm:prSet/>
      <dgm:spPr/>
      <dgm:t>
        <a:bodyPr/>
        <a:lstStyle/>
        <a:p>
          <a:endParaRPr lang="ru-RU" sz="1200">
            <a:latin typeface="Times New Roman" panose="02020603050405020304" pitchFamily="18" charset="0"/>
            <a:cs typeface="Times New Roman" panose="02020603050405020304" pitchFamily="18" charset="0"/>
          </a:endParaRPr>
        </a:p>
      </dgm:t>
    </dgm:pt>
    <dgm:pt modelId="{14F8D3D5-438F-4F04-9048-9641BBB8AD9E}">
      <dgm:prSet custT="1"/>
      <dgm:spPr/>
      <dgm:t>
        <a:bodyPr/>
        <a:lstStyle/>
        <a:p>
          <a:r>
            <a:rPr lang="ru-RU" sz="1200">
              <a:latin typeface="Times New Roman" panose="02020603050405020304" pitchFamily="18" charset="0"/>
              <a:cs typeface="Times New Roman" panose="02020603050405020304" pitchFamily="18" charset="0"/>
            </a:rPr>
            <a:t>Автоматизация налогового администрирования</a:t>
          </a:r>
        </a:p>
      </dgm:t>
    </dgm:pt>
    <dgm:pt modelId="{32C733C7-9B9B-4DD5-86C4-189770582521}" type="parTrans" cxnId="{AC6AF6A7-B984-41E0-895C-B82B0C2A2B54}">
      <dgm:prSet/>
      <dgm:spPr/>
      <dgm:t>
        <a:bodyPr/>
        <a:lstStyle/>
        <a:p>
          <a:endParaRPr lang="ru-RU" sz="1200">
            <a:latin typeface="Times New Roman" panose="02020603050405020304" pitchFamily="18" charset="0"/>
            <a:cs typeface="Times New Roman" panose="02020603050405020304" pitchFamily="18" charset="0"/>
          </a:endParaRPr>
        </a:p>
      </dgm:t>
    </dgm:pt>
    <dgm:pt modelId="{0FD8644E-58FD-4422-9BB0-81C45F6EE7A8}" type="sibTrans" cxnId="{AC6AF6A7-B984-41E0-895C-B82B0C2A2B54}">
      <dgm:prSet/>
      <dgm:spPr/>
      <dgm:t>
        <a:bodyPr/>
        <a:lstStyle/>
        <a:p>
          <a:endParaRPr lang="ru-RU" sz="1200">
            <a:latin typeface="Times New Roman" panose="02020603050405020304" pitchFamily="18" charset="0"/>
            <a:cs typeface="Times New Roman" panose="02020603050405020304" pitchFamily="18" charset="0"/>
          </a:endParaRPr>
        </a:p>
      </dgm:t>
    </dgm:pt>
    <dgm:pt modelId="{3FADA215-1D8D-4D53-9597-D5B8DAA6E0BC}" type="pres">
      <dgm:prSet presAssocID="{56AC5E50-7D6B-4F9B-8FA5-2D9CD54BD6A0}" presName="linear" presStyleCnt="0">
        <dgm:presLayoutVars>
          <dgm:dir/>
          <dgm:animLvl val="lvl"/>
          <dgm:resizeHandles val="exact"/>
        </dgm:presLayoutVars>
      </dgm:prSet>
      <dgm:spPr/>
      <dgm:t>
        <a:bodyPr/>
        <a:lstStyle/>
        <a:p>
          <a:endParaRPr lang="ru-RU"/>
        </a:p>
      </dgm:t>
    </dgm:pt>
    <dgm:pt modelId="{0768CC6E-25C9-4B5E-AE36-AFD68662DF87}" type="pres">
      <dgm:prSet presAssocID="{4A3638C4-F8E6-4DCD-87BB-3A848E55D02C}" presName="parentLin" presStyleCnt="0"/>
      <dgm:spPr/>
    </dgm:pt>
    <dgm:pt modelId="{4FFB6965-FB33-4520-9A3B-33BE60AFFDDB}" type="pres">
      <dgm:prSet presAssocID="{4A3638C4-F8E6-4DCD-87BB-3A848E55D02C}" presName="parentLeftMargin" presStyleLbl="node1" presStyleIdx="0" presStyleCnt="6"/>
      <dgm:spPr/>
      <dgm:t>
        <a:bodyPr/>
        <a:lstStyle/>
        <a:p>
          <a:endParaRPr lang="ru-RU"/>
        </a:p>
      </dgm:t>
    </dgm:pt>
    <dgm:pt modelId="{7DD82920-28D2-451F-A9E5-024EEEE3630F}" type="pres">
      <dgm:prSet presAssocID="{4A3638C4-F8E6-4DCD-87BB-3A848E55D02C}" presName="parentText" presStyleLbl="node1" presStyleIdx="0" presStyleCnt="6">
        <dgm:presLayoutVars>
          <dgm:chMax val="0"/>
          <dgm:bulletEnabled val="1"/>
        </dgm:presLayoutVars>
      </dgm:prSet>
      <dgm:spPr/>
      <dgm:t>
        <a:bodyPr/>
        <a:lstStyle/>
        <a:p>
          <a:endParaRPr lang="ru-RU"/>
        </a:p>
      </dgm:t>
    </dgm:pt>
    <dgm:pt modelId="{764FBC88-4CFA-4C54-B11F-B842CDDAD54A}" type="pres">
      <dgm:prSet presAssocID="{4A3638C4-F8E6-4DCD-87BB-3A848E55D02C}" presName="negativeSpace" presStyleCnt="0"/>
      <dgm:spPr/>
    </dgm:pt>
    <dgm:pt modelId="{30F26C7A-AAF7-4C38-8034-795737A3890F}" type="pres">
      <dgm:prSet presAssocID="{4A3638C4-F8E6-4DCD-87BB-3A848E55D02C}" presName="childText" presStyleLbl="conFgAcc1" presStyleIdx="0" presStyleCnt="6">
        <dgm:presLayoutVars>
          <dgm:bulletEnabled val="1"/>
        </dgm:presLayoutVars>
      </dgm:prSet>
      <dgm:spPr/>
    </dgm:pt>
    <dgm:pt modelId="{0DB3C492-F86F-4B27-B4BC-4A17C5728FEC}" type="pres">
      <dgm:prSet presAssocID="{FDA9E6C0-0D7F-4EE1-9F3F-896C66AFA169}" presName="spaceBetweenRectangles" presStyleCnt="0"/>
      <dgm:spPr/>
    </dgm:pt>
    <dgm:pt modelId="{7D7769A8-48BB-471B-841E-91E30067C82D}" type="pres">
      <dgm:prSet presAssocID="{152AEA91-CF89-45B1-81C0-0A3C9B4BD9D7}" presName="parentLin" presStyleCnt="0"/>
      <dgm:spPr/>
    </dgm:pt>
    <dgm:pt modelId="{87E6B9F5-E1EF-4506-98B4-6603E705EE1D}" type="pres">
      <dgm:prSet presAssocID="{152AEA91-CF89-45B1-81C0-0A3C9B4BD9D7}" presName="parentLeftMargin" presStyleLbl="node1" presStyleIdx="0" presStyleCnt="6"/>
      <dgm:spPr/>
      <dgm:t>
        <a:bodyPr/>
        <a:lstStyle/>
        <a:p>
          <a:endParaRPr lang="ru-RU"/>
        </a:p>
      </dgm:t>
    </dgm:pt>
    <dgm:pt modelId="{A00585E3-FB29-4E00-8A25-019F7993ACB3}" type="pres">
      <dgm:prSet presAssocID="{152AEA91-CF89-45B1-81C0-0A3C9B4BD9D7}" presName="parentText" presStyleLbl="node1" presStyleIdx="1" presStyleCnt="6">
        <dgm:presLayoutVars>
          <dgm:chMax val="0"/>
          <dgm:bulletEnabled val="1"/>
        </dgm:presLayoutVars>
      </dgm:prSet>
      <dgm:spPr/>
      <dgm:t>
        <a:bodyPr/>
        <a:lstStyle/>
        <a:p>
          <a:endParaRPr lang="ru-RU"/>
        </a:p>
      </dgm:t>
    </dgm:pt>
    <dgm:pt modelId="{4B9F870F-7E4B-449A-AB3A-F21567EF1819}" type="pres">
      <dgm:prSet presAssocID="{152AEA91-CF89-45B1-81C0-0A3C9B4BD9D7}" presName="negativeSpace" presStyleCnt="0"/>
      <dgm:spPr/>
    </dgm:pt>
    <dgm:pt modelId="{C45D0726-F8EF-41FB-BA1C-9CE0522370AE}" type="pres">
      <dgm:prSet presAssocID="{152AEA91-CF89-45B1-81C0-0A3C9B4BD9D7}" presName="childText" presStyleLbl="conFgAcc1" presStyleIdx="1" presStyleCnt="6">
        <dgm:presLayoutVars>
          <dgm:bulletEnabled val="1"/>
        </dgm:presLayoutVars>
      </dgm:prSet>
      <dgm:spPr/>
    </dgm:pt>
    <dgm:pt modelId="{A1CB6B87-1D7C-4731-8386-2A87C1CD056F}" type="pres">
      <dgm:prSet presAssocID="{F6BFFA99-382A-4199-BA20-5543CECBF504}" presName="spaceBetweenRectangles" presStyleCnt="0"/>
      <dgm:spPr/>
    </dgm:pt>
    <dgm:pt modelId="{13BC5CB0-0D88-4CF5-8A74-E3ECFD3A49CB}" type="pres">
      <dgm:prSet presAssocID="{747E3DF0-869A-4C8F-88E6-F98ADB20FA99}" presName="parentLin" presStyleCnt="0"/>
      <dgm:spPr/>
    </dgm:pt>
    <dgm:pt modelId="{C4C1CD63-1239-4E43-932D-8785073F8800}" type="pres">
      <dgm:prSet presAssocID="{747E3DF0-869A-4C8F-88E6-F98ADB20FA99}" presName="parentLeftMargin" presStyleLbl="node1" presStyleIdx="1" presStyleCnt="6"/>
      <dgm:spPr/>
      <dgm:t>
        <a:bodyPr/>
        <a:lstStyle/>
        <a:p>
          <a:endParaRPr lang="ru-RU"/>
        </a:p>
      </dgm:t>
    </dgm:pt>
    <dgm:pt modelId="{73A574E3-1D42-4A21-A627-D3B1D236FDF5}" type="pres">
      <dgm:prSet presAssocID="{747E3DF0-869A-4C8F-88E6-F98ADB20FA99}" presName="parentText" presStyleLbl="node1" presStyleIdx="2" presStyleCnt="6">
        <dgm:presLayoutVars>
          <dgm:chMax val="0"/>
          <dgm:bulletEnabled val="1"/>
        </dgm:presLayoutVars>
      </dgm:prSet>
      <dgm:spPr/>
      <dgm:t>
        <a:bodyPr/>
        <a:lstStyle/>
        <a:p>
          <a:endParaRPr lang="ru-RU"/>
        </a:p>
      </dgm:t>
    </dgm:pt>
    <dgm:pt modelId="{4EA2F8D6-46D4-440B-BA01-F7295331DAAF}" type="pres">
      <dgm:prSet presAssocID="{747E3DF0-869A-4C8F-88E6-F98ADB20FA99}" presName="negativeSpace" presStyleCnt="0"/>
      <dgm:spPr/>
    </dgm:pt>
    <dgm:pt modelId="{B264FFA8-E350-4199-9484-B3BDB52B5A3C}" type="pres">
      <dgm:prSet presAssocID="{747E3DF0-869A-4C8F-88E6-F98ADB20FA99}" presName="childText" presStyleLbl="conFgAcc1" presStyleIdx="2" presStyleCnt="6">
        <dgm:presLayoutVars>
          <dgm:bulletEnabled val="1"/>
        </dgm:presLayoutVars>
      </dgm:prSet>
      <dgm:spPr/>
    </dgm:pt>
    <dgm:pt modelId="{77EC2C5C-FFA6-4A5B-886A-ED34B1BD05AB}" type="pres">
      <dgm:prSet presAssocID="{D05FB939-CEAA-4CE4-98D5-EFC9FD354DA5}" presName="spaceBetweenRectangles" presStyleCnt="0"/>
      <dgm:spPr/>
    </dgm:pt>
    <dgm:pt modelId="{9AA4DBDE-EBD5-4380-A6ED-8AFFDCDB43DC}" type="pres">
      <dgm:prSet presAssocID="{CCF8FA46-38B1-4CFF-8756-3CF3BBD114A6}" presName="parentLin" presStyleCnt="0"/>
      <dgm:spPr/>
    </dgm:pt>
    <dgm:pt modelId="{DC5BFF3F-57F2-458B-84EC-863EC0F1D4EC}" type="pres">
      <dgm:prSet presAssocID="{CCF8FA46-38B1-4CFF-8756-3CF3BBD114A6}" presName="parentLeftMargin" presStyleLbl="node1" presStyleIdx="2" presStyleCnt="6"/>
      <dgm:spPr/>
      <dgm:t>
        <a:bodyPr/>
        <a:lstStyle/>
        <a:p>
          <a:endParaRPr lang="ru-RU"/>
        </a:p>
      </dgm:t>
    </dgm:pt>
    <dgm:pt modelId="{4A647D00-E345-4877-A72F-327949B4A960}" type="pres">
      <dgm:prSet presAssocID="{CCF8FA46-38B1-4CFF-8756-3CF3BBD114A6}" presName="parentText" presStyleLbl="node1" presStyleIdx="3" presStyleCnt="6">
        <dgm:presLayoutVars>
          <dgm:chMax val="0"/>
          <dgm:bulletEnabled val="1"/>
        </dgm:presLayoutVars>
      </dgm:prSet>
      <dgm:spPr/>
      <dgm:t>
        <a:bodyPr/>
        <a:lstStyle/>
        <a:p>
          <a:endParaRPr lang="ru-RU"/>
        </a:p>
      </dgm:t>
    </dgm:pt>
    <dgm:pt modelId="{F4084D68-49B2-4602-B79E-667BA4E9C52B}" type="pres">
      <dgm:prSet presAssocID="{CCF8FA46-38B1-4CFF-8756-3CF3BBD114A6}" presName="negativeSpace" presStyleCnt="0"/>
      <dgm:spPr/>
    </dgm:pt>
    <dgm:pt modelId="{05351CA7-2541-4ADA-A258-A64FE1EBD20A}" type="pres">
      <dgm:prSet presAssocID="{CCF8FA46-38B1-4CFF-8756-3CF3BBD114A6}" presName="childText" presStyleLbl="conFgAcc1" presStyleIdx="3" presStyleCnt="6">
        <dgm:presLayoutVars>
          <dgm:bulletEnabled val="1"/>
        </dgm:presLayoutVars>
      </dgm:prSet>
      <dgm:spPr/>
    </dgm:pt>
    <dgm:pt modelId="{52BC13AF-E54E-42EF-8AB4-F82601D94E0A}" type="pres">
      <dgm:prSet presAssocID="{03856DA5-4C91-4B7C-8406-8E5C0BBAE13A}" presName="spaceBetweenRectangles" presStyleCnt="0"/>
      <dgm:spPr/>
    </dgm:pt>
    <dgm:pt modelId="{D9EEDFE1-5F01-49EE-9FD5-6B39743F8F6F}" type="pres">
      <dgm:prSet presAssocID="{01DEB297-8037-4521-B690-6CB56A5B34FD}" presName="parentLin" presStyleCnt="0"/>
      <dgm:spPr/>
    </dgm:pt>
    <dgm:pt modelId="{60553742-BC4B-4A34-BA71-F8F64067D8CB}" type="pres">
      <dgm:prSet presAssocID="{01DEB297-8037-4521-B690-6CB56A5B34FD}" presName="parentLeftMargin" presStyleLbl="node1" presStyleIdx="3" presStyleCnt="6"/>
      <dgm:spPr/>
      <dgm:t>
        <a:bodyPr/>
        <a:lstStyle/>
        <a:p>
          <a:endParaRPr lang="ru-RU"/>
        </a:p>
      </dgm:t>
    </dgm:pt>
    <dgm:pt modelId="{D933F16F-CC9B-4B3B-8EFD-D34F197E5491}" type="pres">
      <dgm:prSet presAssocID="{01DEB297-8037-4521-B690-6CB56A5B34FD}" presName="parentText" presStyleLbl="node1" presStyleIdx="4" presStyleCnt="6">
        <dgm:presLayoutVars>
          <dgm:chMax val="0"/>
          <dgm:bulletEnabled val="1"/>
        </dgm:presLayoutVars>
      </dgm:prSet>
      <dgm:spPr/>
      <dgm:t>
        <a:bodyPr/>
        <a:lstStyle/>
        <a:p>
          <a:endParaRPr lang="ru-RU"/>
        </a:p>
      </dgm:t>
    </dgm:pt>
    <dgm:pt modelId="{2AB8741C-4D37-4A23-8B24-DA2F227076A4}" type="pres">
      <dgm:prSet presAssocID="{01DEB297-8037-4521-B690-6CB56A5B34FD}" presName="negativeSpace" presStyleCnt="0"/>
      <dgm:spPr/>
    </dgm:pt>
    <dgm:pt modelId="{C74EBEED-1E8B-4FF4-8ABF-807BCCFCA57F}" type="pres">
      <dgm:prSet presAssocID="{01DEB297-8037-4521-B690-6CB56A5B34FD}" presName="childText" presStyleLbl="conFgAcc1" presStyleIdx="4" presStyleCnt="6">
        <dgm:presLayoutVars>
          <dgm:bulletEnabled val="1"/>
        </dgm:presLayoutVars>
      </dgm:prSet>
      <dgm:spPr/>
    </dgm:pt>
    <dgm:pt modelId="{588CFEE0-9708-4D6F-AE32-38A9613F3B37}" type="pres">
      <dgm:prSet presAssocID="{4E6D7867-C49A-4FF5-A2FC-3D0552110CB8}" presName="spaceBetweenRectangles" presStyleCnt="0"/>
      <dgm:spPr/>
    </dgm:pt>
    <dgm:pt modelId="{3D1D50DF-6809-43F1-9E04-465938F07ACA}" type="pres">
      <dgm:prSet presAssocID="{14F8D3D5-438F-4F04-9048-9641BBB8AD9E}" presName="parentLin" presStyleCnt="0"/>
      <dgm:spPr/>
    </dgm:pt>
    <dgm:pt modelId="{3BF04F1F-3381-46A4-BABD-4C89D522938C}" type="pres">
      <dgm:prSet presAssocID="{14F8D3D5-438F-4F04-9048-9641BBB8AD9E}" presName="parentLeftMargin" presStyleLbl="node1" presStyleIdx="4" presStyleCnt="6"/>
      <dgm:spPr/>
      <dgm:t>
        <a:bodyPr/>
        <a:lstStyle/>
        <a:p>
          <a:endParaRPr lang="ru-RU"/>
        </a:p>
      </dgm:t>
    </dgm:pt>
    <dgm:pt modelId="{42225088-8C48-4872-9AF0-637B8DA8B193}" type="pres">
      <dgm:prSet presAssocID="{14F8D3D5-438F-4F04-9048-9641BBB8AD9E}" presName="parentText" presStyleLbl="node1" presStyleIdx="5" presStyleCnt="6">
        <dgm:presLayoutVars>
          <dgm:chMax val="0"/>
          <dgm:bulletEnabled val="1"/>
        </dgm:presLayoutVars>
      </dgm:prSet>
      <dgm:spPr/>
      <dgm:t>
        <a:bodyPr/>
        <a:lstStyle/>
        <a:p>
          <a:endParaRPr lang="ru-RU"/>
        </a:p>
      </dgm:t>
    </dgm:pt>
    <dgm:pt modelId="{A7BC7F35-E14C-4396-8F45-D159FDF98FF3}" type="pres">
      <dgm:prSet presAssocID="{14F8D3D5-438F-4F04-9048-9641BBB8AD9E}" presName="negativeSpace" presStyleCnt="0"/>
      <dgm:spPr/>
    </dgm:pt>
    <dgm:pt modelId="{75F773CB-42F6-424A-9273-07F5F11D550D}" type="pres">
      <dgm:prSet presAssocID="{14F8D3D5-438F-4F04-9048-9641BBB8AD9E}" presName="childText" presStyleLbl="conFgAcc1" presStyleIdx="5" presStyleCnt="6">
        <dgm:presLayoutVars>
          <dgm:bulletEnabled val="1"/>
        </dgm:presLayoutVars>
      </dgm:prSet>
      <dgm:spPr/>
    </dgm:pt>
  </dgm:ptLst>
  <dgm:cxnLst>
    <dgm:cxn modelId="{53EAE4E6-DF10-4040-AF0F-7518C477DACF}" srcId="{56AC5E50-7D6B-4F9B-8FA5-2D9CD54BD6A0}" destId="{152AEA91-CF89-45B1-81C0-0A3C9B4BD9D7}" srcOrd="1" destOrd="0" parTransId="{0EE9EBB4-C7C2-4F70-A48D-1BF9A0E5EEC2}" sibTransId="{F6BFFA99-382A-4199-BA20-5543CECBF504}"/>
    <dgm:cxn modelId="{449E2372-7055-4490-B2E8-5ED6D946EF17}" type="presOf" srcId="{14F8D3D5-438F-4F04-9048-9641BBB8AD9E}" destId="{3BF04F1F-3381-46A4-BABD-4C89D522938C}" srcOrd="0" destOrd="0" presId="urn:microsoft.com/office/officeart/2005/8/layout/list1"/>
    <dgm:cxn modelId="{CD624BD7-8820-4D2C-9F66-FA21F0817923}" type="presOf" srcId="{747E3DF0-869A-4C8F-88E6-F98ADB20FA99}" destId="{73A574E3-1D42-4A21-A627-D3B1D236FDF5}" srcOrd="1" destOrd="0" presId="urn:microsoft.com/office/officeart/2005/8/layout/list1"/>
    <dgm:cxn modelId="{7B8D5AE1-19B7-46A2-A64A-074BCFCAE323}" type="presOf" srcId="{01DEB297-8037-4521-B690-6CB56A5B34FD}" destId="{60553742-BC4B-4A34-BA71-F8F64067D8CB}" srcOrd="0" destOrd="0" presId="urn:microsoft.com/office/officeart/2005/8/layout/list1"/>
    <dgm:cxn modelId="{86B0EAB2-97BA-4487-8B82-48E8D4947D06}" srcId="{56AC5E50-7D6B-4F9B-8FA5-2D9CD54BD6A0}" destId="{747E3DF0-869A-4C8F-88E6-F98ADB20FA99}" srcOrd="2" destOrd="0" parTransId="{73C7EF1D-4E20-4BB5-B3A8-96DFD4078EBB}" sibTransId="{D05FB939-CEAA-4CE4-98D5-EFC9FD354DA5}"/>
    <dgm:cxn modelId="{27514202-492B-466A-A2C3-AF1FBC501D1C}" srcId="{56AC5E50-7D6B-4F9B-8FA5-2D9CD54BD6A0}" destId="{4A3638C4-F8E6-4DCD-87BB-3A848E55D02C}" srcOrd="0" destOrd="0" parTransId="{424CE909-497D-4332-AA33-1B155B8528D1}" sibTransId="{FDA9E6C0-0D7F-4EE1-9F3F-896C66AFA169}"/>
    <dgm:cxn modelId="{AC6AF6A7-B984-41E0-895C-B82B0C2A2B54}" srcId="{56AC5E50-7D6B-4F9B-8FA5-2D9CD54BD6A0}" destId="{14F8D3D5-438F-4F04-9048-9641BBB8AD9E}" srcOrd="5" destOrd="0" parTransId="{32C733C7-9B9B-4DD5-86C4-189770582521}" sibTransId="{0FD8644E-58FD-4422-9BB0-81C45F6EE7A8}"/>
    <dgm:cxn modelId="{7D907514-41DF-4EF5-9285-D5644EB104ED}" type="presOf" srcId="{4A3638C4-F8E6-4DCD-87BB-3A848E55D02C}" destId="{7DD82920-28D2-451F-A9E5-024EEEE3630F}" srcOrd="1" destOrd="0" presId="urn:microsoft.com/office/officeart/2005/8/layout/list1"/>
    <dgm:cxn modelId="{4DBD550B-A02A-4975-917E-39214B47CECA}" type="presOf" srcId="{152AEA91-CF89-45B1-81C0-0A3C9B4BD9D7}" destId="{A00585E3-FB29-4E00-8A25-019F7993ACB3}" srcOrd="1" destOrd="0" presId="urn:microsoft.com/office/officeart/2005/8/layout/list1"/>
    <dgm:cxn modelId="{D5E45949-C79F-4D88-A494-D8A86470DAAF}" type="presOf" srcId="{4A3638C4-F8E6-4DCD-87BB-3A848E55D02C}" destId="{4FFB6965-FB33-4520-9A3B-33BE60AFFDDB}" srcOrd="0" destOrd="0" presId="urn:microsoft.com/office/officeart/2005/8/layout/list1"/>
    <dgm:cxn modelId="{2771A005-7CA7-4362-B4E3-90616CD118D6}" type="presOf" srcId="{01DEB297-8037-4521-B690-6CB56A5B34FD}" destId="{D933F16F-CC9B-4B3B-8EFD-D34F197E5491}" srcOrd="1" destOrd="0" presId="urn:microsoft.com/office/officeart/2005/8/layout/list1"/>
    <dgm:cxn modelId="{2D6D591E-ECFE-4070-AA72-BA5DC2367D41}" type="presOf" srcId="{CCF8FA46-38B1-4CFF-8756-3CF3BBD114A6}" destId="{DC5BFF3F-57F2-458B-84EC-863EC0F1D4EC}" srcOrd="0" destOrd="0" presId="urn:microsoft.com/office/officeart/2005/8/layout/list1"/>
    <dgm:cxn modelId="{3F026666-0777-4603-9876-AAB57111D6D3}" srcId="{56AC5E50-7D6B-4F9B-8FA5-2D9CD54BD6A0}" destId="{01DEB297-8037-4521-B690-6CB56A5B34FD}" srcOrd="4" destOrd="0" parTransId="{663C0A80-F004-44FE-8C96-8CBC07A7CD1C}" sibTransId="{4E6D7867-C49A-4FF5-A2FC-3D0552110CB8}"/>
    <dgm:cxn modelId="{BD0BE12F-C889-4751-81CD-1F0BB812A71E}" srcId="{56AC5E50-7D6B-4F9B-8FA5-2D9CD54BD6A0}" destId="{CCF8FA46-38B1-4CFF-8756-3CF3BBD114A6}" srcOrd="3" destOrd="0" parTransId="{924DB215-212F-4893-855B-C94D142CDCDD}" sibTransId="{03856DA5-4C91-4B7C-8406-8E5C0BBAE13A}"/>
    <dgm:cxn modelId="{FB272CF5-4610-4C5B-B833-3C33776F3095}" type="presOf" srcId="{CCF8FA46-38B1-4CFF-8756-3CF3BBD114A6}" destId="{4A647D00-E345-4877-A72F-327949B4A960}" srcOrd="1" destOrd="0" presId="urn:microsoft.com/office/officeart/2005/8/layout/list1"/>
    <dgm:cxn modelId="{18FB95A9-CF7F-4DA6-8A67-6EBB472EC7D1}" type="presOf" srcId="{14F8D3D5-438F-4F04-9048-9641BBB8AD9E}" destId="{42225088-8C48-4872-9AF0-637B8DA8B193}" srcOrd="1" destOrd="0" presId="urn:microsoft.com/office/officeart/2005/8/layout/list1"/>
    <dgm:cxn modelId="{58C959BD-F8C4-416B-9A15-6424D637E196}" type="presOf" srcId="{152AEA91-CF89-45B1-81C0-0A3C9B4BD9D7}" destId="{87E6B9F5-E1EF-4506-98B4-6603E705EE1D}" srcOrd="0" destOrd="0" presId="urn:microsoft.com/office/officeart/2005/8/layout/list1"/>
    <dgm:cxn modelId="{458F0A69-0837-44D8-AFC4-EE4D96AA19EB}" type="presOf" srcId="{56AC5E50-7D6B-4F9B-8FA5-2D9CD54BD6A0}" destId="{3FADA215-1D8D-4D53-9597-D5B8DAA6E0BC}" srcOrd="0" destOrd="0" presId="urn:microsoft.com/office/officeart/2005/8/layout/list1"/>
    <dgm:cxn modelId="{DB1922AA-0E7A-4614-9ACD-F241437FDB38}" type="presOf" srcId="{747E3DF0-869A-4C8F-88E6-F98ADB20FA99}" destId="{C4C1CD63-1239-4E43-932D-8785073F8800}" srcOrd="0" destOrd="0" presId="urn:microsoft.com/office/officeart/2005/8/layout/list1"/>
    <dgm:cxn modelId="{1F86109F-B3BF-4C17-84FC-2321AACF219A}" type="presParOf" srcId="{3FADA215-1D8D-4D53-9597-D5B8DAA6E0BC}" destId="{0768CC6E-25C9-4B5E-AE36-AFD68662DF87}" srcOrd="0" destOrd="0" presId="urn:microsoft.com/office/officeart/2005/8/layout/list1"/>
    <dgm:cxn modelId="{99077D4F-2277-4834-ACCD-D7EF08E5334E}" type="presParOf" srcId="{0768CC6E-25C9-4B5E-AE36-AFD68662DF87}" destId="{4FFB6965-FB33-4520-9A3B-33BE60AFFDDB}" srcOrd="0" destOrd="0" presId="urn:microsoft.com/office/officeart/2005/8/layout/list1"/>
    <dgm:cxn modelId="{133A95B6-A149-476A-9A65-84459DD7577C}" type="presParOf" srcId="{0768CC6E-25C9-4B5E-AE36-AFD68662DF87}" destId="{7DD82920-28D2-451F-A9E5-024EEEE3630F}" srcOrd="1" destOrd="0" presId="urn:microsoft.com/office/officeart/2005/8/layout/list1"/>
    <dgm:cxn modelId="{B1761E9F-B2AB-400C-B039-93B3593B9C77}" type="presParOf" srcId="{3FADA215-1D8D-4D53-9597-D5B8DAA6E0BC}" destId="{764FBC88-4CFA-4C54-B11F-B842CDDAD54A}" srcOrd="1" destOrd="0" presId="urn:microsoft.com/office/officeart/2005/8/layout/list1"/>
    <dgm:cxn modelId="{96E4F6E2-2B03-429F-8E81-09D08AC8F1D3}" type="presParOf" srcId="{3FADA215-1D8D-4D53-9597-D5B8DAA6E0BC}" destId="{30F26C7A-AAF7-4C38-8034-795737A3890F}" srcOrd="2" destOrd="0" presId="urn:microsoft.com/office/officeart/2005/8/layout/list1"/>
    <dgm:cxn modelId="{95DD1C02-3A39-4179-A997-7008655705C7}" type="presParOf" srcId="{3FADA215-1D8D-4D53-9597-D5B8DAA6E0BC}" destId="{0DB3C492-F86F-4B27-B4BC-4A17C5728FEC}" srcOrd="3" destOrd="0" presId="urn:microsoft.com/office/officeart/2005/8/layout/list1"/>
    <dgm:cxn modelId="{1C8B5D45-0848-4166-8EBA-963D59E1FDBF}" type="presParOf" srcId="{3FADA215-1D8D-4D53-9597-D5B8DAA6E0BC}" destId="{7D7769A8-48BB-471B-841E-91E30067C82D}" srcOrd="4" destOrd="0" presId="urn:microsoft.com/office/officeart/2005/8/layout/list1"/>
    <dgm:cxn modelId="{D9EDE8C3-1A6C-44F0-A555-FE1BADB47CA0}" type="presParOf" srcId="{7D7769A8-48BB-471B-841E-91E30067C82D}" destId="{87E6B9F5-E1EF-4506-98B4-6603E705EE1D}" srcOrd="0" destOrd="0" presId="urn:microsoft.com/office/officeart/2005/8/layout/list1"/>
    <dgm:cxn modelId="{0323155E-A7D2-4B71-8F6A-C35ACB78C100}" type="presParOf" srcId="{7D7769A8-48BB-471B-841E-91E30067C82D}" destId="{A00585E3-FB29-4E00-8A25-019F7993ACB3}" srcOrd="1" destOrd="0" presId="urn:microsoft.com/office/officeart/2005/8/layout/list1"/>
    <dgm:cxn modelId="{6B60A0FC-6736-4EBF-B203-562F2ABB1A47}" type="presParOf" srcId="{3FADA215-1D8D-4D53-9597-D5B8DAA6E0BC}" destId="{4B9F870F-7E4B-449A-AB3A-F21567EF1819}" srcOrd="5" destOrd="0" presId="urn:microsoft.com/office/officeart/2005/8/layout/list1"/>
    <dgm:cxn modelId="{1179C209-2657-486D-8FF5-DCB9E4F57DBE}" type="presParOf" srcId="{3FADA215-1D8D-4D53-9597-D5B8DAA6E0BC}" destId="{C45D0726-F8EF-41FB-BA1C-9CE0522370AE}" srcOrd="6" destOrd="0" presId="urn:microsoft.com/office/officeart/2005/8/layout/list1"/>
    <dgm:cxn modelId="{AFBFDB5E-F278-4BD3-837F-CB979CD41324}" type="presParOf" srcId="{3FADA215-1D8D-4D53-9597-D5B8DAA6E0BC}" destId="{A1CB6B87-1D7C-4731-8386-2A87C1CD056F}" srcOrd="7" destOrd="0" presId="urn:microsoft.com/office/officeart/2005/8/layout/list1"/>
    <dgm:cxn modelId="{1882B91C-723E-4C26-A1A5-A250689EB1DD}" type="presParOf" srcId="{3FADA215-1D8D-4D53-9597-D5B8DAA6E0BC}" destId="{13BC5CB0-0D88-4CF5-8A74-E3ECFD3A49CB}" srcOrd="8" destOrd="0" presId="urn:microsoft.com/office/officeart/2005/8/layout/list1"/>
    <dgm:cxn modelId="{4EC09D59-DE09-4774-9B42-87B7396DA864}" type="presParOf" srcId="{13BC5CB0-0D88-4CF5-8A74-E3ECFD3A49CB}" destId="{C4C1CD63-1239-4E43-932D-8785073F8800}" srcOrd="0" destOrd="0" presId="urn:microsoft.com/office/officeart/2005/8/layout/list1"/>
    <dgm:cxn modelId="{5F09677A-DE72-440C-951E-5D6145FC9C55}" type="presParOf" srcId="{13BC5CB0-0D88-4CF5-8A74-E3ECFD3A49CB}" destId="{73A574E3-1D42-4A21-A627-D3B1D236FDF5}" srcOrd="1" destOrd="0" presId="urn:microsoft.com/office/officeart/2005/8/layout/list1"/>
    <dgm:cxn modelId="{D3EEEBB2-3401-49EA-85E7-BFF363C7E3A9}" type="presParOf" srcId="{3FADA215-1D8D-4D53-9597-D5B8DAA6E0BC}" destId="{4EA2F8D6-46D4-440B-BA01-F7295331DAAF}" srcOrd="9" destOrd="0" presId="urn:microsoft.com/office/officeart/2005/8/layout/list1"/>
    <dgm:cxn modelId="{D9609555-B971-4934-BBB6-4C75F4C12AD5}" type="presParOf" srcId="{3FADA215-1D8D-4D53-9597-D5B8DAA6E0BC}" destId="{B264FFA8-E350-4199-9484-B3BDB52B5A3C}" srcOrd="10" destOrd="0" presId="urn:microsoft.com/office/officeart/2005/8/layout/list1"/>
    <dgm:cxn modelId="{C96B6961-235F-4164-8530-BB8294A023AE}" type="presParOf" srcId="{3FADA215-1D8D-4D53-9597-D5B8DAA6E0BC}" destId="{77EC2C5C-FFA6-4A5B-886A-ED34B1BD05AB}" srcOrd="11" destOrd="0" presId="urn:microsoft.com/office/officeart/2005/8/layout/list1"/>
    <dgm:cxn modelId="{A8D2CF69-AA39-404E-9428-85948D27D72E}" type="presParOf" srcId="{3FADA215-1D8D-4D53-9597-D5B8DAA6E0BC}" destId="{9AA4DBDE-EBD5-4380-A6ED-8AFFDCDB43DC}" srcOrd="12" destOrd="0" presId="urn:microsoft.com/office/officeart/2005/8/layout/list1"/>
    <dgm:cxn modelId="{30D3B29B-2D59-4545-9E5B-2DF332E92547}" type="presParOf" srcId="{9AA4DBDE-EBD5-4380-A6ED-8AFFDCDB43DC}" destId="{DC5BFF3F-57F2-458B-84EC-863EC0F1D4EC}" srcOrd="0" destOrd="0" presId="urn:microsoft.com/office/officeart/2005/8/layout/list1"/>
    <dgm:cxn modelId="{D934F088-E8B1-49C5-8A61-FFD5B0643C5F}" type="presParOf" srcId="{9AA4DBDE-EBD5-4380-A6ED-8AFFDCDB43DC}" destId="{4A647D00-E345-4877-A72F-327949B4A960}" srcOrd="1" destOrd="0" presId="urn:microsoft.com/office/officeart/2005/8/layout/list1"/>
    <dgm:cxn modelId="{8D986D80-932E-4C10-BE8F-703F6D89C93D}" type="presParOf" srcId="{3FADA215-1D8D-4D53-9597-D5B8DAA6E0BC}" destId="{F4084D68-49B2-4602-B79E-667BA4E9C52B}" srcOrd="13" destOrd="0" presId="urn:microsoft.com/office/officeart/2005/8/layout/list1"/>
    <dgm:cxn modelId="{1C4A4736-0D55-484A-89A3-2653B2631356}" type="presParOf" srcId="{3FADA215-1D8D-4D53-9597-D5B8DAA6E0BC}" destId="{05351CA7-2541-4ADA-A258-A64FE1EBD20A}" srcOrd="14" destOrd="0" presId="urn:microsoft.com/office/officeart/2005/8/layout/list1"/>
    <dgm:cxn modelId="{6460196D-54A3-4208-BEDC-286CD120F24A}" type="presParOf" srcId="{3FADA215-1D8D-4D53-9597-D5B8DAA6E0BC}" destId="{52BC13AF-E54E-42EF-8AB4-F82601D94E0A}" srcOrd="15" destOrd="0" presId="urn:microsoft.com/office/officeart/2005/8/layout/list1"/>
    <dgm:cxn modelId="{4B352B88-84FF-4064-8492-1F96D8077B47}" type="presParOf" srcId="{3FADA215-1D8D-4D53-9597-D5B8DAA6E0BC}" destId="{D9EEDFE1-5F01-49EE-9FD5-6B39743F8F6F}" srcOrd="16" destOrd="0" presId="urn:microsoft.com/office/officeart/2005/8/layout/list1"/>
    <dgm:cxn modelId="{AE75A0C2-0B26-47A1-B65C-CCA48D1FFF2B}" type="presParOf" srcId="{D9EEDFE1-5F01-49EE-9FD5-6B39743F8F6F}" destId="{60553742-BC4B-4A34-BA71-F8F64067D8CB}" srcOrd="0" destOrd="0" presId="urn:microsoft.com/office/officeart/2005/8/layout/list1"/>
    <dgm:cxn modelId="{A6043BDC-5A2C-4F90-B4C9-E7F36D812E16}" type="presParOf" srcId="{D9EEDFE1-5F01-49EE-9FD5-6B39743F8F6F}" destId="{D933F16F-CC9B-4B3B-8EFD-D34F197E5491}" srcOrd="1" destOrd="0" presId="urn:microsoft.com/office/officeart/2005/8/layout/list1"/>
    <dgm:cxn modelId="{BAE53EBE-E29F-4EC4-8C0D-3D32267990D6}" type="presParOf" srcId="{3FADA215-1D8D-4D53-9597-D5B8DAA6E0BC}" destId="{2AB8741C-4D37-4A23-8B24-DA2F227076A4}" srcOrd="17" destOrd="0" presId="urn:microsoft.com/office/officeart/2005/8/layout/list1"/>
    <dgm:cxn modelId="{7E115F96-D741-4051-A71E-8599C4F5E266}" type="presParOf" srcId="{3FADA215-1D8D-4D53-9597-D5B8DAA6E0BC}" destId="{C74EBEED-1E8B-4FF4-8ABF-807BCCFCA57F}" srcOrd="18" destOrd="0" presId="urn:microsoft.com/office/officeart/2005/8/layout/list1"/>
    <dgm:cxn modelId="{3B0244B1-3C5D-488D-AECD-F8EB84870A03}" type="presParOf" srcId="{3FADA215-1D8D-4D53-9597-D5B8DAA6E0BC}" destId="{588CFEE0-9708-4D6F-AE32-38A9613F3B37}" srcOrd="19" destOrd="0" presId="urn:microsoft.com/office/officeart/2005/8/layout/list1"/>
    <dgm:cxn modelId="{D0BCF5F3-BEB5-4B50-8796-B7481708C654}" type="presParOf" srcId="{3FADA215-1D8D-4D53-9597-D5B8DAA6E0BC}" destId="{3D1D50DF-6809-43F1-9E04-465938F07ACA}" srcOrd="20" destOrd="0" presId="urn:microsoft.com/office/officeart/2005/8/layout/list1"/>
    <dgm:cxn modelId="{708D8386-D7E9-4A99-8601-0555CBBF1C77}" type="presParOf" srcId="{3D1D50DF-6809-43F1-9E04-465938F07ACA}" destId="{3BF04F1F-3381-46A4-BABD-4C89D522938C}" srcOrd="0" destOrd="0" presId="urn:microsoft.com/office/officeart/2005/8/layout/list1"/>
    <dgm:cxn modelId="{E01857F6-E85F-49AD-B276-3AA775CFC0D3}" type="presParOf" srcId="{3D1D50DF-6809-43F1-9E04-465938F07ACA}" destId="{42225088-8C48-4872-9AF0-637B8DA8B193}" srcOrd="1" destOrd="0" presId="urn:microsoft.com/office/officeart/2005/8/layout/list1"/>
    <dgm:cxn modelId="{B8DC1779-18E5-426D-BECE-7C27BE515142}" type="presParOf" srcId="{3FADA215-1D8D-4D53-9597-D5B8DAA6E0BC}" destId="{A7BC7F35-E14C-4396-8F45-D159FDF98FF3}" srcOrd="21" destOrd="0" presId="urn:microsoft.com/office/officeart/2005/8/layout/list1"/>
    <dgm:cxn modelId="{AC6828D7-E861-4802-A410-428911EDF2EB}" type="presParOf" srcId="{3FADA215-1D8D-4D53-9597-D5B8DAA6E0BC}" destId="{75F773CB-42F6-424A-9273-07F5F11D550D}" srcOrd="22" destOrd="0" presId="urn:microsoft.com/office/officeart/2005/8/layout/lis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CC3E959-5190-4801-A835-25EF59B2B466}"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ru-RU"/>
        </a:p>
      </dgm:t>
    </dgm:pt>
    <dgm:pt modelId="{AD146F8D-0926-4E0F-9C85-5E5381F95F79}">
      <dgm:prSet phldrT="[Текст]" custT="1"/>
      <dgm:spPr/>
      <dgm:t>
        <a:bodyPr/>
        <a:lstStyle/>
        <a:p>
          <a:r>
            <a:rPr lang="ru-RU" sz="1100">
              <a:latin typeface="Times New Roman" panose="02020603050405020304" pitchFamily="18" charset="0"/>
              <a:cs typeface="Times New Roman" panose="02020603050405020304" pitchFamily="18" charset="0"/>
            </a:rPr>
            <a:t>Усложнение институциональной архитектуры налоговой политики</a:t>
          </a:r>
        </a:p>
      </dgm:t>
    </dgm:pt>
    <dgm:pt modelId="{24994317-BB20-457E-843A-D3145309EE87}" type="parTrans" cxnId="{E8947741-C6EC-469F-93B9-59A2C0C5A435}">
      <dgm:prSet/>
      <dgm:spPr/>
      <dgm:t>
        <a:bodyPr/>
        <a:lstStyle/>
        <a:p>
          <a:endParaRPr lang="ru-RU" sz="1100">
            <a:latin typeface="Times New Roman" panose="02020603050405020304" pitchFamily="18" charset="0"/>
            <a:cs typeface="Times New Roman" panose="02020603050405020304" pitchFamily="18" charset="0"/>
          </a:endParaRPr>
        </a:p>
      </dgm:t>
    </dgm:pt>
    <dgm:pt modelId="{C61EC28A-A4E2-4455-9349-08C25B27B12C}" type="sibTrans" cxnId="{E8947741-C6EC-469F-93B9-59A2C0C5A435}">
      <dgm:prSet/>
      <dgm:spPr/>
      <dgm:t>
        <a:bodyPr/>
        <a:lstStyle/>
        <a:p>
          <a:endParaRPr lang="ru-RU" sz="1100">
            <a:latin typeface="Times New Roman" panose="02020603050405020304" pitchFamily="18" charset="0"/>
            <a:cs typeface="Times New Roman" panose="02020603050405020304" pitchFamily="18" charset="0"/>
          </a:endParaRPr>
        </a:p>
      </dgm:t>
    </dgm:pt>
    <dgm:pt modelId="{8EFEC669-9479-41E4-8566-B981738CB43B}">
      <dgm:prSet phldrT="[Текст]" custT="1"/>
      <dgm:spPr/>
      <dgm:t>
        <a:bodyPr/>
        <a:lstStyle/>
        <a:p>
          <a:r>
            <a:rPr lang="ru-RU" sz="1100">
              <a:latin typeface="Times New Roman" panose="02020603050405020304" pitchFamily="18" charset="0"/>
              <a:cs typeface="Times New Roman" panose="02020603050405020304" pitchFamily="18" charset="0"/>
            </a:rPr>
            <a:t>Институционализация цифровых форм взаимодействия</a:t>
          </a:r>
        </a:p>
      </dgm:t>
    </dgm:pt>
    <dgm:pt modelId="{551F2896-9440-4225-A521-D177802EBA45}" type="parTrans" cxnId="{4B372B6B-F8AB-4EC6-A938-955849A35016}">
      <dgm:prSet/>
      <dgm:spPr/>
      <dgm:t>
        <a:bodyPr/>
        <a:lstStyle/>
        <a:p>
          <a:endParaRPr lang="ru-RU" sz="1100">
            <a:latin typeface="Times New Roman" panose="02020603050405020304" pitchFamily="18" charset="0"/>
            <a:cs typeface="Times New Roman" panose="02020603050405020304" pitchFamily="18" charset="0"/>
          </a:endParaRPr>
        </a:p>
      </dgm:t>
    </dgm:pt>
    <dgm:pt modelId="{0327ED10-6DD3-4E14-BA40-6EE857970FC3}" type="sibTrans" cxnId="{4B372B6B-F8AB-4EC6-A938-955849A35016}">
      <dgm:prSet/>
      <dgm:spPr/>
      <dgm:t>
        <a:bodyPr/>
        <a:lstStyle/>
        <a:p>
          <a:endParaRPr lang="ru-RU" sz="1100">
            <a:latin typeface="Times New Roman" panose="02020603050405020304" pitchFamily="18" charset="0"/>
            <a:cs typeface="Times New Roman" panose="02020603050405020304" pitchFamily="18" charset="0"/>
          </a:endParaRPr>
        </a:p>
      </dgm:t>
    </dgm:pt>
    <dgm:pt modelId="{65B41568-2DC1-45C7-AA10-A6434FAADD7C}">
      <dgm:prSet phldrT="[Текст]" custT="1"/>
      <dgm:spPr/>
      <dgm:t>
        <a:bodyPr/>
        <a:lstStyle/>
        <a:p>
          <a:r>
            <a:rPr lang="ru-RU" sz="1100">
              <a:latin typeface="Times New Roman" panose="02020603050405020304" pitchFamily="18" charset="0"/>
              <a:cs typeface="Times New Roman" panose="02020603050405020304" pitchFamily="18" charset="0"/>
            </a:rPr>
            <a:t>Создание интегрированного фискального органа</a:t>
          </a:r>
        </a:p>
      </dgm:t>
    </dgm:pt>
    <dgm:pt modelId="{1C8AB539-03DE-48A9-8060-9C2D7ACEF627}" type="parTrans" cxnId="{2277AE5F-7343-40A2-990A-6D3C39C23AEA}">
      <dgm:prSet/>
      <dgm:spPr/>
      <dgm:t>
        <a:bodyPr/>
        <a:lstStyle/>
        <a:p>
          <a:endParaRPr lang="ru-RU" sz="1100">
            <a:latin typeface="Times New Roman" panose="02020603050405020304" pitchFamily="18" charset="0"/>
            <a:cs typeface="Times New Roman" panose="02020603050405020304" pitchFamily="18" charset="0"/>
          </a:endParaRPr>
        </a:p>
      </dgm:t>
    </dgm:pt>
    <dgm:pt modelId="{C3441BB3-C706-4AF7-ABBA-A15E96BFDA3F}" type="sibTrans" cxnId="{2277AE5F-7343-40A2-990A-6D3C39C23AEA}">
      <dgm:prSet/>
      <dgm:spPr/>
      <dgm:t>
        <a:bodyPr/>
        <a:lstStyle/>
        <a:p>
          <a:endParaRPr lang="ru-RU" sz="1100">
            <a:latin typeface="Times New Roman" panose="02020603050405020304" pitchFamily="18" charset="0"/>
            <a:cs typeface="Times New Roman" panose="02020603050405020304" pitchFamily="18" charset="0"/>
          </a:endParaRPr>
        </a:p>
      </dgm:t>
    </dgm:pt>
    <dgm:pt modelId="{7E909FE4-596E-41B7-95EE-D459BEBB7D74}">
      <dgm:prSet phldrT="[Текст]" custT="1"/>
      <dgm:spPr/>
      <dgm:t>
        <a:bodyPr/>
        <a:lstStyle/>
        <a:p>
          <a:r>
            <a:rPr lang="ru-RU" sz="1100">
              <a:latin typeface="Times New Roman" panose="02020603050405020304" pitchFamily="18" charset="0"/>
              <a:cs typeface="Times New Roman" panose="02020603050405020304" pitchFamily="18" charset="0"/>
            </a:rPr>
            <a:t>Формирование клиентоориентированной модели администрирования</a:t>
          </a:r>
        </a:p>
      </dgm:t>
    </dgm:pt>
    <dgm:pt modelId="{C798E9DA-78B9-4234-A1A0-C35B189BC5DE}" type="parTrans" cxnId="{65261DF9-9E87-4450-B586-7596C7CF0E43}">
      <dgm:prSet/>
      <dgm:spPr/>
      <dgm:t>
        <a:bodyPr/>
        <a:lstStyle/>
        <a:p>
          <a:endParaRPr lang="ru-RU" sz="1100">
            <a:latin typeface="Times New Roman" panose="02020603050405020304" pitchFamily="18" charset="0"/>
            <a:cs typeface="Times New Roman" panose="02020603050405020304" pitchFamily="18" charset="0"/>
          </a:endParaRPr>
        </a:p>
      </dgm:t>
    </dgm:pt>
    <dgm:pt modelId="{D6F86735-EA30-43EA-BAE1-1756F689D9F1}" type="sibTrans" cxnId="{65261DF9-9E87-4450-B586-7596C7CF0E43}">
      <dgm:prSet/>
      <dgm:spPr/>
      <dgm:t>
        <a:bodyPr/>
        <a:lstStyle/>
        <a:p>
          <a:endParaRPr lang="ru-RU" sz="1100">
            <a:latin typeface="Times New Roman" panose="02020603050405020304" pitchFamily="18" charset="0"/>
            <a:cs typeface="Times New Roman" panose="02020603050405020304" pitchFamily="18" charset="0"/>
          </a:endParaRPr>
        </a:p>
      </dgm:t>
    </dgm:pt>
    <dgm:pt modelId="{04664C7F-F21C-4098-8CBE-5711FB2CD24B}">
      <dgm:prSet phldrT="[Текст]" custT="1"/>
      <dgm:spPr/>
      <dgm:t>
        <a:bodyPr/>
        <a:lstStyle/>
        <a:p>
          <a:r>
            <a:rPr lang="ru-RU" sz="1100">
              <a:latin typeface="Times New Roman" panose="02020603050405020304" pitchFamily="18" charset="0"/>
              <a:cs typeface="Times New Roman" panose="02020603050405020304" pitchFamily="18" charset="0"/>
            </a:rPr>
            <a:t>Закрепление риск-ориентированного контроля</a:t>
          </a:r>
        </a:p>
      </dgm:t>
    </dgm:pt>
    <dgm:pt modelId="{5B41E616-6924-4F03-9074-69F337F3D13C}" type="parTrans" cxnId="{3F752BAB-C502-4C78-9B89-49FAFB63D01C}">
      <dgm:prSet/>
      <dgm:spPr/>
      <dgm:t>
        <a:bodyPr/>
        <a:lstStyle/>
        <a:p>
          <a:endParaRPr lang="ru-RU" sz="1100">
            <a:latin typeface="Times New Roman" panose="02020603050405020304" pitchFamily="18" charset="0"/>
            <a:cs typeface="Times New Roman" panose="02020603050405020304" pitchFamily="18" charset="0"/>
          </a:endParaRPr>
        </a:p>
      </dgm:t>
    </dgm:pt>
    <dgm:pt modelId="{83A04C42-371B-49AF-9BC9-467AA945D17D}" type="sibTrans" cxnId="{3F752BAB-C502-4C78-9B89-49FAFB63D01C}">
      <dgm:prSet/>
      <dgm:spPr/>
      <dgm:t>
        <a:bodyPr/>
        <a:lstStyle/>
        <a:p>
          <a:endParaRPr lang="ru-RU" sz="1100">
            <a:latin typeface="Times New Roman" panose="02020603050405020304" pitchFamily="18" charset="0"/>
            <a:cs typeface="Times New Roman" panose="02020603050405020304" pitchFamily="18" charset="0"/>
          </a:endParaRPr>
        </a:p>
      </dgm:t>
    </dgm:pt>
    <dgm:pt modelId="{4C5F470F-4A56-4F58-A130-B5D3F4E61BF9}">
      <dgm:prSet phldrT="[Текст]" custT="1"/>
      <dgm:spPr/>
      <dgm:t>
        <a:bodyPr/>
        <a:lstStyle/>
        <a:p>
          <a:r>
            <a:rPr lang="ru-RU" sz="1100">
              <a:latin typeface="Times New Roman" panose="02020603050405020304" pitchFamily="18" charset="0"/>
              <a:cs typeface="Times New Roman" panose="02020603050405020304" pitchFamily="18" charset="0"/>
            </a:rPr>
            <a:t>Формализация процедур досудебного урегулирования</a:t>
          </a:r>
        </a:p>
      </dgm:t>
    </dgm:pt>
    <dgm:pt modelId="{903ED5BF-323E-4056-AEA0-7AD8903BA47A}" type="parTrans" cxnId="{0AF5C5A2-A4DB-4ECA-A7C3-4E8B59279597}">
      <dgm:prSet/>
      <dgm:spPr/>
      <dgm:t>
        <a:bodyPr/>
        <a:lstStyle/>
        <a:p>
          <a:endParaRPr lang="ru-RU" sz="1100">
            <a:latin typeface="Times New Roman" panose="02020603050405020304" pitchFamily="18" charset="0"/>
            <a:cs typeface="Times New Roman" panose="02020603050405020304" pitchFamily="18" charset="0"/>
          </a:endParaRPr>
        </a:p>
      </dgm:t>
    </dgm:pt>
    <dgm:pt modelId="{164D380D-9E1B-4421-ACC3-275785F77E52}" type="sibTrans" cxnId="{0AF5C5A2-A4DB-4ECA-A7C3-4E8B59279597}">
      <dgm:prSet/>
      <dgm:spPr/>
      <dgm:t>
        <a:bodyPr/>
        <a:lstStyle/>
        <a:p>
          <a:endParaRPr lang="ru-RU" sz="1100">
            <a:latin typeface="Times New Roman" panose="02020603050405020304" pitchFamily="18" charset="0"/>
            <a:cs typeface="Times New Roman" panose="02020603050405020304" pitchFamily="18" charset="0"/>
          </a:endParaRPr>
        </a:p>
      </dgm:t>
    </dgm:pt>
    <dgm:pt modelId="{FFAC72C7-A00A-4E91-9082-F0966B8F1862}">
      <dgm:prSet phldrT="[Текст]" custT="1"/>
      <dgm:spPr/>
      <dgm:t>
        <a:bodyPr/>
        <a:lstStyle/>
        <a:p>
          <a:r>
            <a:rPr lang="ru-RU" sz="1100">
              <a:latin typeface="Times New Roman" panose="02020603050405020304" pitchFamily="18" charset="0"/>
              <a:cs typeface="Times New Roman" panose="02020603050405020304" pitchFamily="18" charset="0"/>
            </a:rPr>
            <a:t>Ассиметрия между открытостью и подотчетностью</a:t>
          </a:r>
        </a:p>
      </dgm:t>
    </dgm:pt>
    <dgm:pt modelId="{DF8385ED-308E-4A50-BF8B-5B3B9E1FA69B}" type="parTrans" cxnId="{4D8F6451-1CC4-4823-A1D8-34649D92BED5}">
      <dgm:prSet/>
      <dgm:spPr/>
      <dgm:t>
        <a:bodyPr/>
        <a:lstStyle/>
        <a:p>
          <a:endParaRPr lang="ru-RU" sz="1100">
            <a:latin typeface="Times New Roman" panose="02020603050405020304" pitchFamily="18" charset="0"/>
            <a:cs typeface="Times New Roman" panose="02020603050405020304" pitchFamily="18" charset="0"/>
          </a:endParaRPr>
        </a:p>
      </dgm:t>
    </dgm:pt>
    <dgm:pt modelId="{53DC08C4-5729-407B-8CF4-DAF36EB04653}" type="sibTrans" cxnId="{4D8F6451-1CC4-4823-A1D8-34649D92BED5}">
      <dgm:prSet/>
      <dgm:spPr/>
      <dgm:t>
        <a:bodyPr/>
        <a:lstStyle/>
        <a:p>
          <a:endParaRPr lang="ru-RU" sz="1100">
            <a:latin typeface="Times New Roman" panose="02020603050405020304" pitchFamily="18" charset="0"/>
            <a:cs typeface="Times New Roman" panose="02020603050405020304" pitchFamily="18" charset="0"/>
          </a:endParaRPr>
        </a:p>
      </dgm:t>
    </dgm:pt>
    <dgm:pt modelId="{30F84820-7D95-4EB7-83F6-3FBF3859A4A8}">
      <dgm:prSet phldrT="[Текст]" custT="1"/>
      <dgm:spPr/>
      <dgm:t>
        <a:bodyPr/>
        <a:lstStyle/>
        <a:p>
          <a:r>
            <a:rPr lang="ru-RU" sz="1100">
              <a:latin typeface="Times New Roman" panose="02020603050405020304" pitchFamily="18" charset="0"/>
              <a:cs typeface="Times New Roman" panose="02020603050405020304" pitchFamily="18" charset="0"/>
            </a:rPr>
            <a:t>Неполная межведомственная интеграция данных</a:t>
          </a:r>
        </a:p>
      </dgm:t>
    </dgm:pt>
    <dgm:pt modelId="{2FD2D9C6-19BC-4B1F-AD4D-4AE7DD60A755}" type="parTrans" cxnId="{801D4BD1-58A1-41B6-9C34-E31F1B058A82}">
      <dgm:prSet/>
      <dgm:spPr/>
      <dgm:t>
        <a:bodyPr/>
        <a:lstStyle/>
        <a:p>
          <a:endParaRPr lang="ru-RU" sz="1100">
            <a:latin typeface="Times New Roman" panose="02020603050405020304" pitchFamily="18" charset="0"/>
            <a:cs typeface="Times New Roman" panose="02020603050405020304" pitchFamily="18" charset="0"/>
          </a:endParaRPr>
        </a:p>
      </dgm:t>
    </dgm:pt>
    <dgm:pt modelId="{0744E32F-2E43-4882-A0B3-F9EFAB2962F9}" type="sibTrans" cxnId="{801D4BD1-58A1-41B6-9C34-E31F1B058A82}">
      <dgm:prSet/>
      <dgm:spPr/>
      <dgm:t>
        <a:bodyPr/>
        <a:lstStyle/>
        <a:p>
          <a:endParaRPr lang="ru-RU" sz="1100">
            <a:latin typeface="Times New Roman" panose="02020603050405020304" pitchFamily="18" charset="0"/>
            <a:cs typeface="Times New Roman" panose="02020603050405020304" pitchFamily="18" charset="0"/>
          </a:endParaRPr>
        </a:p>
      </dgm:t>
    </dgm:pt>
    <dgm:pt modelId="{02BEF7B2-A757-4034-A763-B3839E908BEE}" type="pres">
      <dgm:prSet presAssocID="{1CC3E959-5190-4801-A835-25EF59B2B466}" presName="Name0" presStyleCnt="0">
        <dgm:presLayoutVars>
          <dgm:dir/>
          <dgm:resizeHandles/>
        </dgm:presLayoutVars>
      </dgm:prSet>
      <dgm:spPr/>
      <dgm:t>
        <a:bodyPr/>
        <a:lstStyle/>
        <a:p>
          <a:endParaRPr lang="ru-RU"/>
        </a:p>
      </dgm:t>
    </dgm:pt>
    <dgm:pt modelId="{B5E6E166-8355-48AB-844E-259A4B6A0AC2}" type="pres">
      <dgm:prSet presAssocID="{AD146F8D-0926-4E0F-9C85-5E5381F95F79}" presName="compNode" presStyleCnt="0"/>
      <dgm:spPr/>
    </dgm:pt>
    <dgm:pt modelId="{B02CB1F0-0F7A-4141-ACC7-B882FE30A918}" type="pres">
      <dgm:prSet presAssocID="{AD146F8D-0926-4E0F-9C85-5E5381F95F79}" presName="dummyConnPt" presStyleCnt="0"/>
      <dgm:spPr/>
    </dgm:pt>
    <dgm:pt modelId="{FFDFE7F4-E674-4EBC-9F8A-1D3B3E753D0C}" type="pres">
      <dgm:prSet presAssocID="{AD146F8D-0926-4E0F-9C85-5E5381F95F79}" presName="node" presStyleLbl="node1" presStyleIdx="0" presStyleCnt="8" custScaleX="129699">
        <dgm:presLayoutVars>
          <dgm:bulletEnabled val="1"/>
        </dgm:presLayoutVars>
      </dgm:prSet>
      <dgm:spPr/>
      <dgm:t>
        <a:bodyPr/>
        <a:lstStyle/>
        <a:p>
          <a:endParaRPr lang="ru-RU"/>
        </a:p>
      </dgm:t>
    </dgm:pt>
    <dgm:pt modelId="{E916F4D8-5EDC-4381-8283-5EF6901FD71E}" type="pres">
      <dgm:prSet presAssocID="{C61EC28A-A4E2-4455-9349-08C25B27B12C}" presName="sibTrans" presStyleLbl="bgSibTrans2D1" presStyleIdx="0" presStyleCnt="7"/>
      <dgm:spPr/>
      <dgm:t>
        <a:bodyPr/>
        <a:lstStyle/>
        <a:p>
          <a:endParaRPr lang="ru-RU"/>
        </a:p>
      </dgm:t>
    </dgm:pt>
    <dgm:pt modelId="{0672A112-9779-47A3-B271-3E90646DC041}" type="pres">
      <dgm:prSet presAssocID="{8EFEC669-9479-41E4-8566-B981738CB43B}" presName="compNode" presStyleCnt="0"/>
      <dgm:spPr/>
    </dgm:pt>
    <dgm:pt modelId="{8529DFFA-7A76-4F4A-AEE3-4A845359D305}" type="pres">
      <dgm:prSet presAssocID="{8EFEC669-9479-41E4-8566-B981738CB43B}" presName="dummyConnPt" presStyleCnt="0"/>
      <dgm:spPr/>
    </dgm:pt>
    <dgm:pt modelId="{E057ACFB-2643-482C-B656-0770B2353E8D}" type="pres">
      <dgm:prSet presAssocID="{8EFEC669-9479-41E4-8566-B981738CB43B}" presName="node" presStyleLbl="node1" presStyleIdx="1" presStyleCnt="8" custScaleX="133522">
        <dgm:presLayoutVars>
          <dgm:bulletEnabled val="1"/>
        </dgm:presLayoutVars>
      </dgm:prSet>
      <dgm:spPr/>
      <dgm:t>
        <a:bodyPr/>
        <a:lstStyle/>
        <a:p>
          <a:endParaRPr lang="ru-RU"/>
        </a:p>
      </dgm:t>
    </dgm:pt>
    <dgm:pt modelId="{D3113F1B-5821-487A-BAC8-236E3207BEBE}" type="pres">
      <dgm:prSet presAssocID="{0327ED10-6DD3-4E14-BA40-6EE857970FC3}" presName="sibTrans" presStyleLbl="bgSibTrans2D1" presStyleIdx="1" presStyleCnt="7"/>
      <dgm:spPr/>
      <dgm:t>
        <a:bodyPr/>
        <a:lstStyle/>
        <a:p>
          <a:endParaRPr lang="ru-RU"/>
        </a:p>
      </dgm:t>
    </dgm:pt>
    <dgm:pt modelId="{5CD25A2B-A4D6-4DDA-A856-E62DAD67F012}" type="pres">
      <dgm:prSet presAssocID="{65B41568-2DC1-45C7-AA10-A6434FAADD7C}" presName="compNode" presStyleCnt="0"/>
      <dgm:spPr/>
    </dgm:pt>
    <dgm:pt modelId="{02C101B9-A360-4DAE-B479-54F70E0E870E}" type="pres">
      <dgm:prSet presAssocID="{65B41568-2DC1-45C7-AA10-A6434FAADD7C}" presName="dummyConnPt" presStyleCnt="0"/>
      <dgm:spPr/>
    </dgm:pt>
    <dgm:pt modelId="{C1E02E51-AFD4-4D4A-A47F-CD5AC5606F8D}" type="pres">
      <dgm:prSet presAssocID="{65B41568-2DC1-45C7-AA10-A6434FAADD7C}" presName="node" presStyleLbl="node1" presStyleIdx="2" presStyleCnt="8" custScaleX="121157">
        <dgm:presLayoutVars>
          <dgm:bulletEnabled val="1"/>
        </dgm:presLayoutVars>
      </dgm:prSet>
      <dgm:spPr/>
      <dgm:t>
        <a:bodyPr/>
        <a:lstStyle/>
        <a:p>
          <a:endParaRPr lang="ru-RU"/>
        </a:p>
      </dgm:t>
    </dgm:pt>
    <dgm:pt modelId="{5AF88B5A-DECA-4BF2-B6B6-835D2D3DD709}" type="pres">
      <dgm:prSet presAssocID="{C3441BB3-C706-4AF7-ABBA-A15E96BFDA3F}" presName="sibTrans" presStyleLbl="bgSibTrans2D1" presStyleIdx="2" presStyleCnt="7"/>
      <dgm:spPr/>
      <dgm:t>
        <a:bodyPr/>
        <a:lstStyle/>
        <a:p>
          <a:endParaRPr lang="ru-RU"/>
        </a:p>
      </dgm:t>
    </dgm:pt>
    <dgm:pt modelId="{A84599C0-57F7-4ED6-801B-D19D30877F0F}" type="pres">
      <dgm:prSet presAssocID="{7E909FE4-596E-41B7-95EE-D459BEBB7D74}" presName="compNode" presStyleCnt="0"/>
      <dgm:spPr/>
    </dgm:pt>
    <dgm:pt modelId="{33710F56-E007-494A-9116-59FE0807DC3E}" type="pres">
      <dgm:prSet presAssocID="{7E909FE4-596E-41B7-95EE-D459BEBB7D74}" presName="dummyConnPt" presStyleCnt="0"/>
      <dgm:spPr/>
    </dgm:pt>
    <dgm:pt modelId="{AD3B3B20-B96D-4EBB-A50F-4C9026D03225}" type="pres">
      <dgm:prSet presAssocID="{7E909FE4-596E-41B7-95EE-D459BEBB7D74}" presName="node" presStyleLbl="node1" presStyleIdx="3" presStyleCnt="8" custScaleX="113046">
        <dgm:presLayoutVars>
          <dgm:bulletEnabled val="1"/>
        </dgm:presLayoutVars>
      </dgm:prSet>
      <dgm:spPr/>
      <dgm:t>
        <a:bodyPr/>
        <a:lstStyle/>
        <a:p>
          <a:endParaRPr lang="ru-RU"/>
        </a:p>
      </dgm:t>
    </dgm:pt>
    <dgm:pt modelId="{1A317FF6-02FD-40F7-B7EA-ABF932434128}" type="pres">
      <dgm:prSet presAssocID="{D6F86735-EA30-43EA-BAE1-1756F689D9F1}" presName="sibTrans" presStyleLbl="bgSibTrans2D1" presStyleIdx="3" presStyleCnt="7"/>
      <dgm:spPr/>
      <dgm:t>
        <a:bodyPr/>
        <a:lstStyle/>
        <a:p>
          <a:endParaRPr lang="ru-RU"/>
        </a:p>
      </dgm:t>
    </dgm:pt>
    <dgm:pt modelId="{6C0495FD-CE25-48FB-8046-B032791E3B1C}" type="pres">
      <dgm:prSet presAssocID="{04664C7F-F21C-4098-8CBE-5711FB2CD24B}" presName="compNode" presStyleCnt="0"/>
      <dgm:spPr/>
    </dgm:pt>
    <dgm:pt modelId="{D03EBA56-33E5-4F19-B967-B2E543E91B79}" type="pres">
      <dgm:prSet presAssocID="{04664C7F-F21C-4098-8CBE-5711FB2CD24B}" presName="dummyConnPt" presStyleCnt="0"/>
      <dgm:spPr/>
    </dgm:pt>
    <dgm:pt modelId="{C02088F0-E398-461E-ACCD-8994CBB652CB}" type="pres">
      <dgm:prSet presAssocID="{04664C7F-F21C-4098-8CBE-5711FB2CD24B}" presName="node" presStyleLbl="node1" presStyleIdx="4" presStyleCnt="8" custScaleX="118346">
        <dgm:presLayoutVars>
          <dgm:bulletEnabled val="1"/>
        </dgm:presLayoutVars>
      </dgm:prSet>
      <dgm:spPr/>
      <dgm:t>
        <a:bodyPr/>
        <a:lstStyle/>
        <a:p>
          <a:endParaRPr lang="ru-RU"/>
        </a:p>
      </dgm:t>
    </dgm:pt>
    <dgm:pt modelId="{319B17BE-E6FF-4351-8409-271584B27521}" type="pres">
      <dgm:prSet presAssocID="{83A04C42-371B-49AF-9BC9-467AA945D17D}" presName="sibTrans" presStyleLbl="bgSibTrans2D1" presStyleIdx="4" presStyleCnt="7"/>
      <dgm:spPr/>
      <dgm:t>
        <a:bodyPr/>
        <a:lstStyle/>
        <a:p>
          <a:endParaRPr lang="ru-RU"/>
        </a:p>
      </dgm:t>
    </dgm:pt>
    <dgm:pt modelId="{34549C84-ED10-4B51-AEB6-D644F3695D69}" type="pres">
      <dgm:prSet presAssocID="{4C5F470F-4A56-4F58-A130-B5D3F4E61BF9}" presName="compNode" presStyleCnt="0"/>
      <dgm:spPr/>
    </dgm:pt>
    <dgm:pt modelId="{466CAF30-1266-423F-B261-C475F50F4477}" type="pres">
      <dgm:prSet presAssocID="{4C5F470F-4A56-4F58-A130-B5D3F4E61BF9}" presName="dummyConnPt" presStyleCnt="0"/>
      <dgm:spPr/>
    </dgm:pt>
    <dgm:pt modelId="{36D0ADD2-042B-44EC-89E4-55A9F34635FF}" type="pres">
      <dgm:prSet presAssocID="{4C5F470F-4A56-4F58-A130-B5D3F4E61BF9}" presName="node" presStyleLbl="node1" presStyleIdx="5" presStyleCnt="8" custScaleX="123321">
        <dgm:presLayoutVars>
          <dgm:bulletEnabled val="1"/>
        </dgm:presLayoutVars>
      </dgm:prSet>
      <dgm:spPr/>
      <dgm:t>
        <a:bodyPr/>
        <a:lstStyle/>
        <a:p>
          <a:endParaRPr lang="ru-RU"/>
        </a:p>
      </dgm:t>
    </dgm:pt>
    <dgm:pt modelId="{55F0E214-A75B-48C0-AA6F-E1CE19B5D4FE}" type="pres">
      <dgm:prSet presAssocID="{164D380D-9E1B-4421-ACC3-275785F77E52}" presName="sibTrans" presStyleLbl="bgSibTrans2D1" presStyleIdx="5" presStyleCnt="7"/>
      <dgm:spPr/>
      <dgm:t>
        <a:bodyPr/>
        <a:lstStyle/>
        <a:p>
          <a:endParaRPr lang="ru-RU"/>
        </a:p>
      </dgm:t>
    </dgm:pt>
    <dgm:pt modelId="{82F6BC48-E558-4D06-A156-894649C77E26}" type="pres">
      <dgm:prSet presAssocID="{FFAC72C7-A00A-4E91-9082-F0966B8F1862}" presName="compNode" presStyleCnt="0"/>
      <dgm:spPr/>
    </dgm:pt>
    <dgm:pt modelId="{2272ACE6-0290-46A8-AE06-1D3DFAFBB0FD}" type="pres">
      <dgm:prSet presAssocID="{FFAC72C7-A00A-4E91-9082-F0966B8F1862}" presName="dummyConnPt" presStyleCnt="0"/>
      <dgm:spPr/>
    </dgm:pt>
    <dgm:pt modelId="{CF5EC3ED-8289-4F2C-887F-5C50DB6129AC}" type="pres">
      <dgm:prSet presAssocID="{FFAC72C7-A00A-4E91-9082-F0966B8F1862}" presName="node" presStyleLbl="node1" presStyleIdx="6" presStyleCnt="8" custScaleX="124697">
        <dgm:presLayoutVars>
          <dgm:bulletEnabled val="1"/>
        </dgm:presLayoutVars>
      </dgm:prSet>
      <dgm:spPr/>
      <dgm:t>
        <a:bodyPr/>
        <a:lstStyle/>
        <a:p>
          <a:endParaRPr lang="ru-RU"/>
        </a:p>
      </dgm:t>
    </dgm:pt>
    <dgm:pt modelId="{B6502B3B-7BCB-4DAB-A53B-B667A732F7AA}" type="pres">
      <dgm:prSet presAssocID="{53DC08C4-5729-407B-8CF4-DAF36EB04653}" presName="sibTrans" presStyleLbl="bgSibTrans2D1" presStyleIdx="6" presStyleCnt="7"/>
      <dgm:spPr/>
      <dgm:t>
        <a:bodyPr/>
        <a:lstStyle/>
        <a:p>
          <a:endParaRPr lang="ru-RU"/>
        </a:p>
      </dgm:t>
    </dgm:pt>
    <dgm:pt modelId="{72CC0087-312E-41B1-9746-09803C90370F}" type="pres">
      <dgm:prSet presAssocID="{30F84820-7D95-4EB7-83F6-3FBF3859A4A8}" presName="compNode" presStyleCnt="0"/>
      <dgm:spPr/>
    </dgm:pt>
    <dgm:pt modelId="{51C2E001-FCB5-46DC-ADD5-AFA7BF8BC17B}" type="pres">
      <dgm:prSet presAssocID="{30F84820-7D95-4EB7-83F6-3FBF3859A4A8}" presName="dummyConnPt" presStyleCnt="0"/>
      <dgm:spPr/>
    </dgm:pt>
    <dgm:pt modelId="{4F235C4A-905F-4D1D-AE46-3411DF006A75}" type="pres">
      <dgm:prSet presAssocID="{30F84820-7D95-4EB7-83F6-3FBF3859A4A8}" presName="node" presStyleLbl="node1" presStyleIdx="7" presStyleCnt="8" custScaleX="127917">
        <dgm:presLayoutVars>
          <dgm:bulletEnabled val="1"/>
        </dgm:presLayoutVars>
      </dgm:prSet>
      <dgm:spPr/>
      <dgm:t>
        <a:bodyPr/>
        <a:lstStyle/>
        <a:p>
          <a:endParaRPr lang="ru-RU"/>
        </a:p>
      </dgm:t>
    </dgm:pt>
  </dgm:ptLst>
  <dgm:cxnLst>
    <dgm:cxn modelId="{0AF5C5A2-A4DB-4ECA-A7C3-4E8B59279597}" srcId="{1CC3E959-5190-4801-A835-25EF59B2B466}" destId="{4C5F470F-4A56-4F58-A130-B5D3F4E61BF9}" srcOrd="5" destOrd="0" parTransId="{903ED5BF-323E-4056-AEA0-7AD8903BA47A}" sibTransId="{164D380D-9E1B-4421-ACC3-275785F77E52}"/>
    <dgm:cxn modelId="{4B372B6B-F8AB-4EC6-A938-955849A35016}" srcId="{1CC3E959-5190-4801-A835-25EF59B2B466}" destId="{8EFEC669-9479-41E4-8566-B981738CB43B}" srcOrd="1" destOrd="0" parTransId="{551F2896-9440-4225-A521-D177802EBA45}" sibTransId="{0327ED10-6DD3-4E14-BA40-6EE857970FC3}"/>
    <dgm:cxn modelId="{801D4BD1-58A1-41B6-9C34-E31F1B058A82}" srcId="{1CC3E959-5190-4801-A835-25EF59B2B466}" destId="{30F84820-7D95-4EB7-83F6-3FBF3859A4A8}" srcOrd="7" destOrd="0" parTransId="{2FD2D9C6-19BC-4B1F-AD4D-4AE7DD60A755}" sibTransId="{0744E32F-2E43-4882-A0B3-F9EFAB2962F9}"/>
    <dgm:cxn modelId="{65261DF9-9E87-4450-B586-7596C7CF0E43}" srcId="{1CC3E959-5190-4801-A835-25EF59B2B466}" destId="{7E909FE4-596E-41B7-95EE-D459BEBB7D74}" srcOrd="3" destOrd="0" parTransId="{C798E9DA-78B9-4234-A1A0-C35B189BC5DE}" sibTransId="{D6F86735-EA30-43EA-BAE1-1756F689D9F1}"/>
    <dgm:cxn modelId="{7A63DC97-904D-46C7-A419-A6BD3D4FF75E}" type="presOf" srcId="{30F84820-7D95-4EB7-83F6-3FBF3859A4A8}" destId="{4F235C4A-905F-4D1D-AE46-3411DF006A75}" srcOrd="0" destOrd="0" presId="urn:microsoft.com/office/officeart/2005/8/layout/bProcess4"/>
    <dgm:cxn modelId="{19AA59C4-887E-4111-8A48-39DCBB63F34A}" type="presOf" srcId="{AD146F8D-0926-4E0F-9C85-5E5381F95F79}" destId="{FFDFE7F4-E674-4EBC-9F8A-1D3B3E753D0C}" srcOrd="0" destOrd="0" presId="urn:microsoft.com/office/officeart/2005/8/layout/bProcess4"/>
    <dgm:cxn modelId="{84C7E17E-8279-47E3-A496-497AF45C32AA}" type="presOf" srcId="{1CC3E959-5190-4801-A835-25EF59B2B466}" destId="{02BEF7B2-A757-4034-A763-B3839E908BEE}" srcOrd="0" destOrd="0" presId="urn:microsoft.com/office/officeart/2005/8/layout/bProcess4"/>
    <dgm:cxn modelId="{EB4AE6D3-847B-479F-B76C-C7701B929542}" type="presOf" srcId="{164D380D-9E1B-4421-ACC3-275785F77E52}" destId="{55F0E214-A75B-48C0-AA6F-E1CE19B5D4FE}" srcOrd="0" destOrd="0" presId="urn:microsoft.com/office/officeart/2005/8/layout/bProcess4"/>
    <dgm:cxn modelId="{E9359CA5-401A-49C9-BBFA-43D56BADED4A}" type="presOf" srcId="{0327ED10-6DD3-4E14-BA40-6EE857970FC3}" destId="{D3113F1B-5821-487A-BAC8-236E3207BEBE}" srcOrd="0" destOrd="0" presId="urn:microsoft.com/office/officeart/2005/8/layout/bProcess4"/>
    <dgm:cxn modelId="{E59B5C95-2C05-471D-BBE7-F3D9F8FDA56B}" type="presOf" srcId="{83A04C42-371B-49AF-9BC9-467AA945D17D}" destId="{319B17BE-E6FF-4351-8409-271584B27521}" srcOrd="0" destOrd="0" presId="urn:microsoft.com/office/officeart/2005/8/layout/bProcess4"/>
    <dgm:cxn modelId="{2277AE5F-7343-40A2-990A-6D3C39C23AEA}" srcId="{1CC3E959-5190-4801-A835-25EF59B2B466}" destId="{65B41568-2DC1-45C7-AA10-A6434FAADD7C}" srcOrd="2" destOrd="0" parTransId="{1C8AB539-03DE-48A9-8060-9C2D7ACEF627}" sibTransId="{C3441BB3-C706-4AF7-ABBA-A15E96BFDA3F}"/>
    <dgm:cxn modelId="{3885CA41-83DE-4537-87D1-2CB957283EC1}" type="presOf" srcId="{7E909FE4-596E-41B7-95EE-D459BEBB7D74}" destId="{AD3B3B20-B96D-4EBB-A50F-4C9026D03225}" srcOrd="0" destOrd="0" presId="urn:microsoft.com/office/officeart/2005/8/layout/bProcess4"/>
    <dgm:cxn modelId="{5D6D6ACB-AA5E-4081-BDB2-57FAC5F44235}" type="presOf" srcId="{C61EC28A-A4E2-4455-9349-08C25B27B12C}" destId="{E916F4D8-5EDC-4381-8283-5EF6901FD71E}" srcOrd="0" destOrd="0" presId="urn:microsoft.com/office/officeart/2005/8/layout/bProcess4"/>
    <dgm:cxn modelId="{97276BC9-2197-4F41-8093-92FE5DE43C14}" type="presOf" srcId="{53DC08C4-5729-407B-8CF4-DAF36EB04653}" destId="{B6502B3B-7BCB-4DAB-A53B-B667A732F7AA}" srcOrd="0" destOrd="0" presId="urn:microsoft.com/office/officeart/2005/8/layout/bProcess4"/>
    <dgm:cxn modelId="{4D8F6451-1CC4-4823-A1D8-34649D92BED5}" srcId="{1CC3E959-5190-4801-A835-25EF59B2B466}" destId="{FFAC72C7-A00A-4E91-9082-F0966B8F1862}" srcOrd="6" destOrd="0" parTransId="{DF8385ED-308E-4A50-BF8B-5B3B9E1FA69B}" sibTransId="{53DC08C4-5729-407B-8CF4-DAF36EB04653}"/>
    <dgm:cxn modelId="{9F7CAC60-5E76-42A6-AB1D-6C244F215D51}" type="presOf" srcId="{C3441BB3-C706-4AF7-ABBA-A15E96BFDA3F}" destId="{5AF88B5A-DECA-4BF2-B6B6-835D2D3DD709}" srcOrd="0" destOrd="0" presId="urn:microsoft.com/office/officeart/2005/8/layout/bProcess4"/>
    <dgm:cxn modelId="{24E1FF1C-852E-47DD-B387-733A5E3F0D8F}" type="presOf" srcId="{04664C7F-F21C-4098-8CBE-5711FB2CD24B}" destId="{C02088F0-E398-461E-ACCD-8994CBB652CB}" srcOrd="0" destOrd="0" presId="urn:microsoft.com/office/officeart/2005/8/layout/bProcess4"/>
    <dgm:cxn modelId="{E8947741-C6EC-469F-93B9-59A2C0C5A435}" srcId="{1CC3E959-5190-4801-A835-25EF59B2B466}" destId="{AD146F8D-0926-4E0F-9C85-5E5381F95F79}" srcOrd="0" destOrd="0" parTransId="{24994317-BB20-457E-843A-D3145309EE87}" sibTransId="{C61EC28A-A4E2-4455-9349-08C25B27B12C}"/>
    <dgm:cxn modelId="{8E715A25-0419-473E-B1F6-96EF028C3DAC}" type="presOf" srcId="{65B41568-2DC1-45C7-AA10-A6434FAADD7C}" destId="{C1E02E51-AFD4-4D4A-A47F-CD5AC5606F8D}" srcOrd="0" destOrd="0" presId="urn:microsoft.com/office/officeart/2005/8/layout/bProcess4"/>
    <dgm:cxn modelId="{DB61E434-EC27-4013-BDC4-E6F5AA034675}" type="presOf" srcId="{FFAC72C7-A00A-4E91-9082-F0966B8F1862}" destId="{CF5EC3ED-8289-4F2C-887F-5C50DB6129AC}" srcOrd="0" destOrd="0" presId="urn:microsoft.com/office/officeart/2005/8/layout/bProcess4"/>
    <dgm:cxn modelId="{3F752BAB-C502-4C78-9B89-49FAFB63D01C}" srcId="{1CC3E959-5190-4801-A835-25EF59B2B466}" destId="{04664C7F-F21C-4098-8CBE-5711FB2CD24B}" srcOrd="4" destOrd="0" parTransId="{5B41E616-6924-4F03-9074-69F337F3D13C}" sibTransId="{83A04C42-371B-49AF-9BC9-467AA945D17D}"/>
    <dgm:cxn modelId="{1AE74E2D-C3B4-43D5-8C51-FFA87890E3F8}" type="presOf" srcId="{4C5F470F-4A56-4F58-A130-B5D3F4E61BF9}" destId="{36D0ADD2-042B-44EC-89E4-55A9F34635FF}" srcOrd="0" destOrd="0" presId="urn:microsoft.com/office/officeart/2005/8/layout/bProcess4"/>
    <dgm:cxn modelId="{394B6000-10D0-49F7-A3FA-AABB37AE1B6E}" type="presOf" srcId="{D6F86735-EA30-43EA-BAE1-1756F689D9F1}" destId="{1A317FF6-02FD-40F7-B7EA-ABF932434128}" srcOrd="0" destOrd="0" presId="urn:microsoft.com/office/officeart/2005/8/layout/bProcess4"/>
    <dgm:cxn modelId="{9D543CC7-2D50-4BA1-8619-5046C9593E76}" type="presOf" srcId="{8EFEC669-9479-41E4-8566-B981738CB43B}" destId="{E057ACFB-2643-482C-B656-0770B2353E8D}" srcOrd="0" destOrd="0" presId="urn:microsoft.com/office/officeart/2005/8/layout/bProcess4"/>
    <dgm:cxn modelId="{2C11FA67-B34E-448A-9DD7-14D353CB5AE3}" type="presParOf" srcId="{02BEF7B2-A757-4034-A763-B3839E908BEE}" destId="{B5E6E166-8355-48AB-844E-259A4B6A0AC2}" srcOrd="0" destOrd="0" presId="urn:microsoft.com/office/officeart/2005/8/layout/bProcess4"/>
    <dgm:cxn modelId="{83D56624-E3E3-4188-82F9-5A027E4E1987}" type="presParOf" srcId="{B5E6E166-8355-48AB-844E-259A4B6A0AC2}" destId="{B02CB1F0-0F7A-4141-ACC7-B882FE30A918}" srcOrd="0" destOrd="0" presId="urn:microsoft.com/office/officeart/2005/8/layout/bProcess4"/>
    <dgm:cxn modelId="{2DC277ED-62A5-48EA-994D-05DBC135D767}" type="presParOf" srcId="{B5E6E166-8355-48AB-844E-259A4B6A0AC2}" destId="{FFDFE7F4-E674-4EBC-9F8A-1D3B3E753D0C}" srcOrd="1" destOrd="0" presId="urn:microsoft.com/office/officeart/2005/8/layout/bProcess4"/>
    <dgm:cxn modelId="{E47FF1F1-1FFA-4915-AB3C-BCFAA108F43A}" type="presParOf" srcId="{02BEF7B2-A757-4034-A763-B3839E908BEE}" destId="{E916F4D8-5EDC-4381-8283-5EF6901FD71E}" srcOrd="1" destOrd="0" presId="urn:microsoft.com/office/officeart/2005/8/layout/bProcess4"/>
    <dgm:cxn modelId="{44E56FC9-E30D-4572-B133-64BE99260E29}" type="presParOf" srcId="{02BEF7B2-A757-4034-A763-B3839E908BEE}" destId="{0672A112-9779-47A3-B271-3E90646DC041}" srcOrd="2" destOrd="0" presId="urn:microsoft.com/office/officeart/2005/8/layout/bProcess4"/>
    <dgm:cxn modelId="{3F69FDFA-E5AB-496A-B4C0-0BB5021B64C0}" type="presParOf" srcId="{0672A112-9779-47A3-B271-3E90646DC041}" destId="{8529DFFA-7A76-4F4A-AEE3-4A845359D305}" srcOrd="0" destOrd="0" presId="urn:microsoft.com/office/officeart/2005/8/layout/bProcess4"/>
    <dgm:cxn modelId="{7FD4187D-866D-4792-9268-46CBFBD02CA3}" type="presParOf" srcId="{0672A112-9779-47A3-B271-3E90646DC041}" destId="{E057ACFB-2643-482C-B656-0770B2353E8D}" srcOrd="1" destOrd="0" presId="urn:microsoft.com/office/officeart/2005/8/layout/bProcess4"/>
    <dgm:cxn modelId="{6C07D5C1-51FE-4850-897B-FB2D64009B44}" type="presParOf" srcId="{02BEF7B2-A757-4034-A763-B3839E908BEE}" destId="{D3113F1B-5821-487A-BAC8-236E3207BEBE}" srcOrd="3" destOrd="0" presId="urn:microsoft.com/office/officeart/2005/8/layout/bProcess4"/>
    <dgm:cxn modelId="{180FBF02-6308-416E-B4E0-30EAB7F91CF4}" type="presParOf" srcId="{02BEF7B2-A757-4034-A763-B3839E908BEE}" destId="{5CD25A2B-A4D6-4DDA-A856-E62DAD67F012}" srcOrd="4" destOrd="0" presId="urn:microsoft.com/office/officeart/2005/8/layout/bProcess4"/>
    <dgm:cxn modelId="{3D122694-DEDD-43C5-A4B0-5E7508F3E1F1}" type="presParOf" srcId="{5CD25A2B-A4D6-4DDA-A856-E62DAD67F012}" destId="{02C101B9-A360-4DAE-B479-54F70E0E870E}" srcOrd="0" destOrd="0" presId="urn:microsoft.com/office/officeart/2005/8/layout/bProcess4"/>
    <dgm:cxn modelId="{E4A69507-C8DC-4510-B00E-3E1C70355D28}" type="presParOf" srcId="{5CD25A2B-A4D6-4DDA-A856-E62DAD67F012}" destId="{C1E02E51-AFD4-4D4A-A47F-CD5AC5606F8D}" srcOrd="1" destOrd="0" presId="urn:microsoft.com/office/officeart/2005/8/layout/bProcess4"/>
    <dgm:cxn modelId="{5FFD13D6-DEAE-478E-BAAE-C963587B4485}" type="presParOf" srcId="{02BEF7B2-A757-4034-A763-B3839E908BEE}" destId="{5AF88B5A-DECA-4BF2-B6B6-835D2D3DD709}" srcOrd="5" destOrd="0" presId="urn:microsoft.com/office/officeart/2005/8/layout/bProcess4"/>
    <dgm:cxn modelId="{C8986E8E-1BBA-4FBD-B996-1C85141FEAFA}" type="presParOf" srcId="{02BEF7B2-A757-4034-A763-B3839E908BEE}" destId="{A84599C0-57F7-4ED6-801B-D19D30877F0F}" srcOrd="6" destOrd="0" presId="urn:microsoft.com/office/officeart/2005/8/layout/bProcess4"/>
    <dgm:cxn modelId="{882F4ED8-4CCF-4A1E-BB37-D1E2A583D5CC}" type="presParOf" srcId="{A84599C0-57F7-4ED6-801B-D19D30877F0F}" destId="{33710F56-E007-494A-9116-59FE0807DC3E}" srcOrd="0" destOrd="0" presId="urn:microsoft.com/office/officeart/2005/8/layout/bProcess4"/>
    <dgm:cxn modelId="{95CC5DD6-A7F9-425C-BE15-832421328C1A}" type="presParOf" srcId="{A84599C0-57F7-4ED6-801B-D19D30877F0F}" destId="{AD3B3B20-B96D-4EBB-A50F-4C9026D03225}" srcOrd="1" destOrd="0" presId="urn:microsoft.com/office/officeart/2005/8/layout/bProcess4"/>
    <dgm:cxn modelId="{B39B15E3-CD5F-4ECF-AAD6-AD42A7797F08}" type="presParOf" srcId="{02BEF7B2-A757-4034-A763-B3839E908BEE}" destId="{1A317FF6-02FD-40F7-B7EA-ABF932434128}" srcOrd="7" destOrd="0" presId="urn:microsoft.com/office/officeart/2005/8/layout/bProcess4"/>
    <dgm:cxn modelId="{686F6D40-1BE3-42D3-8F3D-DA688A7B4905}" type="presParOf" srcId="{02BEF7B2-A757-4034-A763-B3839E908BEE}" destId="{6C0495FD-CE25-48FB-8046-B032791E3B1C}" srcOrd="8" destOrd="0" presId="urn:microsoft.com/office/officeart/2005/8/layout/bProcess4"/>
    <dgm:cxn modelId="{87989D8E-31A9-420B-931F-844029D09AD8}" type="presParOf" srcId="{6C0495FD-CE25-48FB-8046-B032791E3B1C}" destId="{D03EBA56-33E5-4F19-B967-B2E543E91B79}" srcOrd="0" destOrd="0" presId="urn:microsoft.com/office/officeart/2005/8/layout/bProcess4"/>
    <dgm:cxn modelId="{CEADC8F7-AC89-44EF-A976-6DA1191D4F4A}" type="presParOf" srcId="{6C0495FD-CE25-48FB-8046-B032791E3B1C}" destId="{C02088F0-E398-461E-ACCD-8994CBB652CB}" srcOrd="1" destOrd="0" presId="urn:microsoft.com/office/officeart/2005/8/layout/bProcess4"/>
    <dgm:cxn modelId="{EBDE7C51-920F-48AE-A30F-A1EA0D8BDB18}" type="presParOf" srcId="{02BEF7B2-A757-4034-A763-B3839E908BEE}" destId="{319B17BE-E6FF-4351-8409-271584B27521}" srcOrd="9" destOrd="0" presId="urn:microsoft.com/office/officeart/2005/8/layout/bProcess4"/>
    <dgm:cxn modelId="{C25E0A69-9BF5-4324-9F56-81B794708AB7}" type="presParOf" srcId="{02BEF7B2-A757-4034-A763-B3839E908BEE}" destId="{34549C84-ED10-4B51-AEB6-D644F3695D69}" srcOrd="10" destOrd="0" presId="urn:microsoft.com/office/officeart/2005/8/layout/bProcess4"/>
    <dgm:cxn modelId="{2E1D8DF9-4BF8-4273-B9EF-037C5922979C}" type="presParOf" srcId="{34549C84-ED10-4B51-AEB6-D644F3695D69}" destId="{466CAF30-1266-423F-B261-C475F50F4477}" srcOrd="0" destOrd="0" presId="urn:microsoft.com/office/officeart/2005/8/layout/bProcess4"/>
    <dgm:cxn modelId="{F3D39BF6-54E5-4C6F-A5FD-18694ABD51B6}" type="presParOf" srcId="{34549C84-ED10-4B51-AEB6-D644F3695D69}" destId="{36D0ADD2-042B-44EC-89E4-55A9F34635FF}" srcOrd="1" destOrd="0" presId="urn:microsoft.com/office/officeart/2005/8/layout/bProcess4"/>
    <dgm:cxn modelId="{142521AC-1325-429E-BE03-21F2E7A5443B}" type="presParOf" srcId="{02BEF7B2-A757-4034-A763-B3839E908BEE}" destId="{55F0E214-A75B-48C0-AA6F-E1CE19B5D4FE}" srcOrd="11" destOrd="0" presId="urn:microsoft.com/office/officeart/2005/8/layout/bProcess4"/>
    <dgm:cxn modelId="{41D4EE47-C2B9-434A-85F6-0745F2667454}" type="presParOf" srcId="{02BEF7B2-A757-4034-A763-B3839E908BEE}" destId="{82F6BC48-E558-4D06-A156-894649C77E26}" srcOrd="12" destOrd="0" presId="urn:microsoft.com/office/officeart/2005/8/layout/bProcess4"/>
    <dgm:cxn modelId="{AE76D4BC-1C26-431D-A69E-8A1AF1611F8F}" type="presParOf" srcId="{82F6BC48-E558-4D06-A156-894649C77E26}" destId="{2272ACE6-0290-46A8-AE06-1D3DFAFBB0FD}" srcOrd="0" destOrd="0" presId="urn:microsoft.com/office/officeart/2005/8/layout/bProcess4"/>
    <dgm:cxn modelId="{19B20B47-727D-4B7C-8FCE-5CF7F23DFEAC}" type="presParOf" srcId="{82F6BC48-E558-4D06-A156-894649C77E26}" destId="{CF5EC3ED-8289-4F2C-887F-5C50DB6129AC}" srcOrd="1" destOrd="0" presId="urn:microsoft.com/office/officeart/2005/8/layout/bProcess4"/>
    <dgm:cxn modelId="{F5932390-2775-4A4B-87F6-5B05BE02AA4A}" type="presParOf" srcId="{02BEF7B2-A757-4034-A763-B3839E908BEE}" destId="{B6502B3B-7BCB-4DAB-A53B-B667A732F7AA}" srcOrd="13" destOrd="0" presId="urn:microsoft.com/office/officeart/2005/8/layout/bProcess4"/>
    <dgm:cxn modelId="{53C2E67D-06C5-4AAC-9593-7A478C3D1892}" type="presParOf" srcId="{02BEF7B2-A757-4034-A763-B3839E908BEE}" destId="{72CC0087-312E-41B1-9746-09803C90370F}" srcOrd="14" destOrd="0" presId="urn:microsoft.com/office/officeart/2005/8/layout/bProcess4"/>
    <dgm:cxn modelId="{A5A83E07-8764-4FE5-AB06-F9185EA4B6AF}" type="presParOf" srcId="{72CC0087-312E-41B1-9746-09803C90370F}" destId="{51C2E001-FCB5-46DC-ADD5-AFA7BF8BC17B}" srcOrd="0" destOrd="0" presId="urn:microsoft.com/office/officeart/2005/8/layout/bProcess4"/>
    <dgm:cxn modelId="{9FCCCF0A-6A7F-4118-B0AB-996A10580362}" type="presParOf" srcId="{72CC0087-312E-41B1-9746-09803C90370F}" destId="{4F235C4A-905F-4D1D-AE46-3411DF006A75}" srcOrd="1" destOrd="0" presId="urn:microsoft.com/office/officeart/2005/8/layout/bProcess4"/>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72306-0C2A-49F9-964F-4FD82B57D0E4}">
      <dsp:nvSpPr>
        <dsp:cNvPr id="0" name=""/>
        <dsp:cNvSpPr/>
      </dsp:nvSpPr>
      <dsp:spPr>
        <a:xfrm>
          <a:off x="710" y="0"/>
          <a:ext cx="1847096" cy="29813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Теории ограниченного государственного вмешательства</a:t>
          </a:r>
        </a:p>
      </dsp:txBody>
      <dsp:txXfrm>
        <a:off x="710" y="0"/>
        <a:ext cx="1847096" cy="894397"/>
      </dsp:txXfrm>
    </dsp:sp>
    <dsp:sp modelId="{7379CF38-A81C-4D5D-AAA8-FFE2F228BC0D}">
      <dsp:nvSpPr>
        <dsp:cNvPr id="0" name=""/>
        <dsp:cNvSpPr/>
      </dsp:nvSpPr>
      <dsp:spPr>
        <a:xfrm>
          <a:off x="145005" y="773797"/>
          <a:ext cx="1477677" cy="3759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Классическая теория</a:t>
          </a:r>
        </a:p>
      </dsp:txBody>
      <dsp:txXfrm>
        <a:off x="156015" y="784807"/>
        <a:ext cx="1455657" cy="353899"/>
      </dsp:txXfrm>
    </dsp:sp>
    <dsp:sp modelId="{45141265-A000-4141-92D1-F51D69EC0330}">
      <dsp:nvSpPr>
        <dsp:cNvPr id="0" name=""/>
        <dsp:cNvSpPr/>
      </dsp:nvSpPr>
      <dsp:spPr>
        <a:xfrm>
          <a:off x="165205" y="1287344"/>
          <a:ext cx="1477677" cy="3058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Монетаризм</a:t>
          </a:r>
        </a:p>
      </dsp:txBody>
      <dsp:txXfrm>
        <a:off x="174162" y="1296301"/>
        <a:ext cx="1459763" cy="287892"/>
      </dsp:txXfrm>
    </dsp:sp>
    <dsp:sp modelId="{E3C6B765-A1ED-4DBD-A6C7-C409FE8E727A}">
      <dsp:nvSpPr>
        <dsp:cNvPr id="0" name=""/>
        <dsp:cNvSpPr/>
      </dsp:nvSpPr>
      <dsp:spPr>
        <a:xfrm>
          <a:off x="175297" y="1658580"/>
          <a:ext cx="1477677" cy="3421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Неоклассицизм</a:t>
          </a:r>
        </a:p>
      </dsp:txBody>
      <dsp:txXfrm>
        <a:off x="185318" y="1668601"/>
        <a:ext cx="1457635" cy="322105"/>
      </dsp:txXfrm>
    </dsp:sp>
    <dsp:sp modelId="{2E03E690-AA40-485A-BC10-FF536B2B8046}">
      <dsp:nvSpPr>
        <dsp:cNvPr id="0" name=""/>
        <dsp:cNvSpPr/>
      </dsp:nvSpPr>
      <dsp:spPr>
        <a:xfrm>
          <a:off x="165205" y="2075371"/>
          <a:ext cx="1477677" cy="6235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Теория оптимального налогообложения</a:t>
          </a:r>
        </a:p>
      </dsp:txBody>
      <dsp:txXfrm>
        <a:off x="183468" y="2093634"/>
        <a:ext cx="1441151" cy="587033"/>
      </dsp:txXfrm>
    </dsp:sp>
    <dsp:sp modelId="{BF3327BC-39A1-4B31-9413-4CE746CFEAAE}">
      <dsp:nvSpPr>
        <dsp:cNvPr id="0" name=""/>
        <dsp:cNvSpPr/>
      </dsp:nvSpPr>
      <dsp:spPr>
        <a:xfrm>
          <a:off x="1986339" y="0"/>
          <a:ext cx="1847096" cy="29813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Фискально-регуляторные теории</a:t>
          </a:r>
        </a:p>
      </dsp:txBody>
      <dsp:txXfrm>
        <a:off x="1986339" y="0"/>
        <a:ext cx="1847096" cy="894397"/>
      </dsp:txXfrm>
    </dsp:sp>
    <dsp:sp modelId="{0AE41764-7038-44C7-AB26-4EFAF8B35931}">
      <dsp:nvSpPr>
        <dsp:cNvPr id="0" name=""/>
        <dsp:cNvSpPr/>
      </dsp:nvSpPr>
      <dsp:spPr>
        <a:xfrm>
          <a:off x="2171048" y="777041"/>
          <a:ext cx="1477677" cy="3334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Кейнсианская теория</a:t>
          </a:r>
        </a:p>
      </dsp:txBody>
      <dsp:txXfrm>
        <a:off x="2180816" y="786809"/>
        <a:ext cx="1458141" cy="313959"/>
      </dsp:txXfrm>
    </dsp:sp>
    <dsp:sp modelId="{C32A3D40-C8CD-4BE8-B0AE-1C1D92B98F47}">
      <dsp:nvSpPr>
        <dsp:cNvPr id="0" name=""/>
        <dsp:cNvSpPr/>
      </dsp:nvSpPr>
      <dsp:spPr>
        <a:xfrm>
          <a:off x="2201370" y="1281353"/>
          <a:ext cx="1477677" cy="3749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Неокейнсианская теория</a:t>
          </a:r>
        </a:p>
      </dsp:txBody>
      <dsp:txXfrm>
        <a:off x="2212351" y="1292334"/>
        <a:ext cx="1455715" cy="352947"/>
      </dsp:txXfrm>
    </dsp:sp>
    <dsp:sp modelId="{7BED09E6-56DF-4E62-9CDE-883F8A7592FB}">
      <dsp:nvSpPr>
        <dsp:cNvPr id="0" name=""/>
        <dsp:cNvSpPr/>
      </dsp:nvSpPr>
      <dsp:spPr>
        <a:xfrm>
          <a:off x="2191248" y="1872842"/>
          <a:ext cx="1477677" cy="3393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Теория благосостояния</a:t>
          </a:r>
        </a:p>
      </dsp:txBody>
      <dsp:txXfrm>
        <a:off x="2201188" y="1882782"/>
        <a:ext cx="1457797" cy="319481"/>
      </dsp:txXfrm>
    </dsp:sp>
    <dsp:sp modelId="{815E247F-3943-4273-8784-04406690FE84}">
      <dsp:nvSpPr>
        <dsp:cNvPr id="0" name=""/>
        <dsp:cNvSpPr/>
      </dsp:nvSpPr>
      <dsp:spPr>
        <a:xfrm>
          <a:off x="2150834" y="2313401"/>
          <a:ext cx="1477677" cy="3042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9050" rIns="25400" bIns="190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Фискальный федерализм</a:t>
          </a:r>
        </a:p>
      </dsp:txBody>
      <dsp:txXfrm>
        <a:off x="2159744" y="2322311"/>
        <a:ext cx="1459857" cy="286385"/>
      </dsp:txXfrm>
    </dsp:sp>
    <dsp:sp modelId="{76F7CBFD-9302-45B2-8CE1-057602F46E30}">
      <dsp:nvSpPr>
        <dsp:cNvPr id="0" name=""/>
        <dsp:cNvSpPr/>
      </dsp:nvSpPr>
      <dsp:spPr>
        <a:xfrm>
          <a:off x="3971968" y="0"/>
          <a:ext cx="1847096" cy="2981325"/>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Современные институциональные теории и концепции</a:t>
          </a:r>
        </a:p>
      </dsp:txBody>
      <dsp:txXfrm>
        <a:off x="3971968" y="0"/>
        <a:ext cx="1847096" cy="894397"/>
      </dsp:txXfrm>
    </dsp:sp>
    <dsp:sp modelId="{69C8E655-3738-46F2-ABC5-66B126CE365A}">
      <dsp:nvSpPr>
        <dsp:cNvPr id="0" name=""/>
        <dsp:cNvSpPr/>
      </dsp:nvSpPr>
      <dsp:spPr>
        <a:xfrm>
          <a:off x="4136463" y="762748"/>
          <a:ext cx="1477677" cy="21688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Теория поведенческой экономики</a:t>
          </a:r>
        </a:p>
      </dsp:txBody>
      <dsp:txXfrm>
        <a:off x="4142815" y="769100"/>
        <a:ext cx="1464973" cy="204185"/>
      </dsp:txXfrm>
    </dsp:sp>
    <dsp:sp modelId="{F43D292A-CFCB-4548-A71D-E2A6D2A7A81E}">
      <dsp:nvSpPr>
        <dsp:cNvPr id="0" name=""/>
        <dsp:cNvSpPr/>
      </dsp:nvSpPr>
      <dsp:spPr>
        <a:xfrm>
          <a:off x="4146570" y="1332204"/>
          <a:ext cx="1477677" cy="3523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Концепция экологического налогообложения</a:t>
          </a:r>
        </a:p>
      </dsp:txBody>
      <dsp:txXfrm>
        <a:off x="4156889" y="1342523"/>
        <a:ext cx="1457039" cy="331686"/>
      </dsp:txXfrm>
    </dsp:sp>
    <dsp:sp modelId="{435D755D-2968-4AFE-8DE2-96E85F6445A6}">
      <dsp:nvSpPr>
        <dsp:cNvPr id="0" name=""/>
        <dsp:cNvSpPr/>
      </dsp:nvSpPr>
      <dsp:spPr>
        <a:xfrm>
          <a:off x="4146570" y="1038116"/>
          <a:ext cx="1477677" cy="26162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Теория цифровой экономики</a:t>
          </a:r>
        </a:p>
      </dsp:txBody>
      <dsp:txXfrm>
        <a:off x="4154233" y="1045779"/>
        <a:ext cx="1462351" cy="246298"/>
      </dsp:txXfrm>
    </dsp:sp>
    <dsp:sp modelId="{AAEE6C7E-99D2-405B-AB77-98C3F6E7C02E}">
      <dsp:nvSpPr>
        <dsp:cNvPr id="0" name=""/>
        <dsp:cNvSpPr/>
      </dsp:nvSpPr>
      <dsp:spPr>
        <a:xfrm>
          <a:off x="4166784" y="1724634"/>
          <a:ext cx="1477677" cy="57463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Концепция  глобальной координации и справедливости (в основе надлежащей налоговой политики)</a:t>
          </a:r>
        </a:p>
      </dsp:txBody>
      <dsp:txXfrm>
        <a:off x="4183615" y="1741465"/>
        <a:ext cx="1444015" cy="540975"/>
      </dsp:txXfrm>
    </dsp:sp>
    <dsp:sp modelId="{DD2DE5B7-DB65-4BBF-9D7B-3BE2CA4C00FF}">
      <dsp:nvSpPr>
        <dsp:cNvPr id="0" name=""/>
        <dsp:cNvSpPr/>
      </dsp:nvSpPr>
      <dsp:spPr>
        <a:xfrm>
          <a:off x="4156677" y="2412768"/>
          <a:ext cx="1477677" cy="37296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Теория общественного выбора</a:t>
          </a:r>
        </a:p>
      </dsp:txBody>
      <dsp:txXfrm>
        <a:off x="4167601" y="2423692"/>
        <a:ext cx="1455829" cy="35111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4A7E89-D769-4A0E-8096-4AF7C403938E}">
      <dsp:nvSpPr>
        <dsp:cNvPr id="0" name=""/>
        <dsp:cNvSpPr/>
      </dsp:nvSpPr>
      <dsp:spPr>
        <a:xfrm>
          <a:off x="1143000" y="0"/>
          <a:ext cx="3200400" cy="3200400"/>
        </a:xfrm>
        <a:prstGeom prst="diamond">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6CE6511A-5908-4A7E-A437-2779654E315A}">
      <dsp:nvSpPr>
        <dsp:cNvPr id="0" name=""/>
        <dsp:cNvSpPr/>
      </dsp:nvSpPr>
      <dsp:spPr>
        <a:xfrm>
          <a:off x="1447038" y="304038"/>
          <a:ext cx="1248156" cy="12481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Статистические данные используются ограниченно, расчеты отсутствуют</a:t>
          </a:r>
        </a:p>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1507968" y="364968"/>
        <a:ext cx="1126296" cy="1126296"/>
      </dsp:txXfrm>
    </dsp:sp>
    <dsp:sp modelId="{E16A8907-8506-405D-84D6-EC052FB76F50}">
      <dsp:nvSpPr>
        <dsp:cNvPr id="0" name=""/>
        <dsp:cNvSpPr/>
      </dsp:nvSpPr>
      <dsp:spPr>
        <a:xfrm>
          <a:off x="2791206" y="304038"/>
          <a:ext cx="1248156" cy="12481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Отсутствуют или ограниченны количественные показатели в доказательствах</a:t>
          </a:r>
        </a:p>
      </dsp:txBody>
      <dsp:txXfrm>
        <a:off x="2852136" y="364968"/>
        <a:ext cx="1126296" cy="1126296"/>
      </dsp:txXfrm>
    </dsp:sp>
    <dsp:sp modelId="{E8310A1F-42E1-4DBE-AF12-D8F2837E552A}">
      <dsp:nvSpPr>
        <dsp:cNvPr id="0" name=""/>
        <dsp:cNvSpPr/>
      </dsp:nvSpPr>
      <dsp:spPr>
        <a:xfrm>
          <a:off x="1447038" y="1648206"/>
          <a:ext cx="1248156" cy="12481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Отсутствуют измеримые индикаторы достижения прогнозов</a:t>
          </a:r>
        </a:p>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1507968" y="1709136"/>
        <a:ext cx="1126296" cy="1126296"/>
      </dsp:txXfrm>
    </dsp:sp>
    <dsp:sp modelId="{C3FAF7A5-41C6-4FDD-9B3B-59C1D0A5EE5F}">
      <dsp:nvSpPr>
        <dsp:cNvPr id="0" name=""/>
        <dsp:cNvSpPr/>
      </dsp:nvSpPr>
      <dsp:spPr>
        <a:xfrm>
          <a:off x="2791206" y="1648206"/>
          <a:ext cx="1248156" cy="12481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Декларативно прогнозный подход (нет обоснованных методов прогнозирования и расчетов)</a:t>
          </a:r>
        </a:p>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2852136" y="1709136"/>
        <a:ext cx="1126296" cy="112629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B7864B-67CF-48E2-B873-387430AD348B}">
      <dsp:nvSpPr>
        <dsp:cNvPr id="0" name=""/>
        <dsp:cNvSpPr/>
      </dsp:nvSpPr>
      <dsp:spPr>
        <a:xfrm>
          <a:off x="1742913" y="821709"/>
          <a:ext cx="369620" cy="91440"/>
        </a:xfrm>
        <a:custGeom>
          <a:avLst/>
          <a:gdLst/>
          <a:ahLst/>
          <a:cxnLst/>
          <a:rect l="0" t="0" r="0" b="0"/>
          <a:pathLst>
            <a:path>
              <a:moveTo>
                <a:pt x="0" y="45720"/>
              </a:moveTo>
              <a:lnTo>
                <a:pt x="3696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917718" y="865428"/>
        <a:ext cx="20011" cy="4002"/>
      </dsp:txXfrm>
    </dsp:sp>
    <dsp:sp modelId="{9809812C-D368-44FB-A262-6A20A67A246B}">
      <dsp:nvSpPr>
        <dsp:cNvPr id="0" name=""/>
        <dsp:cNvSpPr/>
      </dsp:nvSpPr>
      <dsp:spPr>
        <a:xfrm>
          <a:off x="4622" y="345402"/>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Этап 1. Правовое закрепление</a:t>
          </a:r>
        </a:p>
      </dsp:txBody>
      <dsp:txXfrm>
        <a:off x="4622" y="345402"/>
        <a:ext cx="1740090" cy="1044054"/>
      </dsp:txXfrm>
    </dsp:sp>
    <dsp:sp modelId="{54FAFEC8-63B0-4F99-B024-636762C01EEF}">
      <dsp:nvSpPr>
        <dsp:cNvPr id="0" name=""/>
        <dsp:cNvSpPr/>
      </dsp:nvSpPr>
      <dsp:spPr>
        <a:xfrm>
          <a:off x="3883225" y="821709"/>
          <a:ext cx="369620" cy="91440"/>
        </a:xfrm>
        <a:custGeom>
          <a:avLst/>
          <a:gdLst/>
          <a:ahLst/>
          <a:cxnLst/>
          <a:rect l="0" t="0" r="0" b="0"/>
          <a:pathLst>
            <a:path>
              <a:moveTo>
                <a:pt x="0" y="45720"/>
              </a:moveTo>
              <a:lnTo>
                <a:pt x="3696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4058030" y="865428"/>
        <a:ext cx="20011" cy="4002"/>
      </dsp:txXfrm>
    </dsp:sp>
    <dsp:sp modelId="{451A3BCD-4DD6-48BD-BBC5-85A26EB720EF}">
      <dsp:nvSpPr>
        <dsp:cNvPr id="0" name=""/>
        <dsp:cNvSpPr/>
      </dsp:nvSpPr>
      <dsp:spPr>
        <a:xfrm>
          <a:off x="2144934" y="345402"/>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Этап 2. Уточнение полномочий</a:t>
          </a:r>
        </a:p>
      </dsp:txBody>
      <dsp:txXfrm>
        <a:off x="2144934" y="345402"/>
        <a:ext cx="1740090" cy="1044054"/>
      </dsp:txXfrm>
    </dsp:sp>
    <dsp:sp modelId="{43973EB2-D3DA-4AE2-A237-0345517E9855}">
      <dsp:nvSpPr>
        <dsp:cNvPr id="0" name=""/>
        <dsp:cNvSpPr/>
      </dsp:nvSpPr>
      <dsp:spPr>
        <a:xfrm>
          <a:off x="874668" y="1387657"/>
          <a:ext cx="4280623" cy="369620"/>
        </a:xfrm>
        <a:custGeom>
          <a:avLst/>
          <a:gdLst/>
          <a:ahLst/>
          <a:cxnLst/>
          <a:rect l="0" t="0" r="0" b="0"/>
          <a:pathLst>
            <a:path>
              <a:moveTo>
                <a:pt x="4280623" y="0"/>
              </a:moveTo>
              <a:lnTo>
                <a:pt x="4280623" y="201910"/>
              </a:lnTo>
              <a:lnTo>
                <a:pt x="0" y="201910"/>
              </a:lnTo>
              <a:lnTo>
                <a:pt x="0" y="3696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2907497" y="1570466"/>
        <a:ext cx="214964" cy="4002"/>
      </dsp:txXfrm>
    </dsp:sp>
    <dsp:sp modelId="{696F02F7-F9BB-424E-8991-AA770A232E76}">
      <dsp:nvSpPr>
        <dsp:cNvPr id="0" name=""/>
        <dsp:cNvSpPr/>
      </dsp:nvSpPr>
      <dsp:spPr>
        <a:xfrm>
          <a:off x="4285246" y="345402"/>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100000"/>
            </a:lnSpc>
            <a:spcBef>
              <a:spcPct val="0"/>
            </a:spcBef>
            <a:spcAft>
              <a:spcPts val="0"/>
            </a:spcAft>
          </a:pPr>
          <a:r>
            <a:rPr lang="ru-RU" sz="1100" kern="1200">
              <a:solidFill>
                <a:schemeClr val="tx1"/>
              </a:solidFill>
              <a:latin typeface="Times New Roman" panose="02020603050405020304" pitchFamily="18" charset="0"/>
              <a:cs typeface="Times New Roman" panose="02020603050405020304" pitchFamily="18" charset="0"/>
            </a:rPr>
            <a:t>Этап 3.</a:t>
          </a:r>
        </a:p>
        <a:p>
          <a:pPr lvl="0" algn="ctr" defTabSz="488950">
            <a:lnSpc>
              <a:spcPct val="100000"/>
            </a:lnSpc>
            <a:spcBef>
              <a:spcPct val="0"/>
            </a:spcBef>
            <a:spcAft>
              <a:spcPts val="0"/>
            </a:spcAft>
          </a:pPr>
          <a:r>
            <a:rPr lang="ru-RU" sz="1100" kern="1200">
              <a:solidFill>
                <a:schemeClr val="tx1"/>
              </a:solidFill>
              <a:latin typeface="Times New Roman" panose="02020603050405020304" pitchFamily="18" charset="0"/>
              <a:cs typeface="Times New Roman" panose="02020603050405020304" pitchFamily="18" charset="0"/>
            </a:rPr>
            <a:t> Создание аналитического центра</a:t>
          </a:r>
        </a:p>
      </dsp:txBody>
      <dsp:txXfrm>
        <a:off x="4285246" y="345402"/>
        <a:ext cx="1740090" cy="1044054"/>
      </dsp:txXfrm>
    </dsp:sp>
    <dsp:sp modelId="{59F1B4EB-033E-4E8F-9BB2-689BA845C885}">
      <dsp:nvSpPr>
        <dsp:cNvPr id="0" name=""/>
        <dsp:cNvSpPr/>
      </dsp:nvSpPr>
      <dsp:spPr>
        <a:xfrm>
          <a:off x="1742913" y="2265985"/>
          <a:ext cx="369620" cy="91440"/>
        </a:xfrm>
        <a:custGeom>
          <a:avLst/>
          <a:gdLst/>
          <a:ahLst/>
          <a:cxnLst/>
          <a:rect l="0" t="0" r="0" b="0"/>
          <a:pathLst>
            <a:path>
              <a:moveTo>
                <a:pt x="0" y="45720"/>
              </a:moveTo>
              <a:lnTo>
                <a:pt x="3696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917718" y="2309704"/>
        <a:ext cx="20011" cy="4002"/>
      </dsp:txXfrm>
    </dsp:sp>
    <dsp:sp modelId="{3306FBAA-41BF-43DE-B1EF-779620B568BC}">
      <dsp:nvSpPr>
        <dsp:cNvPr id="0" name=""/>
        <dsp:cNvSpPr/>
      </dsp:nvSpPr>
      <dsp:spPr>
        <a:xfrm>
          <a:off x="4622" y="1789677"/>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Этап 4. Формирование базы данных</a:t>
          </a:r>
        </a:p>
      </dsp:txBody>
      <dsp:txXfrm>
        <a:off x="4622" y="1789677"/>
        <a:ext cx="1740090" cy="1044054"/>
      </dsp:txXfrm>
    </dsp:sp>
    <dsp:sp modelId="{A8B19A06-F554-427C-8498-3364122A9294}">
      <dsp:nvSpPr>
        <dsp:cNvPr id="0" name=""/>
        <dsp:cNvSpPr/>
      </dsp:nvSpPr>
      <dsp:spPr>
        <a:xfrm>
          <a:off x="3883225" y="2265985"/>
          <a:ext cx="369620" cy="91440"/>
        </a:xfrm>
        <a:custGeom>
          <a:avLst/>
          <a:gdLst/>
          <a:ahLst/>
          <a:cxnLst/>
          <a:rect l="0" t="0" r="0" b="0"/>
          <a:pathLst>
            <a:path>
              <a:moveTo>
                <a:pt x="0" y="45720"/>
              </a:moveTo>
              <a:lnTo>
                <a:pt x="369620" y="45720"/>
              </a:lnTo>
            </a:path>
          </a:pathLst>
        </a:custGeom>
        <a:noFill/>
        <a:ln w="6350" cap="flat" cmpd="sng" algn="ctr">
          <a:solidFill>
            <a:schemeClr val="accent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4058030" y="2309704"/>
        <a:ext cx="20011" cy="4002"/>
      </dsp:txXfrm>
    </dsp:sp>
    <dsp:sp modelId="{79DC746A-F61C-422D-A5E6-AB0524262ACD}">
      <dsp:nvSpPr>
        <dsp:cNvPr id="0" name=""/>
        <dsp:cNvSpPr/>
      </dsp:nvSpPr>
      <dsp:spPr>
        <a:xfrm>
          <a:off x="2144934" y="1789677"/>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Этап 5. Регламентация и запуск процедур</a:t>
          </a:r>
        </a:p>
      </dsp:txBody>
      <dsp:txXfrm>
        <a:off x="2144934" y="1789677"/>
        <a:ext cx="1740090" cy="1044054"/>
      </dsp:txXfrm>
    </dsp:sp>
    <dsp:sp modelId="{2333F7C7-A057-47C5-AB8A-18634C2806F4}">
      <dsp:nvSpPr>
        <dsp:cNvPr id="0" name=""/>
        <dsp:cNvSpPr/>
      </dsp:nvSpPr>
      <dsp:spPr>
        <a:xfrm>
          <a:off x="4285246" y="1789677"/>
          <a:ext cx="1740090" cy="1044054"/>
        </a:xfrm>
        <a:prstGeom prst="rect">
          <a:avLst/>
        </a:prstGeom>
        <a:solidFill>
          <a:schemeClr val="accent1">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Этап 6. </a:t>
          </a:r>
        </a:p>
        <a:p>
          <a:pPr lvl="0" algn="ctr" defTabSz="488950">
            <a:lnSpc>
              <a:spcPct val="90000"/>
            </a:lnSpc>
            <a:spcBef>
              <a:spcPct val="0"/>
            </a:spcBef>
            <a:spcAft>
              <a:spcPct val="35000"/>
            </a:spcAft>
          </a:pPr>
          <a:r>
            <a:rPr lang="ru-RU" sz="1100" kern="1200">
              <a:solidFill>
                <a:schemeClr val="tx1"/>
              </a:solidFill>
              <a:latin typeface="Times New Roman" panose="02020603050405020304" pitchFamily="18" charset="0"/>
              <a:cs typeface="Times New Roman" panose="02020603050405020304" pitchFamily="18" charset="0"/>
            </a:rPr>
            <a:t>Контроль и корректировка</a:t>
          </a:r>
        </a:p>
      </dsp:txBody>
      <dsp:txXfrm>
        <a:off x="4285246" y="1789677"/>
        <a:ext cx="1740090" cy="104405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F9EDB3-BE0E-48E9-B814-28644823461A}">
      <dsp:nvSpPr>
        <dsp:cNvPr id="0" name=""/>
        <dsp:cNvSpPr/>
      </dsp:nvSpPr>
      <dsp:spPr>
        <a:xfrm rot="16200000">
          <a:off x="810350" y="-810350"/>
          <a:ext cx="1045028" cy="2665729"/>
        </a:xfrm>
        <a:prstGeom prst="round1Rect">
          <a:avLst/>
        </a:prstGeom>
        <a:noFill/>
        <a:ln w="12700" cap="flat" cmpd="sng" algn="ctr">
          <a:solidFill>
            <a:srgbClr val="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0" baseline="0">
              <a:ln>
                <a:noFill/>
              </a:ln>
              <a:solidFill>
                <a:schemeClr val="tx1"/>
              </a:solidFill>
              <a:latin typeface="Times New Roman" panose="02020603050405020304" pitchFamily="18" charset="0"/>
              <a:cs typeface="Times New Roman" panose="02020603050405020304" pitchFamily="18" charset="0"/>
            </a:rPr>
            <a:t>Социально ориентированные модели</a:t>
          </a:r>
        </a:p>
        <a:p>
          <a:pPr lvl="0" algn="ctr" defTabSz="488950">
            <a:lnSpc>
              <a:spcPct val="90000"/>
            </a:lnSpc>
            <a:spcBef>
              <a:spcPct val="0"/>
            </a:spcBef>
            <a:spcAft>
              <a:spcPct val="35000"/>
            </a:spcAft>
          </a:pPr>
          <a:r>
            <a:rPr lang="ru-RU" sz="1100" kern="0" baseline="0">
              <a:ln>
                <a:noFill/>
              </a:ln>
              <a:solidFill>
                <a:schemeClr val="tx1"/>
              </a:solidFill>
              <a:latin typeface="Times New Roman" panose="02020603050405020304" pitchFamily="18" charset="0"/>
              <a:cs typeface="Times New Roman" panose="02020603050405020304" pitchFamily="18" charset="0"/>
            </a:rPr>
            <a:t>(Швеция, Нидерланды)</a:t>
          </a:r>
        </a:p>
      </dsp:txBody>
      <dsp:txXfrm rot="5400000">
        <a:off x="0" y="0"/>
        <a:ext cx="2665729" cy="783771"/>
      </dsp:txXfrm>
    </dsp:sp>
    <dsp:sp modelId="{A4C8D4D4-8A84-45B7-9BB8-604352ACA93A}">
      <dsp:nvSpPr>
        <dsp:cNvPr id="0" name=""/>
        <dsp:cNvSpPr/>
      </dsp:nvSpPr>
      <dsp:spPr>
        <a:xfrm>
          <a:off x="2665729" y="0"/>
          <a:ext cx="2665729" cy="1045028"/>
        </a:xfrm>
        <a:prstGeom prst="round1Rect">
          <a:avLst/>
        </a:prstGeom>
        <a:noFill/>
        <a:ln w="12700" cap="flat" cmpd="sng" algn="ctr">
          <a:solidFill>
            <a:srgbClr val="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Либеральные модели </a:t>
          </a:r>
        </a:p>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(Новая Зеландия, Сингапур)</a:t>
          </a:r>
        </a:p>
      </dsp:txBody>
      <dsp:txXfrm>
        <a:off x="2665729" y="0"/>
        <a:ext cx="2665729" cy="783771"/>
      </dsp:txXfrm>
    </dsp:sp>
    <dsp:sp modelId="{269F5DF8-F327-4AE8-9701-44113031E6F0}">
      <dsp:nvSpPr>
        <dsp:cNvPr id="0" name=""/>
        <dsp:cNvSpPr/>
      </dsp:nvSpPr>
      <dsp:spPr>
        <a:xfrm rot="10800000">
          <a:off x="0" y="1045028"/>
          <a:ext cx="2665729" cy="1045028"/>
        </a:xfrm>
        <a:prstGeom prst="round1Rect">
          <a:avLst/>
        </a:prstGeom>
        <a:noFill/>
        <a:ln w="12700" cap="flat" cmpd="sng" algn="ctr">
          <a:solidFill>
            <a:srgbClr val="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Цифровые модели</a:t>
          </a:r>
        </a:p>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(Эстония, Литва, Латвия)</a:t>
          </a:r>
        </a:p>
      </dsp:txBody>
      <dsp:txXfrm rot="10800000">
        <a:off x="0" y="1306285"/>
        <a:ext cx="2665729" cy="783771"/>
      </dsp:txXfrm>
    </dsp:sp>
    <dsp:sp modelId="{47139FF6-CDC2-4820-903D-5A35A52F43B2}">
      <dsp:nvSpPr>
        <dsp:cNvPr id="0" name=""/>
        <dsp:cNvSpPr/>
      </dsp:nvSpPr>
      <dsp:spPr>
        <a:xfrm rot="5400000">
          <a:off x="3476080" y="234677"/>
          <a:ext cx="1045028" cy="2665729"/>
        </a:xfrm>
        <a:prstGeom prst="round1Rect">
          <a:avLst/>
        </a:prstGeom>
        <a:noFill/>
        <a:ln w="12700" cap="flat" cmpd="sng" algn="ctr">
          <a:solidFill>
            <a:srgbClr val="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Традиционная континентальная модель </a:t>
          </a:r>
        </a:p>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(Германия, Австрия)</a:t>
          </a:r>
        </a:p>
      </dsp:txBody>
      <dsp:txXfrm rot="-5400000">
        <a:off x="2665730" y="1306285"/>
        <a:ext cx="2665729" cy="783771"/>
      </dsp:txXfrm>
    </dsp:sp>
    <dsp:sp modelId="{953302BD-7ACF-464C-9D56-4F9B65564DEF}">
      <dsp:nvSpPr>
        <dsp:cNvPr id="0" name=""/>
        <dsp:cNvSpPr/>
      </dsp:nvSpPr>
      <dsp:spPr>
        <a:xfrm>
          <a:off x="1866011" y="783771"/>
          <a:ext cx="1599438" cy="522514"/>
        </a:xfrm>
        <a:prstGeom prst="roundRect">
          <a:avLst/>
        </a:prstGeom>
        <a:solidFill>
          <a:schemeClr val="bg1"/>
        </a:solidFill>
        <a:ln w="12700" cap="flat" cmpd="sng" algn="ctr">
          <a:solidFill>
            <a:srgbClr val="00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n>
                <a:noFill/>
              </a:ln>
              <a:solidFill>
                <a:schemeClr val="tx1"/>
              </a:solidFill>
              <a:latin typeface="Times New Roman" panose="02020603050405020304" pitchFamily="18" charset="0"/>
              <a:cs typeface="Times New Roman" panose="02020603050405020304" pitchFamily="18" charset="0"/>
            </a:rPr>
            <a:t>Надлежащая налоговая политика</a:t>
          </a:r>
        </a:p>
      </dsp:txBody>
      <dsp:txXfrm>
        <a:off x="1891518" y="809278"/>
        <a:ext cx="1548424" cy="47150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751652-09AB-43D6-B83E-884D6E9DD16D}">
      <dsp:nvSpPr>
        <dsp:cNvPr id="0" name=""/>
        <dsp:cNvSpPr/>
      </dsp:nvSpPr>
      <dsp:spPr>
        <a:xfrm>
          <a:off x="0" y="3233179"/>
          <a:ext cx="5518298" cy="1061201"/>
        </a:xfrm>
        <a:prstGeom prst="rec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anose="02020603050405020304" pitchFamily="18" charset="0"/>
              <a:cs typeface="Times New Roman" panose="02020603050405020304" pitchFamily="18" charset="0"/>
            </a:rPr>
            <a:t>Оценка результатов</a:t>
          </a:r>
        </a:p>
      </dsp:txBody>
      <dsp:txXfrm>
        <a:off x="0" y="3233179"/>
        <a:ext cx="5518298" cy="573048"/>
      </dsp:txXfrm>
    </dsp:sp>
    <dsp:sp modelId="{33636E53-790C-4169-BEBD-E5909E693F7B}">
      <dsp:nvSpPr>
        <dsp:cNvPr id="0" name=""/>
        <dsp:cNvSpPr/>
      </dsp:nvSpPr>
      <dsp:spPr>
        <a:xfrm>
          <a:off x="0" y="3785004"/>
          <a:ext cx="2759148" cy="488152"/>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ВАП, ревизионные комиссии</a:t>
          </a:r>
        </a:p>
      </dsp:txBody>
      <dsp:txXfrm>
        <a:off x="0" y="3785004"/>
        <a:ext cx="2759148" cy="488152"/>
      </dsp:txXfrm>
    </dsp:sp>
    <dsp:sp modelId="{EE347A21-760B-4315-BCCF-6485586BBDAE}">
      <dsp:nvSpPr>
        <dsp:cNvPr id="0" name=""/>
        <dsp:cNvSpPr/>
      </dsp:nvSpPr>
      <dsp:spPr>
        <a:xfrm>
          <a:off x="2759149" y="3785004"/>
          <a:ext cx="2759148" cy="488152"/>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Выводы аудита не встроены в механизм корректировки политики</a:t>
          </a:r>
        </a:p>
      </dsp:txBody>
      <dsp:txXfrm>
        <a:off x="2759149" y="3785004"/>
        <a:ext cx="2759148" cy="488152"/>
      </dsp:txXfrm>
    </dsp:sp>
    <dsp:sp modelId="{339D20CE-C8B1-4AA7-BF00-63386343921D}">
      <dsp:nvSpPr>
        <dsp:cNvPr id="0" name=""/>
        <dsp:cNvSpPr/>
      </dsp:nvSpPr>
      <dsp:spPr>
        <a:xfrm rot="10800000">
          <a:off x="0" y="1616969"/>
          <a:ext cx="5518298" cy="1632128"/>
        </a:xfrm>
        <a:prstGeom prst="upArrowCallout">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anose="02020603050405020304" pitchFamily="18" charset="0"/>
              <a:cs typeface="Times New Roman" panose="02020603050405020304" pitchFamily="18" charset="0"/>
            </a:rPr>
            <a:t>Налоговое администрирование</a:t>
          </a:r>
        </a:p>
      </dsp:txBody>
      <dsp:txXfrm rot="-10800000">
        <a:off x="0" y="1616969"/>
        <a:ext cx="5518298" cy="572876"/>
      </dsp:txXfrm>
    </dsp:sp>
    <dsp:sp modelId="{C79685B1-5B6A-46B3-93E0-E836DFCD4828}">
      <dsp:nvSpPr>
        <dsp:cNvPr id="0" name=""/>
        <dsp:cNvSpPr/>
      </dsp:nvSpPr>
      <dsp:spPr>
        <a:xfrm>
          <a:off x="0" y="2189846"/>
          <a:ext cx="2759148" cy="488006"/>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КГД МФ РК</a:t>
          </a:r>
        </a:p>
      </dsp:txBody>
      <dsp:txXfrm>
        <a:off x="0" y="2189846"/>
        <a:ext cx="2759148" cy="488006"/>
      </dsp:txXfrm>
    </dsp:sp>
    <dsp:sp modelId="{4E39E86A-1FE9-4AE9-9348-B1CCB5B9B433}">
      <dsp:nvSpPr>
        <dsp:cNvPr id="0" name=""/>
        <dsp:cNvSpPr/>
      </dsp:nvSpPr>
      <dsp:spPr>
        <a:xfrm>
          <a:off x="2759149" y="2189846"/>
          <a:ext cx="2759148" cy="488006"/>
        </a:xfrm>
        <a:prstGeom prst="rect">
          <a:avLst/>
        </a:prstGeom>
        <a:solidFill>
          <a:schemeClr val="accent2">
            <a:lumMod val="40000"/>
            <a:lumOff val="6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Фрагментарность данных для анализа</a:t>
          </a:r>
        </a:p>
      </dsp:txBody>
      <dsp:txXfrm>
        <a:off x="2759149" y="2189846"/>
        <a:ext cx="2759148" cy="488006"/>
      </dsp:txXfrm>
    </dsp:sp>
    <dsp:sp modelId="{F8578111-2565-4B64-B51E-36972C2B285A}">
      <dsp:nvSpPr>
        <dsp:cNvPr id="0" name=""/>
        <dsp:cNvSpPr/>
      </dsp:nvSpPr>
      <dsp:spPr>
        <a:xfrm rot="10800000">
          <a:off x="0" y="759"/>
          <a:ext cx="5518298" cy="1632128"/>
        </a:xfrm>
        <a:prstGeom prst="upArrowCallout">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b="1" kern="1200">
              <a:solidFill>
                <a:schemeClr val="tx1"/>
              </a:solidFill>
              <a:latin typeface="Times New Roman" panose="02020603050405020304" pitchFamily="18" charset="0"/>
              <a:cs typeface="Times New Roman" panose="02020603050405020304" pitchFamily="18" charset="0"/>
            </a:rPr>
            <a:t>Разработка налоговой политики</a:t>
          </a:r>
        </a:p>
      </dsp:txBody>
      <dsp:txXfrm rot="-10800000">
        <a:off x="0" y="759"/>
        <a:ext cx="5518298" cy="572876"/>
      </dsp:txXfrm>
    </dsp:sp>
    <dsp:sp modelId="{B78D221B-5A12-431B-BCD6-BF605D0D4A90}">
      <dsp:nvSpPr>
        <dsp:cNvPr id="0" name=""/>
        <dsp:cNvSpPr/>
      </dsp:nvSpPr>
      <dsp:spPr>
        <a:xfrm>
          <a:off x="0" y="573636"/>
          <a:ext cx="2759148" cy="488006"/>
        </a:xfrm>
        <a:prstGeom prst="rect">
          <a:avLst/>
        </a:prstGeom>
        <a:solidFill>
          <a:schemeClr val="accent4">
            <a:lumMod val="20000"/>
            <a:lumOff val="8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Правительство, Парламент, МНЭ РК, МФ РК</a:t>
          </a:r>
        </a:p>
      </dsp:txBody>
      <dsp:txXfrm>
        <a:off x="0" y="573636"/>
        <a:ext cx="2759148" cy="488006"/>
      </dsp:txXfrm>
    </dsp:sp>
    <dsp:sp modelId="{114E77EC-B348-4929-9AAF-19E2C93072F2}">
      <dsp:nvSpPr>
        <dsp:cNvPr id="0" name=""/>
        <dsp:cNvSpPr/>
      </dsp:nvSpPr>
      <dsp:spPr>
        <a:xfrm>
          <a:off x="2759149" y="573636"/>
          <a:ext cx="2759148" cy="488006"/>
        </a:xfrm>
        <a:prstGeom prst="rect">
          <a:avLst/>
        </a:prstGeom>
        <a:solidFill>
          <a:schemeClr val="accent4">
            <a:lumMod val="20000"/>
            <a:lumOff val="80000"/>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Слабая аналитическая база при принятии решений</a:t>
          </a:r>
          <a:endParaRPr lang="ru-RU" sz="1100" kern="1200">
            <a:latin typeface="Times New Roman" panose="02020603050405020304" pitchFamily="18" charset="0"/>
            <a:cs typeface="Times New Roman" panose="02020603050405020304" pitchFamily="18" charset="0"/>
          </a:endParaRPr>
        </a:p>
      </dsp:txBody>
      <dsp:txXfrm>
        <a:off x="2759149" y="573636"/>
        <a:ext cx="2759148" cy="488006"/>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48A2EB-CD6A-46B8-B926-0D113586B6E4}">
      <dsp:nvSpPr>
        <dsp:cNvPr id="0" name=""/>
        <dsp:cNvSpPr/>
      </dsp:nvSpPr>
      <dsp:spPr>
        <a:xfrm rot="5400000">
          <a:off x="-249478"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F52A72-3868-4CD9-9843-65EE0C6DAE0F}">
      <dsp:nvSpPr>
        <dsp:cNvPr id="0" name=""/>
        <dsp:cNvSpPr/>
      </dsp:nvSpPr>
      <dsp:spPr>
        <a:xfrm>
          <a:off x="2759"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Формирование выгрузок данных</a:t>
          </a:r>
        </a:p>
      </dsp:txBody>
      <dsp:txXfrm>
        <a:off x="29075" y="54131"/>
        <a:ext cx="1444876" cy="845873"/>
      </dsp:txXfrm>
    </dsp:sp>
    <dsp:sp modelId="{FB0D4031-AED3-4C7F-95E8-83404458BAAF}">
      <dsp:nvSpPr>
        <dsp:cNvPr id="0" name=""/>
        <dsp:cNvSpPr/>
      </dsp:nvSpPr>
      <dsp:spPr>
        <a:xfrm rot="5400000">
          <a:off x="-249478"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A2082FE-72BF-4FA2-980C-2C22A6E69EBF}">
      <dsp:nvSpPr>
        <dsp:cNvPr id="0" name=""/>
        <dsp:cNvSpPr/>
      </dsp:nvSpPr>
      <dsp:spPr>
        <a:xfrm>
          <a:off x="2759"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очистка данных от пресонализирующих даных</a:t>
          </a:r>
        </a:p>
      </dsp:txBody>
      <dsp:txXfrm>
        <a:off x="29075" y="1177263"/>
        <a:ext cx="1444876" cy="845873"/>
      </dsp:txXfrm>
    </dsp:sp>
    <dsp:sp modelId="{066A01CC-20DC-4BCF-B7D1-608E8F6FC5C7}">
      <dsp:nvSpPr>
        <dsp:cNvPr id="0" name=""/>
        <dsp:cNvSpPr/>
      </dsp:nvSpPr>
      <dsp:spPr>
        <a:xfrm>
          <a:off x="312087" y="2428742"/>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1233110-7A9A-4A27-B9BD-4C08CFBC8CB4}">
      <dsp:nvSpPr>
        <dsp:cNvPr id="0" name=""/>
        <dsp:cNvSpPr/>
      </dsp:nvSpPr>
      <dsp:spPr>
        <a:xfrm>
          <a:off x="2759"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загрузка данных в аналитическое хранилище</a:t>
          </a:r>
        </a:p>
      </dsp:txBody>
      <dsp:txXfrm>
        <a:off x="29075" y="2300394"/>
        <a:ext cx="1444876" cy="845873"/>
      </dsp:txXfrm>
    </dsp:sp>
    <dsp:sp modelId="{8FB7632F-BF47-4309-8CD6-A3E620C6719A}">
      <dsp:nvSpPr>
        <dsp:cNvPr id="0" name=""/>
        <dsp:cNvSpPr/>
      </dsp:nvSpPr>
      <dsp:spPr>
        <a:xfrm rot="16200000">
          <a:off x="1742207"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481248-B575-479A-9BBB-34640B5D58A6}">
      <dsp:nvSpPr>
        <dsp:cNvPr id="0" name=""/>
        <dsp:cNvSpPr/>
      </dsp:nvSpPr>
      <dsp:spPr>
        <a:xfrm>
          <a:off x="1994445"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контроль качества данных</a:t>
          </a:r>
        </a:p>
      </dsp:txBody>
      <dsp:txXfrm>
        <a:off x="2020761" y="2300394"/>
        <a:ext cx="1444876" cy="845873"/>
      </dsp:txXfrm>
    </dsp:sp>
    <dsp:sp modelId="{AC33456A-1D68-4663-A80F-875C3283E88E}">
      <dsp:nvSpPr>
        <dsp:cNvPr id="0" name=""/>
        <dsp:cNvSpPr/>
      </dsp:nvSpPr>
      <dsp:spPr>
        <a:xfrm rot="16200000">
          <a:off x="1742207"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6A9BCB-6AD0-4FF6-BBAE-F853F0B813E6}">
      <dsp:nvSpPr>
        <dsp:cNvPr id="0" name=""/>
        <dsp:cNvSpPr/>
      </dsp:nvSpPr>
      <dsp:spPr>
        <a:xfrm>
          <a:off x="1994445"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переход в логическую модель</a:t>
          </a:r>
        </a:p>
      </dsp:txBody>
      <dsp:txXfrm>
        <a:off x="2020761" y="1177263"/>
        <a:ext cx="1444876" cy="845873"/>
      </dsp:txXfrm>
    </dsp:sp>
    <dsp:sp modelId="{7F54DECB-83DA-45CD-9E39-4F1B59A48932}">
      <dsp:nvSpPr>
        <dsp:cNvPr id="0" name=""/>
        <dsp:cNvSpPr/>
      </dsp:nvSpPr>
      <dsp:spPr>
        <a:xfrm>
          <a:off x="2303773" y="182479"/>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65A7E2-F6E5-4B2F-86BF-4ACBB01EEB0D}">
      <dsp:nvSpPr>
        <dsp:cNvPr id="0" name=""/>
        <dsp:cNvSpPr/>
      </dsp:nvSpPr>
      <dsp:spPr>
        <a:xfrm>
          <a:off x="1994445"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открытие доступа для модулей</a:t>
          </a:r>
        </a:p>
      </dsp:txBody>
      <dsp:txXfrm>
        <a:off x="2020761" y="54131"/>
        <a:ext cx="1444876" cy="845873"/>
      </dsp:txXfrm>
    </dsp:sp>
    <dsp:sp modelId="{91422401-5AE1-45EF-B729-716E30C707AB}">
      <dsp:nvSpPr>
        <dsp:cNvPr id="0" name=""/>
        <dsp:cNvSpPr/>
      </dsp:nvSpPr>
      <dsp:spPr>
        <a:xfrm rot="5400000">
          <a:off x="3733894"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CB9B2CF-6352-460B-A9FF-E8CDB4549260}">
      <dsp:nvSpPr>
        <dsp:cNvPr id="0" name=""/>
        <dsp:cNvSpPr/>
      </dsp:nvSpPr>
      <dsp:spPr>
        <a:xfrm>
          <a:off x="3986132"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Обработка данных по направлениям анализа</a:t>
          </a:r>
        </a:p>
      </dsp:txBody>
      <dsp:txXfrm>
        <a:off x="4012448" y="54131"/>
        <a:ext cx="1444876" cy="845873"/>
      </dsp:txXfrm>
    </dsp:sp>
    <dsp:sp modelId="{DD4EBE78-F336-4EB3-9614-E32F4692E987}">
      <dsp:nvSpPr>
        <dsp:cNvPr id="0" name=""/>
        <dsp:cNvSpPr/>
      </dsp:nvSpPr>
      <dsp:spPr>
        <a:xfrm rot="5400000">
          <a:off x="3733894"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22A5431-98C8-4F8F-8AE2-151F7C5CAD20}">
      <dsp:nvSpPr>
        <dsp:cNvPr id="0" name=""/>
        <dsp:cNvSpPr/>
      </dsp:nvSpPr>
      <dsp:spPr>
        <a:xfrm>
          <a:off x="3986132"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Формирование и выдача отчетов</a:t>
          </a:r>
        </a:p>
      </dsp:txBody>
      <dsp:txXfrm>
        <a:off x="4012448" y="1177263"/>
        <a:ext cx="1444876" cy="845873"/>
      </dsp:txXfrm>
    </dsp:sp>
    <dsp:sp modelId="{55195320-49A3-423E-B004-ADE36B2E6E85}">
      <dsp:nvSpPr>
        <dsp:cNvPr id="0" name=""/>
        <dsp:cNvSpPr/>
      </dsp:nvSpPr>
      <dsp:spPr>
        <a:xfrm>
          <a:off x="3986132"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Обновление данных</a:t>
          </a:r>
        </a:p>
      </dsp:txBody>
      <dsp:txXfrm>
        <a:off x="4012448" y="2300394"/>
        <a:ext cx="1444876" cy="845873"/>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57D117-029D-406C-A59F-644CAF7AF534}">
      <dsp:nvSpPr>
        <dsp:cNvPr id="0" name=""/>
        <dsp:cNvSpPr/>
      </dsp:nvSpPr>
      <dsp:spPr>
        <a:xfrm>
          <a:off x="3056" y="58674"/>
          <a:ext cx="2808434" cy="4252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Данные</a:t>
          </a:r>
        </a:p>
      </dsp:txBody>
      <dsp:txXfrm>
        <a:off x="15511" y="71129"/>
        <a:ext cx="2783524" cy="400338"/>
      </dsp:txXfrm>
    </dsp:sp>
    <dsp:sp modelId="{87295704-A653-4BA2-BC14-27B11543434E}">
      <dsp:nvSpPr>
        <dsp:cNvPr id="0" name=""/>
        <dsp:cNvSpPr/>
      </dsp:nvSpPr>
      <dsp:spPr>
        <a:xfrm>
          <a:off x="283899" y="483922"/>
          <a:ext cx="280843" cy="318936"/>
        </a:xfrm>
        <a:custGeom>
          <a:avLst/>
          <a:gdLst/>
          <a:ahLst/>
          <a:cxnLst/>
          <a:rect l="0" t="0" r="0" b="0"/>
          <a:pathLst>
            <a:path>
              <a:moveTo>
                <a:pt x="0" y="0"/>
              </a:moveTo>
              <a:lnTo>
                <a:pt x="0" y="318936"/>
              </a:lnTo>
              <a:lnTo>
                <a:pt x="280843" y="3189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CDC2EB-C2B1-4E9A-9232-6156D4FA9B81}">
      <dsp:nvSpPr>
        <dsp:cNvPr id="0" name=""/>
        <dsp:cNvSpPr/>
      </dsp:nvSpPr>
      <dsp:spPr>
        <a:xfrm>
          <a:off x="564742" y="590234"/>
          <a:ext cx="2148620"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 НДС - пирамида поставок, суммы зачетов и вычетов</a:t>
          </a:r>
        </a:p>
      </dsp:txBody>
      <dsp:txXfrm>
        <a:off x="577197" y="602689"/>
        <a:ext cx="2123710" cy="400338"/>
      </dsp:txXfrm>
    </dsp:sp>
    <dsp:sp modelId="{661431F5-0649-405F-993F-C06514895709}">
      <dsp:nvSpPr>
        <dsp:cNvPr id="0" name=""/>
        <dsp:cNvSpPr/>
      </dsp:nvSpPr>
      <dsp:spPr>
        <a:xfrm>
          <a:off x="283899" y="483922"/>
          <a:ext cx="280843" cy="850496"/>
        </a:xfrm>
        <a:custGeom>
          <a:avLst/>
          <a:gdLst/>
          <a:ahLst/>
          <a:cxnLst/>
          <a:rect l="0" t="0" r="0" b="0"/>
          <a:pathLst>
            <a:path>
              <a:moveTo>
                <a:pt x="0" y="0"/>
              </a:moveTo>
              <a:lnTo>
                <a:pt x="0" y="850496"/>
              </a:lnTo>
              <a:lnTo>
                <a:pt x="280843" y="850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BFACB2-D90F-46C2-9151-D62320439FB9}">
      <dsp:nvSpPr>
        <dsp:cNvPr id="0" name=""/>
        <dsp:cNvSpPr/>
      </dsp:nvSpPr>
      <dsp:spPr>
        <a:xfrm>
          <a:off x="564742" y="1121795"/>
          <a:ext cx="2206869"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 КПН - динамика расходов, убытков, переносов убытков, отраслевые режимы</a:t>
          </a:r>
        </a:p>
      </dsp:txBody>
      <dsp:txXfrm>
        <a:off x="577197" y="1134250"/>
        <a:ext cx="2181959" cy="400338"/>
      </dsp:txXfrm>
    </dsp:sp>
    <dsp:sp modelId="{7CDFBF66-9EF6-4BC1-BC37-EEB2E9AD1219}">
      <dsp:nvSpPr>
        <dsp:cNvPr id="0" name=""/>
        <dsp:cNvSpPr/>
      </dsp:nvSpPr>
      <dsp:spPr>
        <a:xfrm>
          <a:off x="283899" y="483922"/>
          <a:ext cx="280843" cy="1382057"/>
        </a:xfrm>
        <a:custGeom>
          <a:avLst/>
          <a:gdLst/>
          <a:ahLst/>
          <a:cxnLst/>
          <a:rect l="0" t="0" r="0" b="0"/>
          <a:pathLst>
            <a:path>
              <a:moveTo>
                <a:pt x="0" y="0"/>
              </a:moveTo>
              <a:lnTo>
                <a:pt x="0" y="1382057"/>
              </a:lnTo>
              <a:lnTo>
                <a:pt x="280843" y="13820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E20494-B490-47B0-A9B3-01AD4B27BB85}">
      <dsp:nvSpPr>
        <dsp:cNvPr id="0" name=""/>
        <dsp:cNvSpPr/>
      </dsp:nvSpPr>
      <dsp:spPr>
        <a:xfrm>
          <a:off x="564742" y="1653356"/>
          <a:ext cx="2179850"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 ИПН - структура зарплат, социальных платежей, распределение доходов по децилям</a:t>
          </a:r>
        </a:p>
      </dsp:txBody>
      <dsp:txXfrm>
        <a:off x="577197" y="1665811"/>
        <a:ext cx="2154940" cy="400338"/>
      </dsp:txXfrm>
    </dsp:sp>
    <dsp:sp modelId="{9CAA7991-B3C8-41B4-8648-270C723F16A9}">
      <dsp:nvSpPr>
        <dsp:cNvPr id="0" name=""/>
        <dsp:cNvSpPr/>
      </dsp:nvSpPr>
      <dsp:spPr>
        <a:xfrm>
          <a:off x="283899" y="483922"/>
          <a:ext cx="280843" cy="1913618"/>
        </a:xfrm>
        <a:custGeom>
          <a:avLst/>
          <a:gdLst/>
          <a:ahLst/>
          <a:cxnLst/>
          <a:rect l="0" t="0" r="0" b="0"/>
          <a:pathLst>
            <a:path>
              <a:moveTo>
                <a:pt x="0" y="0"/>
              </a:moveTo>
              <a:lnTo>
                <a:pt x="0" y="1913618"/>
              </a:lnTo>
              <a:lnTo>
                <a:pt x="280843" y="19136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E86DC8-01B7-4B1A-9479-B379249B2283}">
      <dsp:nvSpPr>
        <dsp:cNvPr id="0" name=""/>
        <dsp:cNvSpPr/>
      </dsp:nvSpPr>
      <dsp:spPr>
        <a:xfrm>
          <a:off x="564742" y="2184916"/>
          <a:ext cx="2215932"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 МСП - показатели СНР, обороты, количество</a:t>
          </a:r>
        </a:p>
      </dsp:txBody>
      <dsp:txXfrm>
        <a:off x="577197" y="2197371"/>
        <a:ext cx="2191022" cy="400338"/>
      </dsp:txXfrm>
    </dsp:sp>
    <dsp:sp modelId="{802A93C0-3692-46E5-8A8C-A8BCBE7B0DC7}">
      <dsp:nvSpPr>
        <dsp:cNvPr id="0" name=""/>
        <dsp:cNvSpPr/>
      </dsp:nvSpPr>
      <dsp:spPr>
        <a:xfrm>
          <a:off x="283899" y="483922"/>
          <a:ext cx="280843" cy="2445178"/>
        </a:xfrm>
        <a:custGeom>
          <a:avLst/>
          <a:gdLst/>
          <a:ahLst/>
          <a:cxnLst/>
          <a:rect l="0" t="0" r="0" b="0"/>
          <a:pathLst>
            <a:path>
              <a:moveTo>
                <a:pt x="0" y="0"/>
              </a:moveTo>
              <a:lnTo>
                <a:pt x="0" y="2445178"/>
              </a:lnTo>
              <a:lnTo>
                <a:pt x="280843" y="24451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665359-B48A-4328-A524-05EEC43FF341}">
      <dsp:nvSpPr>
        <dsp:cNvPr id="0" name=""/>
        <dsp:cNvSpPr/>
      </dsp:nvSpPr>
      <dsp:spPr>
        <a:xfrm>
          <a:off x="564742" y="2716477"/>
          <a:ext cx="2190750"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Транзакционные данные по ККМ</a:t>
          </a:r>
        </a:p>
      </dsp:txBody>
      <dsp:txXfrm>
        <a:off x="577197" y="2728932"/>
        <a:ext cx="2165840" cy="400338"/>
      </dsp:txXfrm>
    </dsp:sp>
    <dsp:sp modelId="{A36AF3F9-4362-4349-9D74-6956EA09883E}">
      <dsp:nvSpPr>
        <dsp:cNvPr id="0" name=""/>
        <dsp:cNvSpPr/>
      </dsp:nvSpPr>
      <dsp:spPr>
        <a:xfrm>
          <a:off x="3024114" y="58674"/>
          <a:ext cx="2897379" cy="42524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Методы</a:t>
          </a:r>
        </a:p>
      </dsp:txBody>
      <dsp:txXfrm>
        <a:off x="3036569" y="71129"/>
        <a:ext cx="2872469" cy="400338"/>
      </dsp:txXfrm>
    </dsp:sp>
    <dsp:sp modelId="{899138A3-EB59-4846-B373-4C1DC67533EB}">
      <dsp:nvSpPr>
        <dsp:cNvPr id="0" name=""/>
        <dsp:cNvSpPr/>
      </dsp:nvSpPr>
      <dsp:spPr>
        <a:xfrm>
          <a:off x="3313852" y="483922"/>
          <a:ext cx="289737" cy="318936"/>
        </a:xfrm>
        <a:custGeom>
          <a:avLst/>
          <a:gdLst/>
          <a:ahLst/>
          <a:cxnLst/>
          <a:rect l="0" t="0" r="0" b="0"/>
          <a:pathLst>
            <a:path>
              <a:moveTo>
                <a:pt x="0" y="0"/>
              </a:moveTo>
              <a:lnTo>
                <a:pt x="0" y="318936"/>
              </a:lnTo>
              <a:lnTo>
                <a:pt x="289737" y="3189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721FA2-1654-420E-9EC1-2941411F6B31}">
      <dsp:nvSpPr>
        <dsp:cNvPr id="0" name=""/>
        <dsp:cNvSpPr/>
      </dsp:nvSpPr>
      <dsp:spPr>
        <a:xfrm>
          <a:off x="3603590" y="590234"/>
          <a:ext cx="2239984"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Регрессионные модели</a:t>
          </a:r>
          <a:endParaRPr lang="ru-RU" sz="900" kern="1200">
            <a:latin typeface="Times New Roman" panose="02020603050405020304" pitchFamily="18" charset="0"/>
            <a:cs typeface="Times New Roman" panose="02020603050405020304" pitchFamily="18" charset="0"/>
          </a:endParaRPr>
        </a:p>
      </dsp:txBody>
      <dsp:txXfrm>
        <a:off x="3616045" y="602689"/>
        <a:ext cx="2215074" cy="400338"/>
      </dsp:txXfrm>
    </dsp:sp>
    <dsp:sp modelId="{FD5E5A1F-4795-4AAB-ABC9-33318F445EC4}">
      <dsp:nvSpPr>
        <dsp:cNvPr id="0" name=""/>
        <dsp:cNvSpPr/>
      </dsp:nvSpPr>
      <dsp:spPr>
        <a:xfrm>
          <a:off x="3313852" y="483922"/>
          <a:ext cx="289737" cy="850496"/>
        </a:xfrm>
        <a:custGeom>
          <a:avLst/>
          <a:gdLst/>
          <a:ahLst/>
          <a:cxnLst/>
          <a:rect l="0" t="0" r="0" b="0"/>
          <a:pathLst>
            <a:path>
              <a:moveTo>
                <a:pt x="0" y="0"/>
              </a:moveTo>
              <a:lnTo>
                <a:pt x="0" y="850496"/>
              </a:lnTo>
              <a:lnTo>
                <a:pt x="289737" y="8504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930206-F1F1-4C45-9529-56F9F2E163F2}">
      <dsp:nvSpPr>
        <dsp:cNvPr id="0" name=""/>
        <dsp:cNvSpPr/>
      </dsp:nvSpPr>
      <dsp:spPr>
        <a:xfrm>
          <a:off x="3603590" y="1121795"/>
          <a:ext cx="2255027"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ML </a:t>
          </a:r>
          <a:r>
            <a:rPr lang="kk-KZ" sz="900" kern="1200">
              <a:latin typeface="Times New Roman" panose="02020603050405020304" pitchFamily="18" charset="0"/>
              <a:cs typeface="Times New Roman" panose="02020603050405020304" pitchFamily="18" charset="0"/>
            </a:rPr>
            <a:t>классификаторы</a:t>
          </a:r>
          <a:r>
            <a:rPr lang="ru-RU" sz="900" kern="1200">
              <a:latin typeface="Times New Roman" panose="02020603050405020304" pitchFamily="18" charset="0"/>
              <a:cs typeface="Times New Roman" panose="02020603050405020304" pitchFamily="18" charset="0"/>
            </a:rPr>
            <a:t> (дерево решений)</a:t>
          </a:r>
        </a:p>
      </dsp:txBody>
      <dsp:txXfrm>
        <a:off x="3616045" y="1134250"/>
        <a:ext cx="2230117" cy="400338"/>
      </dsp:txXfrm>
    </dsp:sp>
    <dsp:sp modelId="{6FCAEE12-CC96-44C7-A72E-A5C07A463505}">
      <dsp:nvSpPr>
        <dsp:cNvPr id="0" name=""/>
        <dsp:cNvSpPr/>
      </dsp:nvSpPr>
      <dsp:spPr>
        <a:xfrm>
          <a:off x="3313852" y="483922"/>
          <a:ext cx="289737" cy="1382057"/>
        </a:xfrm>
        <a:custGeom>
          <a:avLst/>
          <a:gdLst/>
          <a:ahLst/>
          <a:cxnLst/>
          <a:rect l="0" t="0" r="0" b="0"/>
          <a:pathLst>
            <a:path>
              <a:moveTo>
                <a:pt x="0" y="0"/>
              </a:moveTo>
              <a:lnTo>
                <a:pt x="0" y="1382057"/>
              </a:lnTo>
              <a:lnTo>
                <a:pt x="289737" y="13820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DBAAB9-6F15-42A2-AB80-C369243A0BD7}">
      <dsp:nvSpPr>
        <dsp:cNvPr id="0" name=""/>
        <dsp:cNvSpPr/>
      </dsp:nvSpPr>
      <dsp:spPr>
        <a:xfrm>
          <a:off x="3603590" y="1653356"/>
          <a:ext cx="2241991"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Кластеризация</a:t>
          </a:r>
        </a:p>
      </dsp:txBody>
      <dsp:txXfrm>
        <a:off x="3616045" y="1665811"/>
        <a:ext cx="2217081" cy="400338"/>
      </dsp:txXfrm>
    </dsp:sp>
    <dsp:sp modelId="{31FF2484-9D38-471B-86D5-9AB57C253132}">
      <dsp:nvSpPr>
        <dsp:cNvPr id="0" name=""/>
        <dsp:cNvSpPr/>
      </dsp:nvSpPr>
      <dsp:spPr>
        <a:xfrm>
          <a:off x="3313852" y="483922"/>
          <a:ext cx="289737" cy="1913618"/>
        </a:xfrm>
        <a:custGeom>
          <a:avLst/>
          <a:gdLst/>
          <a:ahLst/>
          <a:cxnLst/>
          <a:rect l="0" t="0" r="0" b="0"/>
          <a:pathLst>
            <a:path>
              <a:moveTo>
                <a:pt x="0" y="0"/>
              </a:moveTo>
              <a:lnTo>
                <a:pt x="0" y="1913618"/>
              </a:lnTo>
              <a:lnTo>
                <a:pt x="289737" y="19136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E1C696-2009-4715-8E57-1C1D45ACE7C3}">
      <dsp:nvSpPr>
        <dsp:cNvPr id="0" name=""/>
        <dsp:cNvSpPr/>
      </dsp:nvSpPr>
      <dsp:spPr>
        <a:xfrm>
          <a:off x="3603590" y="2184916"/>
          <a:ext cx="2280590"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Графовые модели</a:t>
          </a:r>
        </a:p>
      </dsp:txBody>
      <dsp:txXfrm>
        <a:off x="3616045" y="2197371"/>
        <a:ext cx="2255680" cy="400338"/>
      </dsp:txXfrm>
    </dsp:sp>
    <dsp:sp modelId="{E0F02E63-B5D2-4580-9415-F082B2906606}">
      <dsp:nvSpPr>
        <dsp:cNvPr id="0" name=""/>
        <dsp:cNvSpPr/>
      </dsp:nvSpPr>
      <dsp:spPr>
        <a:xfrm>
          <a:off x="3313852" y="483922"/>
          <a:ext cx="289737" cy="2445178"/>
        </a:xfrm>
        <a:custGeom>
          <a:avLst/>
          <a:gdLst/>
          <a:ahLst/>
          <a:cxnLst/>
          <a:rect l="0" t="0" r="0" b="0"/>
          <a:pathLst>
            <a:path>
              <a:moveTo>
                <a:pt x="0" y="0"/>
              </a:moveTo>
              <a:lnTo>
                <a:pt x="0" y="2445178"/>
              </a:lnTo>
              <a:lnTo>
                <a:pt x="289737" y="244517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6F656-756D-486A-A817-8CE1FA52DCE9}">
      <dsp:nvSpPr>
        <dsp:cNvPr id="0" name=""/>
        <dsp:cNvSpPr/>
      </dsp:nvSpPr>
      <dsp:spPr>
        <a:xfrm>
          <a:off x="3603590" y="2716477"/>
          <a:ext cx="2265655" cy="42524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Прогнозированние на временных рядах</a:t>
          </a:r>
        </a:p>
      </dsp:txBody>
      <dsp:txXfrm>
        <a:off x="3616045" y="2728932"/>
        <a:ext cx="2240745" cy="40033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ED1556-B87B-4716-947F-3AEE6F8D5943}">
      <dsp:nvSpPr>
        <dsp:cNvPr id="0" name=""/>
        <dsp:cNvSpPr/>
      </dsp:nvSpPr>
      <dsp:spPr>
        <a:xfrm>
          <a:off x="40011" y="1530951"/>
          <a:ext cx="787458" cy="1262972"/>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35CAD9-B0EA-4F30-980A-F591330B9CE4}">
      <dsp:nvSpPr>
        <dsp:cNvPr id="0" name=""/>
        <dsp:cNvSpPr/>
      </dsp:nvSpPr>
      <dsp:spPr>
        <a:xfrm>
          <a:off x="21671" y="1982086"/>
          <a:ext cx="913978" cy="12539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МНЭ формулирует предложение</a:t>
          </a:r>
          <a:r>
            <a:rPr lang="ru-RU" sz="800" kern="1200">
              <a:latin typeface="Times New Roman" panose="02020603050405020304" pitchFamily="18" charset="0"/>
              <a:cs typeface="Times New Roman" panose="02020603050405020304" pitchFamily="18" charset="0"/>
            </a:rPr>
            <a:t>:
«повысить ставку / отменить льготу / изменить режим».</a:t>
          </a:r>
        </a:p>
      </dsp:txBody>
      <dsp:txXfrm>
        <a:off x="48441" y="2008856"/>
        <a:ext cx="860438" cy="1200404"/>
      </dsp:txXfrm>
    </dsp:sp>
    <dsp:sp modelId="{43844256-1AD7-4D59-A995-95C796BA9426}">
      <dsp:nvSpPr>
        <dsp:cNvPr id="0" name=""/>
        <dsp:cNvSpPr/>
      </dsp:nvSpPr>
      <dsp:spPr>
        <a:xfrm rot="19744068">
          <a:off x="924151" y="1764526"/>
          <a:ext cx="122899" cy="1344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latin typeface="Times New Roman" panose="02020603050405020304" pitchFamily="18" charset="0"/>
            <a:cs typeface="Times New Roman" panose="02020603050405020304" pitchFamily="18" charset="0"/>
          </a:endParaRPr>
        </a:p>
      </dsp:txBody>
      <dsp:txXfrm>
        <a:off x="926773" y="1800885"/>
        <a:ext cx="86029" cy="80650"/>
      </dsp:txXfrm>
    </dsp:sp>
    <dsp:sp modelId="{C9C6C7F4-48DE-4D9B-B240-4C3CC36DFF76}">
      <dsp:nvSpPr>
        <dsp:cNvPr id="0" name=""/>
        <dsp:cNvSpPr/>
      </dsp:nvSpPr>
      <dsp:spPr>
        <a:xfrm>
          <a:off x="1128671" y="859274"/>
          <a:ext cx="906712" cy="1230102"/>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08F3B1-B430-4F02-AB42-43225E500D57}">
      <dsp:nvSpPr>
        <dsp:cNvPr id="0" name=""/>
        <dsp:cNvSpPr/>
      </dsp:nvSpPr>
      <dsp:spPr>
        <a:xfrm>
          <a:off x="1159287" y="1116367"/>
          <a:ext cx="973538" cy="198499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rtl="0">
            <a:lnSpc>
              <a:spcPct val="90000"/>
            </a:lnSpc>
            <a:spcBef>
              <a:spcPct val="0"/>
            </a:spcBef>
            <a:spcAft>
              <a:spcPct val="35000"/>
            </a:spcAft>
          </a:pPr>
          <a:r>
            <a:rPr lang="ru-RU" sz="900" b="1" kern="1200">
              <a:latin typeface="Times New Roman" panose="02020603050405020304" pitchFamily="18" charset="0"/>
              <a:cs typeface="Times New Roman" panose="02020603050405020304" pitchFamily="18" charset="0"/>
            </a:rPr>
            <a:t>Проект автоматически направляется в аналитический модуль </a:t>
          </a:r>
        </a:p>
      </dsp:txBody>
      <dsp:txXfrm>
        <a:off x="1187801" y="1144881"/>
        <a:ext cx="916510" cy="1927970"/>
      </dsp:txXfrm>
    </dsp:sp>
    <dsp:sp modelId="{E3B91DE9-5A26-4349-B13E-BC3933933F45}">
      <dsp:nvSpPr>
        <dsp:cNvPr id="0" name=""/>
        <dsp:cNvSpPr/>
      </dsp:nvSpPr>
      <dsp:spPr>
        <a:xfrm rot="20699324">
          <a:off x="2151720" y="1237908"/>
          <a:ext cx="122613" cy="1344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latin typeface="Times New Roman" panose="02020603050405020304" pitchFamily="18" charset="0"/>
            <a:cs typeface="Times New Roman" panose="02020603050405020304" pitchFamily="18" charset="0"/>
          </a:endParaRPr>
        </a:p>
      </dsp:txBody>
      <dsp:txXfrm>
        <a:off x="2152348" y="1269555"/>
        <a:ext cx="85829" cy="80650"/>
      </dsp:txXfrm>
    </dsp:sp>
    <dsp:sp modelId="{9152B414-306D-4077-AE84-43A382CAC830}">
      <dsp:nvSpPr>
        <dsp:cNvPr id="0" name=""/>
        <dsp:cNvSpPr/>
      </dsp:nvSpPr>
      <dsp:spPr>
        <a:xfrm>
          <a:off x="2373753" y="362590"/>
          <a:ext cx="904150" cy="1556395"/>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A36EF6-3565-45FB-9D02-1BF2182A07EB}">
      <dsp:nvSpPr>
        <dsp:cNvPr id="0" name=""/>
        <dsp:cNvSpPr/>
      </dsp:nvSpPr>
      <dsp:spPr>
        <a:xfrm>
          <a:off x="2362384" y="419668"/>
          <a:ext cx="1080378" cy="29914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ru-RU" sz="900" b="1" kern="1200">
              <a:latin typeface="Times New Roman" panose="02020603050405020304" pitchFamily="18" charset="0"/>
              <a:cs typeface="Times New Roman" panose="02020603050405020304" pitchFamily="18" charset="0"/>
            </a:rPr>
            <a:t>Система выполняет моделирование</a:t>
          </a:r>
          <a:r>
            <a:rPr lang="ru-RU" sz="900" kern="1200">
              <a:latin typeface="Times New Roman" panose="02020603050405020304" pitchFamily="18" charset="0"/>
              <a:cs typeface="Times New Roman" panose="02020603050405020304" pitchFamily="18" charset="0"/>
            </a:rPr>
            <a:t>:
• сценарий 1: без изменений (базовый прогноз);
• сценарий 2: изменение ставки;
• сценарий 3: изменение ставки + корректировка льгот;
• сценарий 4: изменение ставки + поведенческие реакции</a:t>
          </a:r>
        </a:p>
      </dsp:txBody>
      <dsp:txXfrm>
        <a:off x="2394027" y="451311"/>
        <a:ext cx="1017092" cy="2928154"/>
      </dsp:txXfrm>
    </dsp:sp>
    <dsp:sp modelId="{C5FF8E62-1645-4991-9766-8AC9BE62A1DF}">
      <dsp:nvSpPr>
        <dsp:cNvPr id="0" name=""/>
        <dsp:cNvSpPr/>
      </dsp:nvSpPr>
      <dsp:spPr>
        <a:xfrm rot="20717277">
          <a:off x="3484822" y="900477"/>
          <a:ext cx="142806" cy="1344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latin typeface="Times New Roman" panose="02020603050405020304" pitchFamily="18" charset="0"/>
            <a:cs typeface="Times New Roman" panose="02020603050405020304" pitchFamily="18" charset="0"/>
          </a:endParaRPr>
        </a:p>
      </dsp:txBody>
      <dsp:txXfrm>
        <a:off x="3485483" y="932480"/>
        <a:ext cx="102481" cy="80650"/>
      </dsp:txXfrm>
    </dsp:sp>
    <dsp:sp modelId="{0CD92348-A332-4F02-A776-A434A1FDE2D0}">
      <dsp:nvSpPr>
        <dsp:cNvPr id="0" name=""/>
        <dsp:cNvSpPr/>
      </dsp:nvSpPr>
      <dsp:spPr>
        <a:xfrm>
          <a:off x="3672543" y="0"/>
          <a:ext cx="954401" cy="1586334"/>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2171567-A8D5-47E9-8B29-822BBA0ACAA3}">
      <dsp:nvSpPr>
        <dsp:cNvPr id="0" name=""/>
        <dsp:cNvSpPr/>
      </dsp:nvSpPr>
      <dsp:spPr>
        <a:xfrm>
          <a:off x="3654567" y="245470"/>
          <a:ext cx="1150544" cy="308144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ru-RU" sz="800" b="1" i="0" kern="1200">
              <a:latin typeface="Times New Roman" panose="02020603050405020304" pitchFamily="18" charset="0"/>
              <a:cs typeface="Times New Roman" panose="02020603050405020304" pitchFamily="18" charset="0"/>
            </a:rPr>
            <a:t>Модуль формирует таблицу изменений по отраслевым группам:</a:t>
          </a:r>
          <a:r>
            <a:rPr lang="ru-RU" sz="800" kern="1200">
              <a:latin typeface="Times New Roman" panose="02020603050405020304" pitchFamily="18" charset="0"/>
              <a:cs typeface="Times New Roman" panose="02020603050405020304" pitchFamily="18" charset="0"/>
            </a:rPr>
            <a:t>
• изменение числа активных налогоплательщиков;
• переход части бизнеса в «тень»;
• динамика оборотов;
• изменение налоговой нагрузки на конкретные группы (МСП, крупные предприятия, домохозяйства);
• влияние на занятость;
• долгосрочный фискальный эффект (3, 5, 7 лет).</a:t>
          </a:r>
        </a:p>
      </dsp:txBody>
      <dsp:txXfrm>
        <a:off x="3688265" y="279168"/>
        <a:ext cx="1083148" cy="3014046"/>
      </dsp:txXfrm>
    </dsp:sp>
    <dsp:sp modelId="{ACF5AC8D-F478-4E87-BFA5-2652DECBCBBD}">
      <dsp:nvSpPr>
        <dsp:cNvPr id="0" name=""/>
        <dsp:cNvSpPr/>
      </dsp:nvSpPr>
      <dsp:spPr>
        <a:xfrm rot="21433068">
          <a:off x="4745667" y="694109"/>
          <a:ext cx="118933" cy="134416"/>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latin typeface="Times New Roman" panose="02020603050405020304" pitchFamily="18" charset="0"/>
            <a:cs typeface="Times New Roman" panose="02020603050405020304" pitchFamily="18" charset="0"/>
          </a:endParaRPr>
        </a:p>
      </dsp:txBody>
      <dsp:txXfrm>
        <a:off x="4745688" y="721858"/>
        <a:ext cx="83253" cy="80650"/>
      </dsp:txXfrm>
    </dsp:sp>
    <dsp:sp modelId="{CD452E14-8196-49B8-A045-D0632FC2DD8C}">
      <dsp:nvSpPr>
        <dsp:cNvPr id="0" name=""/>
        <dsp:cNvSpPr/>
      </dsp:nvSpPr>
      <dsp:spPr>
        <a:xfrm>
          <a:off x="4966353" y="0"/>
          <a:ext cx="1039195" cy="1456464"/>
        </a:xfrm>
        <a:prstGeom prst="roundRect">
          <a:avLst>
            <a:gd name="adj" fmla="val 1000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CD8107-B17A-4523-AB61-26A7F3E82090}">
      <dsp:nvSpPr>
        <dsp:cNvPr id="0" name=""/>
        <dsp:cNvSpPr/>
      </dsp:nvSpPr>
      <dsp:spPr>
        <a:xfrm>
          <a:off x="5108995" y="162394"/>
          <a:ext cx="924954" cy="24984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latin typeface="Times New Roman" panose="02020603050405020304" pitchFamily="18" charset="0"/>
              <a:cs typeface="Times New Roman" panose="02020603050405020304" pitchFamily="18" charset="0"/>
            </a:rPr>
            <a:t>Результат автоматически включается в пояснительную записку</a:t>
          </a:r>
        </a:p>
      </dsp:txBody>
      <dsp:txXfrm>
        <a:off x="5136086" y="189485"/>
        <a:ext cx="870772" cy="2444296"/>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163EFE-FFD2-452C-A3C9-7BB0C962D6F4}">
      <dsp:nvSpPr>
        <dsp:cNvPr id="0" name=""/>
        <dsp:cNvSpPr/>
      </dsp:nvSpPr>
      <dsp:spPr>
        <a:xfrm>
          <a:off x="56675" y="28"/>
          <a:ext cx="2671954" cy="4085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Данные</a:t>
          </a:r>
        </a:p>
      </dsp:txBody>
      <dsp:txXfrm>
        <a:off x="68641" y="11994"/>
        <a:ext cx="2648022" cy="384615"/>
      </dsp:txXfrm>
    </dsp:sp>
    <dsp:sp modelId="{263C2251-A000-4CF7-9B50-29924C02A71E}">
      <dsp:nvSpPr>
        <dsp:cNvPr id="0" name=""/>
        <dsp:cNvSpPr/>
      </dsp:nvSpPr>
      <dsp:spPr>
        <a:xfrm>
          <a:off x="323870" y="408576"/>
          <a:ext cx="276262" cy="471619"/>
        </a:xfrm>
        <a:custGeom>
          <a:avLst/>
          <a:gdLst/>
          <a:ahLst/>
          <a:cxnLst/>
          <a:rect l="0" t="0" r="0" b="0"/>
          <a:pathLst>
            <a:path>
              <a:moveTo>
                <a:pt x="0" y="0"/>
              </a:moveTo>
              <a:lnTo>
                <a:pt x="0" y="471619"/>
              </a:lnTo>
              <a:lnTo>
                <a:pt x="276262" y="4716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204BD4-8CD3-4EB1-A969-3DE1A9A72494}">
      <dsp:nvSpPr>
        <dsp:cNvPr id="0" name=""/>
        <dsp:cNvSpPr/>
      </dsp:nvSpPr>
      <dsp:spPr>
        <a:xfrm>
          <a:off x="600133" y="632394"/>
          <a:ext cx="2105433" cy="49560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КПН - ВД, структура расходов, инвестиции, переносы убытков</a:t>
          </a:r>
        </a:p>
      </dsp:txBody>
      <dsp:txXfrm>
        <a:off x="614649" y="646910"/>
        <a:ext cx="2076401" cy="466572"/>
      </dsp:txXfrm>
    </dsp:sp>
    <dsp:sp modelId="{5979FE03-E4AF-46C5-A803-F922E0D4AFB3}">
      <dsp:nvSpPr>
        <dsp:cNvPr id="0" name=""/>
        <dsp:cNvSpPr/>
      </dsp:nvSpPr>
      <dsp:spPr>
        <a:xfrm>
          <a:off x="323870" y="408576"/>
          <a:ext cx="267195" cy="1202107"/>
        </a:xfrm>
        <a:custGeom>
          <a:avLst/>
          <a:gdLst/>
          <a:ahLst/>
          <a:cxnLst/>
          <a:rect l="0" t="0" r="0" b="0"/>
          <a:pathLst>
            <a:path>
              <a:moveTo>
                <a:pt x="0" y="0"/>
              </a:moveTo>
              <a:lnTo>
                <a:pt x="0" y="1202107"/>
              </a:lnTo>
              <a:lnTo>
                <a:pt x="267195" y="120210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82EFCE-124C-472F-8AFB-177B4FB9DCAD}">
      <dsp:nvSpPr>
        <dsp:cNvPr id="0" name=""/>
        <dsp:cNvSpPr/>
      </dsp:nvSpPr>
      <dsp:spPr>
        <a:xfrm>
          <a:off x="591066" y="1351816"/>
          <a:ext cx="2063821" cy="51773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НДС - размеры оборотов, структура, зачеты, пирамида поставщиков </a:t>
          </a:r>
        </a:p>
      </dsp:txBody>
      <dsp:txXfrm>
        <a:off x="606230" y="1366980"/>
        <a:ext cx="2033493" cy="487407"/>
      </dsp:txXfrm>
    </dsp:sp>
    <dsp:sp modelId="{3946600F-1683-49F3-948F-8DEE0FDED564}">
      <dsp:nvSpPr>
        <dsp:cNvPr id="0" name=""/>
        <dsp:cNvSpPr/>
      </dsp:nvSpPr>
      <dsp:spPr>
        <a:xfrm>
          <a:off x="323870" y="408576"/>
          <a:ext cx="267195" cy="1987770"/>
        </a:xfrm>
        <a:custGeom>
          <a:avLst/>
          <a:gdLst/>
          <a:ahLst/>
          <a:cxnLst/>
          <a:rect l="0" t="0" r="0" b="0"/>
          <a:pathLst>
            <a:path>
              <a:moveTo>
                <a:pt x="0" y="0"/>
              </a:moveTo>
              <a:lnTo>
                <a:pt x="0" y="1987770"/>
              </a:lnTo>
              <a:lnTo>
                <a:pt x="267195" y="198777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2C15E3-57DF-494A-BAE1-024A457784CB}">
      <dsp:nvSpPr>
        <dsp:cNvPr id="0" name=""/>
        <dsp:cNvSpPr/>
      </dsp:nvSpPr>
      <dsp:spPr>
        <a:xfrm>
          <a:off x="591066" y="2093368"/>
          <a:ext cx="2070066" cy="60595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ВДС, объем инсвестиций, производительность, занятость, структура экспорта</a:t>
          </a:r>
        </a:p>
      </dsp:txBody>
      <dsp:txXfrm>
        <a:off x="608814" y="2111116"/>
        <a:ext cx="2034570" cy="570459"/>
      </dsp:txXfrm>
    </dsp:sp>
    <dsp:sp modelId="{8C8C2894-AABB-4BB2-8D20-62726F4B4086}">
      <dsp:nvSpPr>
        <dsp:cNvPr id="0" name=""/>
        <dsp:cNvSpPr/>
      </dsp:nvSpPr>
      <dsp:spPr>
        <a:xfrm>
          <a:off x="3176264" y="28"/>
          <a:ext cx="2701390" cy="40854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Методы</a:t>
          </a:r>
        </a:p>
      </dsp:txBody>
      <dsp:txXfrm>
        <a:off x="3188230" y="11994"/>
        <a:ext cx="2677458" cy="384615"/>
      </dsp:txXfrm>
    </dsp:sp>
    <dsp:sp modelId="{FE0FB50D-F1EE-4B27-B11E-A3D8845E8E33}">
      <dsp:nvSpPr>
        <dsp:cNvPr id="0" name=""/>
        <dsp:cNvSpPr/>
      </dsp:nvSpPr>
      <dsp:spPr>
        <a:xfrm>
          <a:off x="3446403" y="408576"/>
          <a:ext cx="270139" cy="376501"/>
        </a:xfrm>
        <a:custGeom>
          <a:avLst/>
          <a:gdLst/>
          <a:ahLst/>
          <a:cxnLst/>
          <a:rect l="0" t="0" r="0" b="0"/>
          <a:pathLst>
            <a:path>
              <a:moveTo>
                <a:pt x="0" y="0"/>
              </a:moveTo>
              <a:lnTo>
                <a:pt x="0" y="376501"/>
              </a:lnTo>
              <a:lnTo>
                <a:pt x="270139" y="3765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86449-066C-40A2-8A0F-7B20CC6529E1}">
      <dsp:nvSpPr>
        <dsp:cNvPr id="0" name=""/>
        <dsp:cNvSpPr/>
      </dsp:nvSpPr>
      <dsp:spPr>
        <a:xfrm>
          <a:off x="3716542" y="632394"/>
          <a:ext cx="2189431" cy="30536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Панельные эконометрические модели</a:t>
          </a:r>
        </a:p>
      </dsp:txBody>
      <dsp:txXfrm>
        <a:off x="3725486" y="641338"/>
        <a:ext cx="2171543" cy="287479"/>
      </dsp:txXfrm>
    </dsp:sp>
    <dsp:sp modelId="{0C9ACAD2-6BBB-46CF-9948-815D6ED4C922}">
      <dsp:nvSpPr>
        <dsp:cNvPr id="0" name=""/>
        <dsp:cNvSpPr/>
      </dsp:nvSpPr>
      <dsp:spPr>
        <a:xfrm>
          <a:off x="3446403" y="408576"/>
          <a:ext cx="270139" cy="943002"/>
        </a:xfrm>
        <a:custGeom>
          <a:avLst/>
          <a:gdLst/>
          <a:ahLst/>
          <a:cxnLst/>
          <a:rect l="0" t="0" r="0" b="0"/>
          <a:pathLst>
            <a:path>
              <a:moveTo>
                <a:pt x="0" y="0"/>
              </a:moveTo>
              <a:lnTo>
                <a:pt x="0" y="943002"/>
              </a:lnTo>
              <a:lnTo>
                <a:pt x="270139" y="9430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80EA15-F060-4E92-8A53-20D9497E736B}">
      <dsp:nvSpPr>
        <dsp:cNvPr id="0" name=""/>
        <dsp:cNvSpPr/>
      </dsp:nvSpPr>
      <dsp:spPr>
        <a:xfrm>
          <a:off x="3716542" y="1161579"/>
          <a:ext cx="2126691" cy="37999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Методы казуального эконометрического анализа</a:t>
          </a:r>
        </a:p>
      </dsp:txBody>
      <dsp:txXfrm>
        <a:off x="3727672" y="1172709"/>
        <a:ext cx="2104431" cy="357737"/>
      </dsp:txXfrm>
    </dsp:sp>
    <dsp:sp modelId="{363858AA-3310-4824-9A8A-7E90DF95612C}">
      <dsp:nvSpPr>
        <dsp:cNvPr id="0" name=""/>
        <dsp:cNvSpPr/>
      </dsp:nvSpPr>
      <dsp:spPr>
        <a:xfrm>
          <a:off x="3446403" y="408576"/>
          <a:ext cx="270139" cy="1516947"/>
        </a:xfrm>
        <a:custGeom>
          <a:avLst/>
          <a:gdLst/>
          <a:ahLst/>
          <a:cxnLst/>
          <a:rect l="0" t="0" r="0" b="0"/>
          <a:pathLst>
            <a:path>
              <a:moveTo>
                <a:pt x="0" y="0"/>
              </a:moveTo>
              <a:lnTo>
                <a:pt x="0" y="1516947"/>
              </a:lnTo>
              <a:lnTo>
                <a:pt x="270139" y="15169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E56F8A-A0E5-4322-991E-B4B4FB209DFD}">
      <dsp:nvSpPr>
        <dsp:cNvPr id="0" name=""/>
        <dsp:cNvSpPr/>
      </dsp:nvSpPr>
      <dsp:spPr>
        <a:xfrm>
          <a:off x="3716542" y="1765395"/>
          <a:ext cx="2068978" cy="3202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Сценарное и прогнозное экономическое моделирование</a:t>
          </a:r>
        </a:p>
      </dsp:txBody>
      <dsp:txXfrm>
        <a:off x="3725922" y="1774775"/>
        <a:ext cx="2050218" cy="301496"/>
      </dsp:txXfrm>
    </dsp:sp>
    <dsp:sp modelId="{5F8D7ED3-D3C7-4694-8CEE-74E534BA1C19}">
      <dsp:nvSpPr>
        <dsp:cNvPr id="0" name=""/>
        <dsp:cNvSpPr/>
      </dsp:nvSpPr>
      <dsp:spPr>
        <a:xfrm>
          <a:off x="3446403" y="408576"/>
          <a:ext cx="270139" cy="2051952"/>
        </a:xfrm>
        <a:custGeom>
          <a:avLst/>
          <a:gdLst/>
          <a:ahLst/>
          <a:cxnLst/>
          <a:rect l="0" t="0" r="0" b="0"/>
          <a:pathLst>
            <a:path>
              <a:moveTo>
                <a:pt x="0" y="0"/>
              </a:moveTo>
              <a:lnTo>
                <a:pt x="0" y="2051952"/>
              </a:lnTo>
              <a:lnTo>
                <a:pt x="270139" y="20519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024C0-D3A6-40DB-90D7-F85D3683D415}">
      <dsp:nvSpPr>
        <dsp:cNvPr id="0" name=""/>
        <dsp:cNvSpPr/>
      </dsp:nvSpPr>
      <dsp:spPr>
        <a:xfrm>
          <a:off x="3716542" y="2309469"/>
          <a:ext cx="2065253" cy="30211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Кластерный и типологический анализ</a:t>
          </a:r>
        </a:p>
      </dsp:txBody>
      <dsp:txXfrm>
        <a:off x="3725391" y="2318318"/>
        <a:ext cx="2047555" cy="284420"/>
      </dsp:txXfrm>
    </dsp:sp>
    <dsp:sp modelId="{1F2F0C56-09A7-4A7D-8CC1-09EC48A03E68}">
      <dsp:nvSpPr>
        <dsp:cNvPr id="0" name=""/>
        <dsp:cNvSpPr/>
      </dsp:nvSpPr>
      <dsp:spPr>
        <a:xfrm>
          <a:off x="3446403" y="408576"/>
          <a:ext cx="270139" cy="2609311"/>
        </a:xfrm>
        <a:custGeom>
          <a:avLst/>
          <a:gdLst/>
          <a:ahLst/>
          <a:cxnLst/>
          <a:rect l="0" t="0" r="0" b="0"/>
          <a:pathLst>
            <a:path>
              <a:moveTo>
                <a:pt x="0" y="0"/>
              </a:moveTo>
              <a:lnTo>
                <a:pt x="0" y="2609311"/>
              </a:lnTo>
              <a:lnTo>
                <a:pt x="270139" y="26093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0EB565-D1E2-48ED-BC40-36258F031F5E}">
      <dsp:nvSpPr>
        <dsp:cNvPr id="0" name=""/>
        <dsp:cNvSpPr/>
      </dsp:nvSpPr>
      <dsp:spPr>
        <a:xfrm>
          <a:off x="3716542" y="2835405"/>
          <a:ext cx="2062876" cy="36496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Индексные методы структурного анализа</a:t>
          </a:r>
        </a:p>
      </dsp:txBody>
      <dsp:txXfrm>
        <a:off x="3727231" y="2846094"/>
        <a:ext cx="2041498" cy="34358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163EFE-FFD2-452C-A3C9-7BB0C962D6F4}">
      <dsp:nvSpPr>
        <dsp:cNvPr id="0" name=""/>
        <dsp:cNvSpPr/>
      </dsp:nvSpPr>
      <dsp:spPr>
        <a:xfrm>
          <a:off x="123051" y="206"/>
          <a:ext cx="2540142" cy="2796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Данные</a:t>
          </a:r>
        </a:p>
      </dsp:txBody>
      <dsp:txXfrm>
        <a:off x="131241" y="8396"/>
        <a:ext cx="2523762" cy="263231"/>
      </dsp:txXfrm>
    </dsp:sp>
    <dsp:sp modelId="{263C2251-A000-4CF7-9B50-29924C02A71E}">
      <dsp:nvSpPr>
        <dsp:cNvPr id="0" name=""/>
        <dsp:cNvSpPr/>
      </dsp:nvSpPr>
      <dsp:spPr>
        <a:xfrm>
          <a:off x="377066" y="279817"/>
          <a:ext cx="260219" cy="590845"/>
        </a:xfrm>
        <a:custGeom>
          <a:avLst/>
          <a:gdLst/>
          <a:ahLst/>
          <a:cxnLst/>
          <a:rect l="0" t="0" r="0" b="0"/>
          <a:pathLst>
            <a:path>
              <a:moveTo>
                <a:pt x="0" y="0"/>
              </a:moveTo>
              <a:lnTo>
                <a:pt x="0" y="590845"/>
              </a:lnTo>
              <a:lnTo>
                <a:pt x="260219" y="59084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204BD4-8CD3-4EB1-A969-3DE1A9A72494}">
      <dsp:nvSpPr>
        <dsp:cNvPr id="0" name=""/>
        <dsp:cNvSpPr/>
      </dsp:nvSpPr>
      <dsp:spPr>
        <a:xfrm>
          <a:off x="637286" y="432999"/>
          <a:ext cx="2388191" cy="87532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данные по налогам (в том числе экологическим платам и сборам) - суммы поступлений, ставки по периодам, данные в разрезе отраслей, регионов</a:t>
          </a:r>
        </a:p>
      </dsp:txBody>
      <dsp:txXfrm>
        <a:off x="662923" y="458636"/>
        <a:ext cx="2336917" cy="824054"/>
      </dsp:txXfrm>
    </dsp:sp>
    <dsp:sp modelId="{5979FE03-E4AF-46C5-A803-F922E0D4AFB3}">
      <dsp:nvSpPr>
        <dsp:cNvPr id="0" name=""/>
        <dsp:cNvSpPr/>
      </dsp:nvSpPr>
      <dsp:spPr>
        <a:xfrm>
          <a:off x="377066" y="279817"/>
          <a:ext cx="254014" cy="1358861"/>
        </a:xfrm>
        <a:custGeom>
          <a:avLst/>
          <a:gdLst/>
          <a:ahLst/>
          <a:cxnLst/>
          <a:rect l="0" t="0" r="0" b="0"/>
          <a:pathLst>
            <a:path>
              <a:moveTo>
                <a:pt x="0" y="0"/>
              </a:moveTo>
              <a:lnTo>
                <a:pt x="0" y="1358861"/>
              </a:lnTo>
              <a:lnTo>
                <a:pt x="254014" y="135886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82EFCE-124C-472F-8AFB-177B4FB9DCAD}">
      <dsp:nvSpPr>
        <dsp:cNvPr id="0" name=""/>
        <dsp:cNvSpPr/>
      </dsp:nvSpPr>
      <dsp:spPr>
        <a:xfrm>
          <a:off x="631080" y="1461509"/>
          <a:ext cx="2275175" cy="3543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Объемы выбросов (по видам )</a:t>
          </a:r>
        </a:p>
      </dsp:txBody>
      <dsp:txXfrm>
        <a:off x="641458" y="1471887"/>
        <a:ext cx="2254419" cy="333583"/>
      </dsp:txXfrm>
    </dsp:sp>
    <dsp:sp modelId="{3946600F-1683-49F3-948F-8DEE0FDED564}">
      <dsp:nvSpPr>
        <dsp:cNvPr id="0" name=""/>
        <dsp:cNvSpPr/>
      </dsp:nvSpPr>
      <dsp:spPr>
        <a:xfrm>
          <a:off x="377066" y="279817"/>
          <a:ext cx="254014" cy="1896571"/>
        </a:xfrm>
        <a:custGeom>
          <a:avLst/>
          <a:gdLst/>
          <a:ahLst/>
          <a:cxnLst/>
          <a:rect l="0" t="0" r="0" b="0"/>
          <a:pathLst>
            <a:path>
              <a:moveTo>
                <a:pt x="0" y="0"/>
              </a:moveTo>
              <a:lnTo>
                <a:pt x="0" y="1896571"/>
              </a:lnTo>
              <a:lnTo>
                <a:pt x="254014" y="189657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2C15E3-57DF-494A-BAE1-024A457784CB}">
      <dsp:nvSpPr>
        <dsp:cNvPr id="0" name=""/>
        <dsp:cNvSpPr/>
      </dsp:nvSpPr>
      <dsp:spPr>
        <a:xfrm>
          <a:off x="631080" y="1969030"/>
          <a:ext cx="2324566" cy="4147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Отраслевая статистика (по данным БНС)</a:t>
          </a:r>
        </a:p>
      </dsp:txBody>
      <dsp:txXfrm>
        <a:off x="643227" y="1981177"/>
        <a:ext cx="2300272" cy="390423"/>
      </dsp:txXfrm>
    </dsp:sp>
    <dsp:sp modelId="{D6AE46C6-3C31-4421-93C1-25C123C8FCD2}">
      <dsp:nvSpPr>
        <dsp:cNvPr id="0" name=""/>
        <dsp:cNvSpPr/>
      </dsp:nvSpPr>
      <dsp:spPr>
        <a:xfrm>
          <a:off x="377066" y="279817"/>
          <a:ext cx="254014" cy="2718550"/>
        </a:xfrm>
        <a:custGeom>
          <a:avLst/>
          <a:gdLst/>
          <a:ahLst/>
          <a:cxnLst/>
          <a:rect l="0" t="0" r="0" b="0"/>
          <a:pathLst>
            <a:path>
              <a:moveTo>
                <a:pt x="0" y="0"/>
              </a:moveTo>
              <a:lnTo>
                <a:pt x="0" y="2718550"/>
              </a:lnTo>
              <a:lnTo>
                <a:pt x="254014" y="271855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C8244F-A208-45B4-8B7B-E1FACCFDB703}">
      <dsp:nvSpPr>
        <dsp:cNvPr id="0" name=""/>
        <dsp:cNvSpPr/>
      </dsp:nvSpPr>
      <dsp:spPr>
        <a:xfrm>
          <a:off x="631080" y="2536929"/>
          <a:ext cx="2427955" cy="92287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углеродная интенсивность продукции, экспортные поставки по товарным группам, себестоимость производства и доля налоговых и экологических платежей в структуре затрат</a:t>
          </a:r>
        </a:p>
      </dsp:txBody>
      <dsp:txXfrm>
        <a:off x="658110" y="2563959"/>
        <a:ext cx="2373895" cy="868816"/>
      </dsp:txXfrm>
    </dsp:sp>
    <dsp:sp modelId="{8C8C2894-AABB-4BB2-8D20-62726F4B4086}">
      <dsp:nvSpPr>
        <dsp:cNvPr id="0" name=""/>
        <dsp:cNvSpPr/>
      </dsp:nvSpPr>
      <dsp:spPr>
        <a:xfrm>
          <a:off x="2969557" y="206"/>
          <a:ext cx="2857069" cy="27961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Методы</a:t>
          </a:r>
        </a:p>
      </dsp:txBody>
      <dsp:txXfrm>
        <a:off x="2977747" y="8396"/>
        <a:ext cx="2840689" cy="263231"/>
      </dsp:txXfrm>
    </dsp:sp>
    <dsp:sp modelId="{FE0FB50D-F1EE-4B27-B11E-A3D8845E8E33}">
      <dsp:nvSpPr>
        <dsp:cNvPr id="0" name=""/>
        <dsp:cNvSpPr/>
      </dsp:nvSpPr>
      <dsp:spPr>
        <a:xfrm>
          <a:off x="3255264" y="279817"/>
          <a:ext cx="285706" cy="284568"/>
        </a:xfrm>
        <a:custGeom>
          <a:avLst/>
          <a:gdLst/>
          <a:ahLst/>
          <a:cxnLst/>
          <a:rect l="0" t="0" r="0" b="0"/>
          <a:pathLst>
            <a:path>
              <a:moveTo>
                <a:pt x="0" y="0"/>
              </a:moveTo>
              <a:lnTo>
                <a:pt x="0" y="284568"/>
              </a:lnTo>
              <a:lnTo>
                <a:pt x="285706" y="28456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86449-066C-40A2-8A0F-7B20CC6529E1}">
      <dsp:nvSpPr>
        <dsp:cNvPr id="0" name=""/>
        <dsp:cNvSpPr/>
      </dsp:nvSpPr>
      <dsp:spPr>
        <a:xfrm>
          <a:off x="3540971" y="432999"/>
          <a:ext cx="2223971" cy="26277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экономическое моделирование</a:t>
          </a:r>
        </a:p>
      </dsp:txBody>
      <dsp:txXfrm>
        <a:off x="3548667" y="440695"/>
        <a:ext cx="2208579" cy="247381"/>
      </dsp:txXfrm>
    </dsp:sp>
    <dsp:sp modelId="{0C9ACAD2-6BBB-46CF-9948-815D6ED4C922}">
      <dsp:nvSpPr>
        <dsp:cNvPr id="0" name=""/>
        <dsp:cNvSpPr/>
      </dsp:nvSpPr>
      <dsp:spPr>
        <a:xfrm>
          <a:off x="3255264" y="279817"/>
          <a:ext cx="285706" cy="722894"/>
        </a:xfrm>
        <a:custGeom>
          <a:avLst/>
          <a:gdLst/>
          <a:ahLst/>
          <a:cxnLst/>
          <a:rect l="0" t="0" r="0" b="0"/>
          <a:pathLst>
            <a:path>
              <a:moveTo>
                <a:pt x="0" y="0"/>
              </a:moveTo>
              <a:lnTo>
                <a:pt x="0" y="722894"/>
              </a:lnTo>
              <a:lnTo>
                <a:pt x="285706" y="7228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80EA15-F060-4E92-8A53-20D9497E736B}">
      <dsp:nvSpPr>
        <dsp:cNvPr id="0" name=""/>
        <dsp:cNvSpPr/>
      </dsp:nvSpPr>
      <dsp:spPr>
        <a:xfrm>
          <a:off x="3540971" y="848954"/>
          <a:ext cx="2354506" cy="3075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прогнозные методы моделирования</a:t>
          </a:r>
        </a:p>
      </dsp:txBody>
      <dsp:txXfrm>
        <a:off x="3549978" y="857961"/>
        <a:ext cx="2336492" cy="289501"/>
      </dsp:txXfrm>
    </dsp:sp>
    <dsp:sp modelId="{363858AA-3310-4824-9A8A-7E90DF95612C}">
      <dsp:nvSpPr>
        <dsp:cNvPr id="0" name=""/>
        <dsp:cNvSpPr/>
      </dsp:nvSpPr>
      <dsp:spPr>
        <a:xfrm>
          <a:off x="3255264" y="279817"/>
          <a:ext cx="285706" cy="1299996"/>
        </a:xfrm>
        <a:custGeom>
          <a:avLst/>
          <a:gdLst/>
          <a:ahLst/>
          <a:cxnLst/>
          <a:rect l="0" t="0" r="0" b="0"/>
          <a:pathLst>
            <a:path>
              <a:moveTo>
                <a:pt x="0" y="0"/>
              </a:moveTo>
              <a:lnTo>
                <a:pt x="0" y="1299996"/>
              </a:lnTo>
              <a:lnTo>
                <a:pt x="285706" y="129999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E56F8A-A0E5-4322-991E-B4B4FB209DFD}">
      <dsp:nvSpPr>
        <dsp:cNvPr id="0" name=""/>
        <dsp:cNvSpPr/>
      </dsp:nvSpPr>
      <dsp:spPr>
        <a:xfrm>
          <a:off x="3540971" y="1309651"/>
          <a:ext cx="2095298" cy="54032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Модели ценообразования с учетом экологических издержек</a:t>
          </a:r>
        </a:p>
      </dsp:txBody>
      <dsp:txXfrm>
        <a:off x="3556797" y="1325477"/>
        <a:ext cx="2063646" cy="508674"/>
      </dsp:txXfrm>
    </dsp:sp>
    <dsp:sp modelId="{5F8D7ED3-D3C7-4694-8CEE-74E534BA1C19}">
      <dsp:nvSpPr>
        <dsp:cNvPr id="0" name=""/>
        <dsp:cNvSpPr/>
      </dsp:nvSpPr>
      <dsp:spPr>
        <a:xfrm>
          <a:off x="3255264" y="279817"/>
          <a:ext cx="285706" cy="1907012"/>
        </a:xfrm>
        <a:custGeom>
          <a:avLst/>
          <a:gdLst/>
          <a:ahLst/>
          <a:cxnLst/>
          <a:rect l="0" t="0" r="0" b="0"/>
          <a:pathLst>
            <a:path>
              <a:moveTo>
                <a:pt x="0" y="0"/>
              </a:moveTo>
              <a:lnTo>
                <a:pt x="0" y="1907012"/>
              </a:lnTo>
              <a:lnTo>
                <a:pt x="285706" y="19070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024C0-D3A6-40DB-90D7-F85D3683D415}">
      <dsp:nvSpPr>
        <dsp:cNvPr id="0" name=""/>
        <dsp:cNvSpPr/>
      </dsp:nvSpPr>
      <dsp:spPr>
        <a:xfrm>
          <a:off x="3540971" y="2003159"/>
          <a:ext cx="2185325" cy="36734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Моделирование влияния налоговой нагрузки на выбросы</a:t>
          </a:r>
        </a:p>
      </dsp:txBody>
      <dsp:txXfrm>
        <a:off x="3551730" y="2013918"/>
        <a:ext cx="2163807" cy="345823"/>
      </dsp:txXfrm>
    </dsp:sp>
    <dsp:sp modelId="{1F2F0C56-09A7-4A7D-8CC1-09EC48A03E68}">
      <dsp:nvSpPr>
        <dsp:cNvPr id="0" name=""/>
        <dsp:cNvSpPr/>
      </dsp:nvSpPr>
      <dsp:spPr>
        <a:xfrm>
          <a:off x="3255264" y="279817"/>
          <a:ext cx="285706" cy="2558377"/>
        </a:xfrm>
        <a:custGeom>
          <a:avLst/>
          <a:gdLst/>
          <a:ahLst/>
          <a:cxnLst/>
          <a:rect l="0" t="0" r="0" b="0"/>
          <a:pathLst>
            <a:path>
              <a:moveTo>
                <a:pt x="0" y="0"/>
              </a:moveTo>
              <a:lnTo>
                <a:pt x="0" y="2558377"/>
              </a:lnTo>
              <a:lnTo>
                <a:pt x="285706" y="25583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0EB565-D1E2-48ED-BC40-36258F031F5E}">
      <dsp:nvSpPr>
        <dsp:cNvPr id="0" name=""/>
        <dsp:cNvSpPr/>
      </dsp:nvSpPr>
      <dsp:spPr>
        <a:xfrm>
          <a:off x="3540971" y="2523682"/>
          <a:ext cx="2175747" cy="6290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Моделирование связи налоговых мер с углеродной интенсивностью продукции</a:t>
          </a:r>
        </a:p>
      </dsp:txBody>
      <dsp:txXfrm>
        <a:off x="3559394" y="2542105"/>
        <a:ext cx="2138901" cy="5921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5F1627-C54A-43A3-ACD5-29C425468A3D}">
      <dsp:nvSpPr>
        <dsp:cNvPr id="0" name=""/>
        <dsp:cNvSpPr/>
      </dsp:nvSpPr>
      <dsp:spPr>
        <a:xfrm>
          <a:off x="1625630" y="203045"/>
          <a:ext cx="3022239" cy="3022239"/>
        </a:xfrm>
        <a:prstGeom prst="blockArc">
          <a:avLst>
            <a:gd name="adj1" fmla="val 13514455"/>
            <a:gd name="adj2" fmla="val 15921271"/>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CE889549-8C37-4C65-BC66-B0009EC27673}">
      <dsp:nvSpPr>
        <dsp:cNvPr id="0" name=""/>
        <dsp:cNvSpPr/>
      </dsp:nvSpPr>
      <dsp:spPr>
        <a:xfrm>
          <a:off x="1549706" y="211668"/>
          <a:ext cx="2991533" cy="3171568"/>
        </a:xfrm>
        <a:prstGeom prst="blockArc">
          <a:avLst>
            <a:gd name="adj1" fmla="val 11400000"/>
            <a:gd name="adj2" fmla="val 13800000"/>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C6106A9E-A0CE-4402-83D3-3C94C779E3E8}">
      <dsp:nvSpPr>
        <dsp:cNvPr id="0" name=""/>
        <dsp:cNvSpPr/>
      </dsp:nvSpPr>
      <dsp:spPr>
        <a:xfrm>
          <a:off x="1543768" y="225642"/>
          <a:ext cx="3022239" cy="3022239"/>
        </a:xfrm>
        <a:prstGeom prst="blockArc">
          <a:avLst>
            <a:gd name="adj1" fmla="val 9062200"/>
            <a:gd name="adj2" fmla="val 11258103"/>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B259F646-3749-44F2-81B9-5CE03965BDE5}">
      <dsp:nvSpPr>
        <dsp:cNvPr id="0" name=""/>
        <dsp:cNvSpPr/>
      </dsp:nvSpPr>
      <dsp:spPr>
        <a:xfrm>
          <a:off x="1552421" y="241503"/>
          <a:ext cx="3022239" cy="3022239"/>
        </a:xfrm>
        <a:prstGeom prst="blockArc">
          <a:avLst>
            <a:gd name="adj1" fmla="val 6886963"/>
            <a:gd name="adj2" fmla="val 9103943"/>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F12F45A8-6EA1-4C78-9813-C0D0CFF94BBE}">
      <dsp:nvSpPr>
        <dsp:cNvPr id="0" name=""/>
        <dsp:cNvSpPr/>
      </dsp:nvSpPr>
      <dsp:spPr>
        <a:xfrm>
          <a:off x="1547968" y="239456"/>
          <a:ext cx="3022239" cy="3022239"/>
        </a:xfrm>
        <a:prstGeom prst="blockArc">
          <a:avLst>
            <a:gd name="adj1" fmla="val 3758204"/>
            <a:gd name="adj2" fmla="val 6875641"/>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5300BCD6-DF41-4162-8B36-7B396AA79BA4}">
      <dsp:nvSpPr>
        <dsp:cNvPr id="0" name=""/>
        <dsp:cNvSpPr/>
      </dsp:nvSpPr>
      <dsp:spPr>
        <a:xfrm>
          <a:off x="1580490" y="223126"/>
          <a:ext cx="3022239" cy="3022239"/>
        </a:xfrm>
        <a:prstGeom prst="blockArc">
          <a:avLst>
            <a:gd name="adj1" fmla="val 1833183"/>
            <a:gd name="adj2" fmla="val 3842280"/>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D6B2201F-44E6-4E40-9D3A-5590C287E06B}">
      <dsp:nvSpPr>
        <dsp:cNvPr id="0" name=""/>
        <dsp:cNvSpPr/>
      </dsp:nvSpPr>
      <dsp:spPr>
        <a:xfrm>
          <a:off x="1537173" y="301845"/>
          <a:ext cx="3022239" cy="3022239"/>
        </a:xfrm>
        <a:prstGeom prst="blockArc">
          <a:avLst>
            <a:gd name="adj1" fmla="val 20963576"/>
            <a:gd name="adj2" fmla="val 1625577"/>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CE76654D-E5CC-4D37-AB4A-4B7AEC6332A0}">
      <dsp:nvSpPr>
        <dsp:cNvPr id="0" name=""/>
        <dsp:cNvSpPr/>
      </dsp:nvSpPr>
      <dsp:spPr>
        <a:xfrm>
          <a:off x="1534353" y="286332"/>
          <a:ext cx="3022239" cy="3022239"/>
        </a:xfrm>
        <a:prstGeom prst="blockArc">
          <a:avLst>
            <a:gd name="adj1" fmla="val 18600000"/>
            <a:gd name="adj2" fmla="val 21000000"/>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9CDE3D25-D59B-4D71-B8A7-F6753DBE9E1F}">
      <dsp:nvSpPr>
        <dsp:cNvPr id="0" name=""/>
        <dsp:cNvSpPr/>
      </dsp:nvSpPr>
      <dsp:spPr>
        <a:xfrm>
          <a:off x="1446870" y="206793"/>
          <a:ext cx="3022239" cy="3022239"/>
        </a:xfrm>
        <a:prstGeom prst="blockArc">
          <a:avLst>
            <a:gd name="adj1" fmla="val 16334587"/>
            <a:gd name="adj2" fmla="val 18873225"/>
            <a:gd name="adj3" fmla="val 3053"/>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 modelId="{7DE97F1A-D828-4D94-AE5B-7E55BA0B37CE}">
      <dsp:nvSpPr>
        <dsp:cNvPr id="0" name=""/>
        <dsp:cNvSpPr/>
      </dsp:nvSpPr>
      <dsp:spPr>
        <a:xfrm>
          <a:off x="2587813" y="1339793"/>
          <a:ext cx="915319" cy="915319"/>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Налоговая политика</a:t>
          </a:r>
        </a:p>
      </dsp:txBody>
      <dsp:txXfrm>
        <a:off x="2721858" y="1473838"/>
        <a:ext cx="647229" cy="647229"/>
      </dsp:txXfrm>
    </dsp:sp>
    <dsp:sp modelId="{59AD42A4-B0D9-404C-B7D9-99BA61468CD2}">
      <dsp:nvSpPr>
        <dsp:cNvPr id="0" name=""/>
        <dsp:cNvSpPr/>
      </dsp:nvSpPr>
      <dsp:spPr>
        <a:xfrm>
          <a:off x="2399096" y="0"/>
          <a:ext cx="1234270" cy="462000"/>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Справедливость</a:t>
          </a:r>
        </a:p>
      </dsp:txBody>
      <dsp:txXfrm>
        <a:off x="2579851" y="67658"/>
        <a:ext cx="872760" cy="326684"/>
      </dsp:txXfrm>
    </dsp:sp>
    <dsp:sp modelId="{79A31D98-64BA-4D40-BB63-3EC86AAD9D12}">
      <dsp:nvSpPr>
        <dsp:cNvPr id="0" name=""/>
        <dsp:cNvSpPr/>
      </dsp:nvSpPr>
      <dsp:spPr>
        <a:xfrm>
          <a:off x="3334531" y="439553"/>
          <a:ext cx="1334890" cy="435967"/>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Простота (определенность)</a:t>
          </a:r>
        </a:p>
      </dsp:txBody>
      <dsp:txXfrm>
        <a:off x="3530021" y="503399"/>
        <a:ext cx="943910" cy="308275"/>
      </dsp:txXfrm>
    </dsp:sp>
    <dsp:sp modelId="{846A2919-729A-435D-AEEC-9E74F6656749}">
      <dsp:nvSpPr>
        <dsp:cNvPr id="0" name=""/>
        <dsp:cNvSpPr/>
      </dsp:nvSpPr>
      <dsp:spPr>
        <a:xfrm>
          <a:off x="3935851" y="1319965"/>
          <a:ext cx="1150137" cy="438178"/>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Нейтральность</a:t>
          </a:r>
        </a:p>
      </dsp:txBody>
      <dsp:txXfrm>
        <a:off x="4104285" y="1384135"/>
        <a:ext cx="813269" cy="309838"/>
      </dsp:txXfrm>
    </dsp:sp>
    <dsp:sp modelId="{09BE9024-918A-4B7F-A1F9-5E2E6CDF3DC7}">
      <dsp:nvSpPr>
        <dsp:cNvPr id="0" name=""/>
        <dsp:cNvSpPr/>
      </dsp:nvSpPr>
      <dsp:spPr>
        <a:xfrm>
          <a:off x="3684959" y="2242092"/>
          <a:ext cx="1376203" cy="497169"/>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kk-KZ" sz="900" kern="1200"/>
            <a:t>Предсказуемость</a:t>
          </a:r>
          <a:endParaRPr lang="ru-RU" sz="900" kern="1200"/>
        </a:p>
      </dsp:txBody>
      <dsp:txXfrm>
        <a:off x="3886499" y="2314901"/>
        <a:ext cx="973123" cy="351551"/>
      </dsp:txXfrm>
    </dsp:sp>
    <dsp:sp modelId="{654AC233-F405-4EB3-A52A-4E421B720BD4}">
      <dsp:nvSpPr>
        <dsp:cNvPr id="0" name=""/>
        <dsp:cNvSpPr/>
      </dsp:nvSpPr>
      <dsp:spPr>
        <a:xfrm>
          <a:off x="3203989" y="2816288"/>
          <a:ext cx="1078107" cy="511688"/>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Фискальная устойчивость</a:t>
          </a:r>
        </a:p>
      </dsp:txBody>
      <dsp:txXfrm>
        <a:off x="3361874" y="2891223"/>
        <a:ext cx="762337" cy="361818"/>
      </dsp:txXfrm>
    </dsp:sp>
    <dsp:sp modelId="{8EB07D4B-F73A-49F4-92CF-85BA33011EE9}">
      <dsp:nvSpPr>
        <dsp:cNvPr id="0" name=""/>
        <dsp:cNvSpPr/>
      </dsp:nvSpPr>
      <dsp:spPr>
        <a:xfrm>
          <a:off x="1842358" y="2891794"/>
          <a:ext cx="1194847" cy="423678"/>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Верховенство права</a:t>
          </a:r>
        </a:p>
      </dsp:txBody>
      <dsp:txXfrm>
        <a:off x="2017339" y="2953840"/>
        <a:ext cx="844885" cy="299586"/>
      </dsp:txXfrm>
    </dsp:sp>
    <dsp:sp modelId="{602A49AB-1AFA-4FE0-BBFF-18C1B0D63A66}">
      <dsp:nvSpPr>
        <dsp:cNvPr id="0" name=""/>
        <dsp:cNvSpPr/>
      </dsp:nvSpPr>
      <dsp:spPr>
        <a:xfrm>
          <a:off x="1183104" y="2213806"/>
          <a:ext cx="1139680" cy="487090"/>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Эффективность</a:t>
          </a:r>
          <a:r>
            <a:rPr lang="en-US" sz="900" kern="1200">
              <a:latin typeface="Times New Roman" panose="02020603050405020304" pitchFamily="18" charset="0"/>
              <a:cs typeface="Times New Roman" panose="02020603050405020304" pitchFamily="18" charset="0"/>
            </a:rPr>
            <a:t> </a:t>
          </a:r>
          <a:endParaRPr lang="ru-RU" sz="900" kern="1200">
            <a:latin typeface="Times New Roman" panose="02020603050405020304" pitchFamily="18" charset="0"/>
            <a:cs typeface="Times New Roman" panose="02020603050405020304" pitchFamily="18" charset="0"/>
          </a:endParaRPr>
        </a:p>
      </dsp:txBody>
      <dsp:txXfrm>
        <a:off x="1350006" y="2285139"/>
        <a:ext cx="805876" cy="344424"/>
      </dsp:txXfrm>
    </dsp:sp>
    <dsp:sp modelId="{E92E395C-7323-4024-8307-7356CDB77D04}">
      <dsp:nvSpPr>
        <dsp:cNvPr id="0" name=""/>
        <dsp:cNvSpPr/>
      </dsp:nvSpPr>
      <dsp:spPr>
        <a:xfrm>
          <a:off x="931905" y="1276592"/>
          <a:ext cx="1296241" cy="524925"/>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Прозрачность</a:t>
          </a:r>
        </a:p>
      </dsp:txBody>
      <dsp:txXfrm>
        <a:off x="1121735" y="1353465"/>
        <a:ext cx="916581" cy="371179"/>
      </dsp:txXfrm>
    </dsp:sp>
    <dsp:sp modelId="{526DFDE6-BC32-4A25-B702-D455EB3D9DE3}">
      <dsp:nvSpPr>
        <dsp:cNvPr id="0" name=""/>
        <dsp:cNvSpPr/>
      </dsp:nvSpPr>
      <dsp:spPr>
        <a:xfrm>
          <a:off x="1533216" y="404333"/>
          <a:ext cx="1111508" cy="506408"/>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latin typeface="Times New Roman" panose="02020603050405020304" pitchFamily="18" charset="0"/>
              <a:cs typeface="Times New Roman" panose="02020603050405020304" pitchFamily="18" charset="0"/>
            </a:rPr>
            <a:t>Подотчетность и участие</a:t>
          </a:r>
        </a:p>
      </dsp:txBody>
      <dsp:txXfrm>
        <a:off x="1695993" y="478495"/>
        <a:ext cx="785954" cy="3580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8E624B-5771-492A-A4D1-6F71FB40FB69}">
      <dsp:nvSpPr>
        <dsp:cNvPr id="0" name=""/>
        <dsp:cNvSpPr/>
      </dsp:nvSpPr>
      <dsp:spPr>
        <a:xfrm>
          <a:off x="1" y="-25219"/>
          <a:ext cx="6153147" cy="3047365"/>
        </a:xfrm>
        <a:prstGeom prst="ellipse">
          <a:avLst/>
        </a:prstGeom>
        <a:solidFill>
          <a:schemeClr val="accent4">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lumMod val="75000"/>
                  <a:lumOff val="25000"/>
                </a:schemeClr>
              </a:solidFill>
              <a:latin typeface="Times New Roman" panose="02020603050405020304" pitchFamily="18" charset="0"/>
              <a:cs typeface="Times New Roman" panose="02020603050405020304" pitchFamily="18" charset="0"/>
            </a:rPr>
            <a:t>Предсказуемость,</a:t>
          </a:r>
        </a:p>
        <a:p>
          <a:pPr lvl="0" algn="ctr" defTabSz="444500">
            <a:lnSpc>
              <a:spcPct val="90000"/>
            </a:lnSpc>
            <a:spcBef>
              <a:spcPct val="0"/>
            </a:spcBef>
            <a:spcAft>
              <a:spcPct val="35000"/>
            </a:spcAft>
          </a:pPr>
          <a:r>
            <a:rPr lang="ru-RU" sz="1000" kern="1200">
              <a:solidFill>
                <a:schemeClr val="tx1">
                  <a:lumMod val="75000"/>
                  <a:lumOff val="25000"/>
                </a:schemeClr>
              </a:solidFill>
              <a:latin typeface="Times New Roman" panose="02020603050405020304" pitchFamily="18" charset="0"/>
              <a:cs typeface="Times New Roman" panose="02020603050405020304" pitchFamily="18" charset="0"/>
            </a:rPr>
            <a:t> и эффективность</a:t>
          </a:r>
        </a:p>
      </dsp:txBody>
      <dsp:txXfrm>
        <a:off x="1922859" y="127149"/>
        <a:ext cx="2307430" cy="304736"/>
      </dsp:txXfrm>
    </dsp:sp>
    <dsp:sp modelId="{CADBA1DC-F280-4CC3-BBA7-9224458CE131}">
      <dsp:nvSpPr>
        <dsp:cNvPr id="0" name=""/>
        <dsp:cNvSpPr/>
      </dsp:nvSpPr>
      <dsp:spPr>
        <a:xfrm>
          <a:off x="609662" y="445199"/>
          <a:ext cx="4933824" cy="2563632"/>
        </a:xfrm>
        <a:prstGeom prst="ellipse">
          <a:avLst/>
        </a:prstGeom>
        <a:solidFill>
          <a:schemeClr val="accent2">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anose="02020603050405020304" pitchFamily="18" charset="0"/>
              <a:cs typeface="Times New Roman" panose="02020603050405020304" pitchFamily="18" charset="0"/>
            </a:rPr>
            <a:t>прозрачность подотчетность и участие</a:t>
          </a:r>
        </a:p>
      </dsp:txBody>
      <dsp:txXfrm>
        <a:off x="2012719" y="592608"/>
        <a:ext cx="2127711" cy="294817"/>
      </dsp:txXfrm>
    </dsp:sp>
    <dsp:sp modelId="{3D35D387-9487-4ECA-BC79-41C0F20FDED6}">
      <dsp:nvSpPr>
        <dsp:cNvPr id="0" name=""/>
        <dsp:cNvSpPr/>
      </dsp:nvSpPr>
      <dsp:spPr>
        <a:xfrm>
          <a:off x="912627" y="838551"/>
          <a:ext cx="4327895" cy="2234032"/>
        </a:xfrm>
        <a:prstGeom prst="ellipse">
          <a:avLst/>
        </a:prstGeom>
        <a:solidFill>
          <a:schemeClr val="accent2">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lumMod val="75000"/>
                  <a:lumOff val="25000"/>
                </a:schemeClr>
              </a:solidFill>
              <a:latin typeface="Times New Roman" panose="02020603050405020304" pitchFamily="18" charset="0"/>
              <a:cs typeface="Times New Roman" panose="02020603050405020304" pitchFamily="18" charset="0"/>
            </a:rPr>
            <a:t>Нейтральность, справедливость и простота</a:t>
          </a:r>
        </a:p>
        <a:p>
          <a:pPr lvl="0" algn="ctr" defTabSz="444500">
            <a:lnSpc>
              <a:spcPct val="90000"/>
            </a:lnSpc>
            <a:spcBef>
              <a:spcPct val="0"/>
            </a:spcBef>
            <a:spcAft>
              <a:spcPct val="35000"/>
            </a:spcAft>
          </a:pPr>
          <a:endParaRPr lang="ru-RU" sz="1000" kern="1200">
            <a:solidFill>
              <a:schemeClr val="tx1">
                <a:lumMod val="75000"/>
                <a:lumOff val="25000"/>
              </a:schemeClr>
            </a:solidFill>
            <a:latin typeface="Times New Roman" panose="02020603050405020304" pitchFamily="18" charset="0"/>
            <a:cs typeface="Times New Roman" panose="02020603050405020304" pitchFamily="18" charset="0"/>
          </a:endParaRPr>
        </a:p>
      </dsp:txBody>
      <dsp:txXfrm>
        <a:off x="1956732" y="992700"/>
        <a:ext cx="2239685" cy="308296"/>
      </dsp:txXfrm>
    </dsp:sp>
    <dsp:sp modelId="{3777E4E1-9D16-4734-A6EE-46F8225C007B}">
      <dsp:nvSpPr>
        <dsp:cNvPr id="0" name=""/>
        <dsp:cNvSpPr/>
      </dsp:nvSpPr>
      <dsp:spPr>
        <a:xfrm>
          <a:off x="1580104" y="1346095"/>
          <a:ext cx="2992940" cy="1676050"/>
        </a:xfrm>
        <a:prstGeom prst="ellipse">
          <a:avLst/>
        </a:prstGeom>
        <a:solidFill>
          <a:schemeClr val="accent2">
            <a:lumMod val="40000"/>
            <a:lumOff val="6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ru-RU" sz="1000" kern="1200">
              <a:solidFill>
                <a:schemeClr val="tx1">
                  <a:lumMod val="75000"/>
                  <a:lumOff val="25000"/>
                </a:schemeClr>
              </a:solidFill>
              <a:effectLst>
                <a:reflection blurRad="25400" endPos="0" dist="50800" dir="5400000" sy="-100000" algn="bl" rotWithShape="0"/>
              </a:effectLst>
              <a:latin typeface="Times New Roman" panose="02020603050405020304" pitchFamily="18" charset="0"/>
              <a:cs typeface="Times New Roman" panose="02020603050405020304" pitchFamily="18" charset="0"/>
            </a:rPr>
            <a:t>Верховенство закона, фискальная устойчивость</a:t>
          </a:r>
        </a:p>
      </dsp:txBody>
      <dsp:txXfrm>
        <a:off x="2268481" y="1496939"/>
        <a:ext cx="1616187" cy="301689"/>
      </dsp:txXfrm>
    </dsp:sp>
    <dsp:sp modelId="{BE2D08B5-1B91-47C8-9213-3B8DFDBBFD4F}">
      <dsp:nvSpPr>
        <dsp:cNvPr id="0" name=""/>
        <dsp:cNvSpPr/>
      </dsp:nvSpPr>
      <dsp:spPr>
        <a:xfrm>
          <a:off x="2467101" y="1942281"/>
          <a:ext cx="1218946" cy="940782"/>
        </a:xfrm>
        <a:prstGeom prst="ellips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ru-RU" sz="1000" kern="1200">
              <a:solidFill>
                <a:schemeClr val="tx1">
                  <a:lumMod val="75000"/>
                  <a:lumOff val="25000"/>
                </a:schemeClr>
              </a:solidFill>
              <a:latin typeface="Times New Roman" panose="02020603050405020304" pitchFamily="18" charset="0"/>
              <a:cs typeface="Times New Roman" panose="02020603050405020304" pitchFamily="18" charset="0"/>
            </a:rPr>
            <a:t>Цель налоговой политики</a:t>
          </a:r>
        </a:p>
      </dsp:txBody>
      <dsp:txXfrm>
        <a:off x="2645612" y="2177477"/>
        <a:ext cx="861924" cy="47039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5C11EF-A725-4ACF-B910-2E2CDD39E274}">
      <dsp:nvSpPr>
        <dsp:cNvPr id="0" name=""/>
        <dsp:cNvSpPr/>
      </dsp:nvSpPr>
      <dsp:spPr>
        <a:xfrm>
          <a:off x="1047" y="0"/>
          <a:ext cx="1470273" cy="2472855"/>
        </a:xfrm>
        <a:prstGeom prst="roundRect">
          <a:avLst>
            <a:gd name="adj" fmla="val 10000"/>
          </a:avLst>
        </a:prstGeom>
        <a:solidFill>
          <a:srgbClr val="FF0000"/>
        </a:solidFill>
        <a:ln>
          <a:noFill/>
        </a:ln>
        <a:effectLst/>
      </dsp:spPr>
      <dsp:style>
        <a:lnRef idx="0">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chemeClr val="bg1"/>
              </a:solidFill>
            </a:rPr>
            <a:t>I </a:t>
          </a:r>
          <a:r>
            <a:rPr lang="ru-RU" sz="1100" kern="1200">
              <a:solidFill>
                <a:schemeClr val="bg1"/>
              </a:solidFill>
            </a:rPr>
            <a:t>Фискальная отчетность</a:t>
          </a:r>
        </a:p>
      </dsp:txBody>
      <dsp:txXfrm>
        <a:off x="1047" y="0"/>
        <a:ext cx="1470273" cy="741856"/>
      </dsp:txXfrm>
    </dsp:sp>
    <dsp:sp modelId="{44A7BC03-42D0-4B48-A0F6-504A24944D98}">
      <dsp:nvSpPr>
        <dsp:cNvPr id="0" name=""/>
        <dsp:cNvSpPr/>
      </dsp:nvSpPr>
      <dsp:spPr>
        <a:xfrm>
          <a:off x="145974" y="741916"/>
          <a:ext cx="1180420" cy="360242"/>
        </a:xfrm>
        <a:prstGeom prst="roundRect">
          <a:avLst>
            <a:gd name="adj" fmla="val 10000"/>
          </a:avLst>
        </a:prstGeom>
        <a:solidFill>
          <a:srgbClr val="F15B9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Охват</a:t>
          </a:r>
        </a:p>
      </dsp:txBody>
      <dsp:txXfrm>
        <a:off x="156525" y="752467"/>
        <a:ext cx="1159318" cy="339140"/>
      </dsp:txXfrm>
    </dsp:sp>
    <dsp:sp modelId="{7FAADB97-5245-478D-881C-27F8B1EEDA9B}">
      <dsp:nvSpPr>
        <dsp:cNvPr id="0" name=""/>
        <dsp:cNvSpPr/>
      </dsp:nvSpPr>
      <dsp:spPr>
        <a:xfrm>
          <a:off x="173589" y="1157581"/>
          <a:ext cx="1125189" cy="360242"/>
        </a:xfrm>
        <a:prstGeom prst="roundRect">
          <a:avLst>
            <a:gd name="adj" fmla="val 10000"/>
          </a:avLst>
        </a:prstGeom>
        <a:solidFill>
          <a:srgbClr val="F15B9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Периодичность и своевременность</a:t>
          </a:r>
        </a:p>
      </dsp:txBody>
      <dsp:txXfrm>
        <a:off x="184140" y="1168132"/>
        <a:ext cx="1104087" cy="339140"/>
      </dsp:txXfrm>
    </dsp:sp>
    <dsp:sp modelId="{C72F1C15-DB8E-47F3-8FEC-24B5BB163365}">
      <dsp:nvSpPr>
        <dsp:cNvPr id="0" name=""/>
        <dsp:cNvSpPr/>
      </dsp:nvSpPr>
      <dsp:spPr>
        <a:xfrm>
          <a:off x="182794" y="1573245"/>
          <a:ext cx="1106778" cy="360242"/>
        </a:xfrm>
        <a:prstGeom prst="roundRect">
          <a:avLst>
            <a:gd name="adj" fmla="val 10000"/>
          </a:avLst>
        </a:prstGeom>
        <a:solidFill>
          <a:srgbClr val="F15B9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Качество </a:t>
          </a:r>
        </a:p>
      </dsp:txBody>
      <dsp:txXfrm>
        <a:off x="193345" y="1583796"/>
        <a:ext cx="1085676" cy="339140"/>
      </dsp:txXfrm>
    </dsp:sp>
    <dsp:sp modelId="{87361FE2-ABF8-4CFB-8C75-09694CD71E0E}">
      <dsp:nvSpPr>
        <dsp:cNvPr id="0" name=""/>
        <dsp:cNvSpPr/>
      </dsp:nvSpPr>
      <dsp:spPr>
        <a:xfrm>
          <a:off x="194702" y="1988909"/>
          <a:ext cx="1082964" cy="360242"/>
        </a:xfrm>
        <a:prstGeom prst="roundRect">
          <a:avLst>
            <a:gd name="adj" fmla="val 10000"/>
          </a:avLst>
        </a:prstGeom>
        <a:solidFill>
          <a:srgbClr val="F15B9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Целостность</a:t>
          </a:r>
        </a:p>
      </dsp:txBody>
      <dsp:txXfrm>
        <a:off x="205253" y="1999460"/>
        <a:ext cx="1061862" cy="339140"/>
      </dsp:txXfrm>
    </dsp:sp>
    <dsp:sp modelId="{9FCC29F8-BF54-4F74-AEF7-E2570313D5EC}">
      <dsp:nvSpPr>
        <dsp:cNvPr id="0" name=""/>
        <dsp:cNvSpPr/>
      </dsp:nvSpPr>
      <dsp:spPr>
        <a:xfrm>
          <a:off x="1572849" y="0"/>
          <a:ext cx="1353705" cy="2472855"/>
        </a:xfrm>
        <a:prstGeom prst="roundRect">
          <a:avLst>
            <a:gd name="adj" fmla="val 10000"/>
          </a:avLst>
        </a:prstGeom>
        <a:solidFill>
          <a:schemeClr val="accent1">
            <a:lumMod val="75000"/>
          </a:schemeClr>
        </a:solidFill>
        <a:ln>
          <a:noFill/>
        </a:ln>
        <a:effectLst/>
      </dsp:spPr>
      <dsp:style>
        <a:lnRef idx="0">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chemeClr val="bg1"/>
              </a:solidFill>
            </a:rPr>
            <a:t>II </a:t>
          </a:r>
          <a:r>
            <a:rPr lang="ru-RU" sz="1100" kern="1200">
              <a:solidFill>
                <a:schemeClr val="bg1"/>
              </a:solidFill>
            </a:rPr>
            <a:t>Фискальное прогнозирование и бюджетирование</a:t>
          </a:r>
        </a:p>
      </dsp:txBody>
      <dsp:txXfrm>
        <a:off x="1572849" y="0"/>
        <a:ext cx="1353705" cy="741856"/>
      </dsp:txXfrm>
    </dsp:sp>
    <dsp:sp modelId="{BAAFFAF4-8755-4B6F-A8ED-8C2A24AC633A}">
      <dsp:nvSpPr>
        <dsp:cNvPr id="0" name=""/>
        <dsp:cNvSpPr/>
      </dsp:nvSpPr>
      <dsp:spPr>
        <a:xfrm>
          <a:off x="1708219" y="742520"/>
          <a:ext cx="1082964" cy="377901"/>
        </a:xfrm>
        <a:prstGeom prst="roundRect">
          <a:avLst>
            <a:gd name="adj" fmla="val 10000"/>
          </a:avLst>
        </a:prstGeom>
        <a:solidFill>
          <a:schemeClr val="accent1">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Полнота</a:t>
          </a:r>
        </a:p>
      </dsp:txBody>
      <dsp:txXfrm>
        <a:off x="1719287" y="753588"/>
        <a:ext cx="1060828" cy="355765"/>
      </dsp:txXfrm>
    </dsp:sp>
    <dsp:sp modelId="{45D57AB0-AA73-4931-AF5C-A5DAF97E6EC8}">
      <dsp:nvSpPr>
        <dsp:cNvPr id="0" name=""/>
        <dsp:cNvSpPr/>
      </dsp:nvSpPr>
      <dsp:spPr>
        <a:xfrm>
          <a:off x="1708219" y="1178560"/>
          <a:ext cx="1082964" cy="377901"/>
        </a:xfrm>
        <a:prstGeom prst="roundRect">
          <a:avLst>
            <a:gd name="adj" fmla="val 10000"/>
          </a:avLst>
        </a:prstGeom>
        <a:solidFill>
          <a:schemeClr val="accent1">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Упорядоченность</a:t>
          </a:r>
        </a:p>
      </dsp:txBody>
      <dsp:txXfrm>
        <a:off x="1719287" y="1189628"/>
        <a:ext cx="1060828" cy="355765"/>
      </dsp:txXfrm>
    </dsp:sp>
    <dsp:sp modelId="{9C937ABD-6D83-423B-A0E6-84D662E15035}">
      <dsp:nvSpPr>
        <dsp:cNvPr id="0" name=""/>
        <dsp:cNvSpPr/>
      </dsp:nvSpPr>
      <dsp:spPr>
        <a:xfrm>
          <a:off x="1725168" y="1608252"/>
          <a:ext cx="1065658" cy="297907"/>
        </a:xfrm>
        <a:prstGeom prst="roundRect">
          <a:avLst>
            <a:gd name="adj" fmla="val 10000"/>
          </a:avLst>
        </a:prstGeom>
        <a:solidFill>
          <a:schemeClr val="accent1">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Ориентация на политику</a:t>
          </a:r>
        </a:p>
      </dsp:txBody>
      <dsp:txXfrm>
        <a:off x="1733893" y="1616977"/>
        <a:ext cx="1048208" cy="280457"/>
      </dsp:txXfrm>
    </dsp:sp>
    <dsp:sp modelId="{EA25101D-1521-465E-A982-5E422A4D50DF}">
      <dsp:nvSpPr>
        <dsp:cNvPr id="0" name=""/>
        <dsp:cNvSpPr/>
      </dsp:nvSpPr>
      <dsp:spPr>
        <a:xfrm>
          <a:off x="1708219" y="1970646"/>
          <a:ext cx="1082964" cy="377901"/>
        </a:xfrm>
        <a:prstGeom prst="roundRect">
          <a:avLst>
            <a:gd name="adj" fmla="val 10000"/>
          </a:avLst>
        </a:prstGeom>
        <a:solidFill>
          <a:schemeClr val="accent1">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Достоверность</a:t>
          </a:r>
        </a:p>
      </dsp:txBody>
      <dsp:txXfrm>
        <a:off x="1719287" y="1981714"/>
        <a:ext cx="1060828" cy="355765"/>
      </dsp:txXfrm>
    </dsp:sp>
    <dsp:sp modelId="{61145553-E6A4-4CE5-9A59-9F0E1516079E}">
      <dsp:nvSpPr>
        <dsp:cNvPr id="0" name=""/>
        <dsp:cNvSpPr/>
      </dsp:nvSpPr>
      <dsp:spPr>
        <a:xfrm>
          <a:off x="3028082" y="0"/>
          <a:ext cx="1353705" cy="2472855"/>
        </a:xfrm>
        <a:prstGeom prst="roundRect">
          <a:avLst>
            <a:gd name="adj" fmla="val 10000"/>
          </a:avLst>
        </a:prstGeom>
        <a:solidFill>
          <a:srgbClr val="07B518"/>
        </a:solidFill>
        <a:ln>
          <a:noFill/>
        </a:ln>
        <a:effectLst/>
      </dsp:spPr>
      <dsp:style>
        <a:lnRef idx="0">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chemeClr val="bg1"/>
              </a:solidFill>
            </a:rPr>
            <a:t>III </a:t>
          </a:r>
          <a:r>
            <a:rPr lang="ru-RU" sz="1100" kern="1200">
              <a:solidFill>
                <a:schemeClr val="bg1"/>
              </a:solidFill>
            </a:rPr>
            <a:t>Анализ и управление фискальными рисками</a:t>
          </a:r>
        </a:p>
      </dsp:txBody>
      <dsp:txXfrm>
        <a:off x="3028082" y="0"/>
        <a:ext cx="1353705" cy="741856"/>
      </dsp:txXfrm>
    </dsp:sp>
    <dsp:sp modelId="{3A49D354-E897-4110-A412-C0107BCAAE13}">
      <dsp:nvSpPr>
        <dsp:cNvPr id="0" name=""/>
        <dsp:cNvSpPr/>
      </dsp:nvSpPr>
      <dsp:spPr>
        <a:xfrm>
          <a:off x="3163453" y="742067"/>
          <a:ext cx="1082964" cy="485816"/>
        </a:xfrm>
        <a:prstGeom prst="roundRect">
          <a:avLst>
            <a:gd name="adj" fmla="val 10000"/>
          </a:avLst>
        </a:prstGeom>
        <a:solidFill>
          <a:schemeClr val="accent6">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Анализ фискальных рисков и раскрытие информации</a:t>
          </a:r>
        </a:p>
      </dsp:txBody>
      <dsp:txXfrm>
        <a:off x="3177682" y="756296"/>
        <a:ext cx="1054506" cy="457358"/>
      </dsp:txXfrm>
    </dsp:sp>
    <dsp:sp modelId="{F3F53519-74AA-4118-BC12-5B63C82964DB}">
      <dsp:nvSpPr>
        <dsp:cNvPr id="0" name=""/>
        <dsp:cNvSpPr/>
      </dsp:nvSpPr>
      <dsp:spPr>
        <a:xfrm>
          <a:off x="3163453" y="1302625"/>
          <a:ext cx="1082964" cy="485816"/>
        </a:xfrm>
        <a:prstGeom prst="roundRect">
          <a:avLst>
            <a:gd name="adj" fmla="val 10000"/>
          </a:avLst>
        </a:prstGeom>
        <a:solidFill>
          <a:schemeClr val="accent6">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Управление фискальными рисками</a:t>
          </a:r>
        </a:p>
      </dsp:txBody>
      <dsp:txXfrm>
        <a:off x="3177682" y="1316854"/>
        <a:ext cx="1054506" cy="457358"/>
      </dsp:txXfrm>
    </dsp:sp>
    <dsp:sp modelId="{A512420D-87B0-4113-9918-6134366EF005}">
      <dsp:nvSpPr>
        <dsp:cNvPr id="0" name=""/>
        <dsp:cNvSpPr/>
      </dsp:nvSpPr>
      <dsp:spPr>
        <a:xfrm>
          <a:off x="3163453" y="1863183"/>
          <a:ext cx="1082964" cy="485816"/>
        </a:xfrm>
        <a:prstGeom prst="roundRect">
          <a:avLst>
            <a:gd name="adj" fmla="val 10000"/>
          </a:avLst>
        </a:prstGeom>
        <a:solidFill>
          <a:schemeClr val="accent6">
            <a:lumMod val="40000"/>
            <a:lumOff val="60000"/>
          </a:schemeClr>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Фискальная координация</a:t>
          </a:r>
        </a:p>
      </dsp:txBody>
      <dsp:txXfrm>
        <a:off x="3177682" y="1877412"/>
        <a:ext cx="1054506" cy="457358"/>
      </dsp:txXfrm>
    </dsp:sp>
    <dsp:sp modelId="{DCE0B9B7-24D0-4CD3-90A9-3490E3B750E6}">
      <dsp:nvSpPr>
        <dsp:cNvPr id="0" name=""/>
        <dsp:cNvSpPr/>
      </dsp:nvSpPr>
      <dsp:spPr>
        <a:xfrm>
          <a:off x="4483316" y="0"/>
          <a:ext cx="1602110" cy="2472855"/>
        </a:xfrm>
        <a:prstGeom prst="roundRect">
          <a:avLst>
            <a:gd name="adj" fmla="val 10000"/>
          </a:avLst>
        </a:prstGeom>
        <a:solidFill>
          <a:srgbClr val="7030A0"/>
        </a:solidFill>
        <a:ln>
          <a:noFill/>
        </a:ln>
        <a:effectLst/>
      </dsp:spPr>
      <dsp:style>
        <a:lnRef idx="0">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chemeClr val="bg1"/>
              </a:solidFill>
            </a:rPr>
            <a:t>IV </a:t>
          </a:r>
          <a:r>
            <a:rPr lang="ru-RU" sz="1100" kern="1200">
              <a:solidFill>
                <a:schemeClr val="bg1"/>
              </a:solidFill>
            </a:rPr>
            <a:t>Управление доходами от природных ресурсов</a:t>
          </a:r>
        </a:p>
      </dsp:txBody>
      <dsp:txXfrm>
        <a:off x="4483316" y="0"/>
        <a:ext cx="1602110" cy="741856"/>
      </dsp:txXfrm>
    </dsp:sp>
    <dsp:sp modelId="{57F32574-DFF6-4AF7-9F24-E2EC01C6EC7D}">
      <dsp:nvSpPr>
        <dsp:cNvPr id="0" name=""/>
        <dsp:cNvSpPr/>
      </dsp:nvSpPr>
      <dsp:spPr>
        <a:xfrm>
          <a:off x="4597469" y="741916"/>
          <a:ext cx="1373805" cy="360242"/>
        </a:xfrm>
        <a:prstGeom prst="roundRect">
          <a:avLst>
            <a:gd name="adj" fmla="val 10000"/>
          </a:avLst>
        </a:prstGeom>
        <a:solidFill>
          <a:srgbClr val="DFC9E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Право собственности на природные ресурсы и права на доходы</a:t>
          </a:r>
        </a:p>
      </dsp:txBody>
      <dsp:txXfrm>
        <a:off x="4608020" y="752467"/>
        <a:ext cx="1352703" cy="339140"/>
      </dsp:txXfrm>
    </dsp:sp>
    <dsp:sp modelId="{35F3F35D-424D-4DD0-9E7D-FA0A379DB810}">
      <dsp:nvSpPr>
        <dsp:cNvPr id="0" name=""/>
        <dsp:cNvSpPr/>
      </dsp:nvSpPr>
      <dsp:spPr>
        <a:xfrm>
          <a:off x="4597469" y="1157581"/>
          <a:ext cx="1373805" cy="360242"/>
        </a:xfrm>
        <a:prstGeom prst="roundRect">
          <a:avLst>
            <a:gd name="adj" fmla="val 10000"/>
          </a:avLst>
        </a:prstGeom>
        <a:solidFill>
          <a:srgbClr val="DFC9E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Мобилизация доходов от природных ресурсов</a:t>
          </a:r>
        </a:p>
      </dsp:txBody>
      <dsp:txXfrm>
        <a:off x="4608020" y="1168132"/>
        <a:ext cx="1352703" cy="339140"/>
      </dsp:txXfrm>
    </dsp:sp>
    <dsp:sp modelId="{A16749E4-B78C-4D61-BA98-66F0CF0DF536}">
      <dsp:nvSpPr>
        <dsp:cNvPr id="0" name=""/>
        <dsp:cNvSpPr/>
      </dsp:nvSpPr>
      <dsp:spPr>
        <a:xfrm>
          <a:off x="4597469" y="1573245"/>
          <a:ext cx="1373805" cy="360242"/>
        </a:xfrm>
        <a:prstGeom prst="roundRect">
          <a:avLst>
            <a:gd name="adj" fmla="val 10000"/>
          </a:avLst>
        </a:prstGeom>
        <a:solidFill>
          <a:srgbClr val="DFC9E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Использование доходов от природных ресурсов</a:t>
          </a:r>
        </a:p>
      </dsp:txBody>
      <dsp:txXfrm>
        <a:off x="4608020" y="1583796"/>
        <a:ext cx="1352703" cy="339140"/>
      </dsp:txXfrm>
    </dsp:sp>
    <dsp:sp modelId="{A3DB3114-8A9B-452F-8DD1-D39264F6D4C0}">
      <dsp:nvSpPr>
        <dsp:cNvPr id="0" name=""/>
        <dsp:cNvSpPr/>
      </dsp:nvSpPr>
      <dsp:spPr>
        <a:xfrm>
          <a:off x="4597469" y="1988909"/>
          <a:ext cx="1373805" cy="360242"/>
        </a:xfrm>
        <a:prstGeom prst="roundRect">
          <a:avLst>
            <a:gd name="adj" fmla="val 10000"/>
          </a:avLst>
        </a:prstGeom>
        <a:solidFill>
          <a:srgbClr val="DFC9EF"/>
        </a:solidFill>
        <a:ln>
          <a:solidFill>
            <a:schemeClr val="lt1">
              <a:hueOff val="0"/>
              <a:satOff val="0"/>
              <a:lumOff val="0"/>
            </a:schemeClr>
          </a:solid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7780" tIns="13335" rIns="17780" bIns="1333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solidFill>
            </a:rPr>
            <a:t>Раскрытие информации о деятельности в ресурсном секторе</a:t>
          </a:r>
        </a:p>
      </dsp:txBody>
      <dsp:txXfrm>
        <a:off x="4608020" y="1999460"/>
        <a:ext cx="1352703" cy="3391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C88C91-676C-4A35-A7B6-92958D48FEE9}">
      <dsp:nvSpPr>
        <dsp:cNvPr id="0" name=""/>
        <dsp:cNvSpPr/>
      </dsp:nvSpPr>
      <dsp:spPr>
        <a:xfrm>
          <a:off x="0" y="3841513"/>
          <a:ext cx="1141662" cy="70760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Разработка стандартов</a:t>
          </a:r>
        </a:p>
      </dsp:txBody>
      <dsp:txXfrm>
        <a:off x="20725" y="3862238"/>
        <a:ext cx="1100212" cy="666156"/>
      </dsp:txXfrm>
    </dsp:sp>
    <dsp:sp modelId="{C3A022D7-BE19-4A7D-8CB9-103765F881A7}">
      <dsp:nvSpPr>
        <dsp:cNvPr id="0" name=""/>
        <dsp:cNvSpPr/>
      </dsp:nvSpPr>
      <dsp:spPr>
        <a:xfrm rot="16812992">
          <a:off x="22943" y="2849981"/>
          <a:ext cx="2719855" cy="13939"/>
        </a:xfrm>
        <a:custGeom>
          <a:avLst/>
          <a:gdLst/>
          <a:ahLst/>
          <a:cxnLst/>
          <a:rect l="0" t="0" r="0" b="0"/>
          <a:pathLst>
            <a:path>
              <a:moveTo>
                <a:pt x="0" y="6969"/>
              </a:moveTo>
              <a:lnTo>
                <a:pt x="2719855" y="69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314874" y="2788954"/>
        <a:ext cx="135992" cy="135992"/>
      </dsp:txXfrm>
    </dsp:sp>
    <dsp:sp modelId="{4370D0A2-D7F1-489C-AD4D-A387EAA35EA7}">
      <dsp:nvSpPr>
        <dsp:cNvPr id="0" name=""/>
        <dsp:cNvSpPr/>
      </dsp:nvSpPr>
      <dsp:spPr>
        <a:xfrm>
          <a:off x="1624079" y="1219335"/>
          <a:ext cx="1196999"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kk-KZ" sz="1100" kern="1200">
              <a:latin typeface="Times New Roman" panose="02020603050405020304" pitchFamily="18" charset="0"/>
              <a:cs typeface="Times New Roman" panose="02020603050405020304" pitchFamily="18" charset="0"/>
            </a:rPr>
            <a:t>ОЭСР</a:t>
          </a:r>
          <a:endParaRPr lang="ru-RU" sz="1100" kern="1200">
            <a:latin typeface="Times New Roman" panose="02020603050405020304" pitchFamily="18" charset="0"/>
            <a:cs typeface="Times New Roman" panose="02020603050405020304" pitchFamily="18" charset="0"/>
          </a:endParaRPr>
        </a:p>
      </dsp:txBody>
      <dsp:txXfrm>
        <a:off x="1641608" y="1236864"/>
        <a:ext cx="1161941" cy="563441"/>
      </dsp:txXfrm>
    </dsp:sp>
    <dsp:sp modelId="{5907379B-8515-477B-83D7-8CD8C18F9D76}">
      <dsp:nvSpPr>
        <dsp:cNvPr id="0" name=""/>
        <dsp:cNvSpPr/>
      </dsp:nvSpPr>
      <dsp:spPr>
        <a:xfrm rot="17594893">
          <a:off x="2453966" y="954349"/>
          <a:ext cx="1213026" cy="13939"/>
        </a:xfrm>
        <a:custGeom>
          <a:avLst/>
          <a:gdLst/>
          <a:ahLst/>
          <a:cxnLst/>
          <a:rect l="0" t="0" r="0" b="0"/>
          <a:pathLst>
            <a:path>
              <a:moveTo>
                <a:pt x="0" y="6969"/>
              </a:moveTo>
              <a:lnTo>
                <a:pt x="1213026"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30153" y="930993"/>
        <a:ext cx="60651" cy="60651"/>
      </dsp:txXfrm>
    </dsp:sp>
    <dsp:sp modelId="{D4E68A01-7CFF-403B-9886-9A0618EC738C}">
      <dsp:nvSpPr>
        <dsp:cNvPr id="0" name=""/>
        <dsp:cNvSpPr/>
      </dsp:nvSpPr>
      <dsp:spPr>
        <a:xfrm>
          <a:off x="3299879" y="223380"/>
          <a:ext cx="2678203" cy="3613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Рамочные и договорные стандарты международного налогообложения</a:t>
          </a:r>
        </a:p>
      </dsp:txBody>
      <dsp:txXfrm>
        <a:off x="3310462" y="233963"/>
        <a:ext cx="2657037" cy="340178"/>
      </dsp:txXfrm>
    </dsp:sp>
    <dsp:sp modelId="{C5DC2A16-DB5C-4DC5-8ABF-C63E918FAF98}">
      <dsp:nvSpPr>
        <dsp:cNvPr id="0" name=""/>
        <dsp:cNvSpPr/>
      </dsp:nvSpPr>
      <dsp:spPr>
        <a:xfrm rot="18505740">
          <a:off x="2675309" y="1209882"/>
          <a:ext cx="770339" cy="13939"/>
        </a:xfrm>
        <a:custGeom>
          <a:avLst/>
          <a:gdLst/>
          <a:ahLst/>
          <a:cxnLst/>
          <a:rect l="0" t="0" r="0" b="0"/>
          <a:pathLst>
            <a:path>
              <a:moveTo>
                <a:pt x="0" y="6969"/>
              </a:moveTo>
              <a:lnTo>
                <a:pt x="770339"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1221" y="1197593"/>
        <a:ext cx="38516" cy="38516"/>
      </dsp:txXfrm>
    </dsp:sp>
    <dsp:sp modelId="{1C9DD493-0DC9-463C-B18B-D85790A2115C}">
      <dsp:nvSpPr>
        <dsp:cNvPr id="0" name=""/>
        <dsp:cNvSpPr/>
      </dsp:nvSpPr>
      <dsp:spPr>
        <a:xfrm>
          <a:off x="3299879" y="674499"/>
          <a:ext cx="2665742" cy="4812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добросовестной налоговой конкуренции</a:t>
          </a:r>
        </a:p>
      </dsp:txBody>
      <dsp:txXfrm>
        <a:off x="3313974" y="688594"/>
        <a:ext cx="2637552" cy="453045"/>
      </dsp:txXfrm>
    </dsp:sp>
    <dsp:sp modelId="{7A076633-DF9F-4F95-B0AB-5FC644992572}">
      <dsp:nvSpPr>
        <dsp:cNvPr id="0" name=""/>
        <dsp:cNvSpPr/>
      </dsp:nvSpPr>
      <dsp:spPr>
        <a:xfrm rot="21278097">
          <a:off x="2820026" y="1489133"/>
          <a:ext cx="480906" cy="13939"/>
        </a:xfrm>
        <a:custGeom>
          <a:avLst/>
          <a:gdLst/>
          <a:ahLst/>
          <a:cxnLst/>
          <a:rect l="0" t="0" r="0" b="0"/>
          <a:pathLst>
            <a:path>
              <a:moveTo>
                <a:pt x="0" y="6969"/>
              </a:moveTo>
              <a:lnTo>
                <a:pt x="480906"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8456" y="1484079"/>
        <a:ext cx="24045" cy="24045"/>
      </dsp:txXfrm>
    </dsp:sp>
    <dsp:sp modelId="{E5381790-A813-41C9-95D0-4E7490371668}">
      <dsp:nvSpPr>
        <dsp:cNvPr id="0" name=""/>
        <dsp:cNvSpPr/>
      </dsp:nvSpPr>
      <dsp:spPr>
        <a:xfrm>
          <a:off x="3299879" y="1245510"/>
          <a:ext cx="2656549" cy="45621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международного административного сотрудничества</a:t>
          </a:r>
        </a:p>
      </dsp:txBody>
      <dsp:txXfrm>
        <a:off x="3313241" y="1258872"/>
        <a:ext cx="2629825" cy="429494"/>
      </dsp:txXfrm>
    </dsp:sp>
    <dsp:sp modelId="{FE674908-AB2D-4A94-9999-CA5A9C799B54}">
      <dsp:nvSpPr>
        <dsp:cNvPr id="0" name=""/>
        <dsp:cNvSpPr/>
      </dsp:nvSpPr>
      <dsp:spPr>
        <a:xfrm rot="2754768">
          <a:off x="2716391" y="1758767"/>
          <a:ext cx="688175" cy="13939"/>
        </a:xfrm>
        <a:custGeom>
          <a:avLst/>
          <a:gdLst/>
          <a:ahLst/>
          <a:cxnLst/>
          <a:rect l="0" t="0" r="0" b="0"/>
          <a:pathLst>
            <a:path>
              <a:moveTo>
                <a:pt x="0" y="6969"/>
              </a:moveTo>
              <a:lnTo>
                <a:pt x="688175"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3275" y="1748532"/>
        <a:ext cx="34408" cy="34408"/>
      </dsp:txXfrm>
    </dsp:sp>
    <dsp:sp modelId="{E761140E-6C12-497F-8C59-0263C71832AC}">
      <dsp:nvSpPr>
        <dsp:cNvPr id="0" name=""/>
        <dsp:cNvSpPr/>
      </dsp:nvSpPr>
      <dsp:spPr>
        <a:xfrm>
          <a:off x="3299879" y="1791504"/>
          <a:ext cx="2577332" cy="4427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Комплекс  стандартов </a:t>
          </a:r>
          <a:r>
            <a:rPr lang="en-US" sz="1100" kern="1200">
              <a:latin typeface="Times New Roman" panose="02020603050405020304" pitchFamily="18" charset="0"/>
              <a:cs typeface="Times New Roman" panose="02020603050405020304" pitchFamily="18" charset="0"/>
            </a:rPr>
            <a:t>BEPS</a:t>
          </a:r>
          <a:r>
            <a:rPr lang="ru-RU" sz="1100" kern="1200">
              <a:latin typeface="Times New Roman" panose="02020603050405020304" pitchFamily="18" charset="0"/>
              <a:cs typeface="Times New Roman" panose="02020603050405020304" pitchFamily="18" charset="0"/>
            </a:rPr>
            <a:t> (совместно с </a:t>
          </a:r>
          <a:r>
            <a:rPr lang="en-US" sz="1100" kern="1200">
              <a:latin typeface="Times New Roman" panose="02020603050405020304" pitchFamily="18" charset="0"/>
              <a:cs typeface="Times New Roman" panose="02020603050405020304" pitchFamily="18" charset="0"/>
            </a:rPr>
            <a:t>G20)</a:t>
          </a:r>
          <a:endParaRPr lang="ru-RU" sz="1100" kern="1200">
            <a:latin typeface="Times New Roman" panose="02020603050405020304" pitchFamily="18" charset="0"/>
            <a:cs typeface="Times New Roman" panose="02020603050405020304" pitchFamily="18" charset="0"/>
          </a:endParaRPr>
        </a:p>
      </dsp:txBody>
      <dsp:txXfrm>
        <a:off x="3312847" y="1804472"/>
        <a:ext cx="2551396" cy="416834"/>
      </dsp:txXfrm>
    </dsp:sp>
    <dsp:sp modelId="{CDB307A6-D98C-4323-B97D-4A1D4654BD7B}">
      <dsp:nvSpPr>
        <dsp:cNvPr id="0" name=""/>
        <dsp:cNvSpPr/>
      </dsp:nvSpPr>
      <dsp:spPr>
        <a:xfrm rot="3929634">
          <a:off x="2483320" y="2036783"/>
          <a:ext cx="1154318" cy="13939"/>
        </a:xfrm>
        <a:custGeom>
          <a:avLst/>
          <a:gdLst/>
          <a:ahLst/>
          <a:cxnLst/>
          <a:rect l="0" t="0" r="0" b="0"/>
          <a:pathLst>
            <a:path>
              <a:moveTo>
                <a:pt x="0" y="6969"/>
              </a:moveTo>
              <a:lnTo>
                <a:pt x="1154318"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31621" y="2014894"/>
        <a:ext cx="57715" cy="57715"/>
      </dsp:txXfrm>
    </dsp:sp>
    <dsp:sp modelId="{C2A95238-89EB-46CF-9A3C-55AB2B1B4B60}">
      <dsp:nvSpPr>
        <dsp:cNvPr id="0" name=""/>
        <dsp:cNvSpPr/>
      </dsp:nvSpPr>
      <dsp:spPr>
        <a:xfrm>
          <a:off x="3299879" y="2324049"/>
          <a:ext cx="2551034" cy="48974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налогового администрирования и практик</a:t>
          </a:r>
        </a:p>
      </dsp:txBody>
      <dsp:txXfrm>
        <a:off x="3314223" y="2338393"/>
        <a:ext cx="2522346" cy="461052"/>
      </dsp:txXfrm>
    </dsp:sp>
    <dsp:sp modelId="{6000F8A2-78B9-40DA-B5DF-3E8BFC6F73B4}">
      <dsp:nvSpPr>
        <dsp:cNvPr id="0" name=""/>
        <dsp:cNvSpPr/>
      </dsp:nvSpPr>
      <dsp:spPr>
        <a:xfrm rot="17999268">
          <a:off x="900276" y="3770356"/>
          <a:ext cx="965189" cy="13939"/>
        </a:xfrm>
        <a:custGeom>
          <a:avLst/>
          <a:gdLst/>
          <a:ahLst/>
          <a:cxnLst/>
          <a:rect l="0" t="0" r="0" b="0"/>
          <a:pathLst>
            <a:path>
              <a:moveTo>
                <a:pt x="0" y="6969"/>
              </a:moveTo>
              <a:lnTo>
                <a:pt x="965189" y="69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358741" y="3753195"/>
        <a:ext cx="48259" cy="48259"/>
      </dsp:txXfrm>
    </dsp:sp>
    <dsp:sp modelId="{51E6D6E9-B807-470F-BC6C-AA90C47DE5FF}">
      <dsp:nvSpPr>
        <dsp:cNvPr id="0" name=""/>
        <dsp:cNvSpPr/>
      </dsp:nvSpPr>
      <dsp:spPr>
        <a:xfrm>
          <a:off x="1624079" y="3060084"/>
          <a:ext cx="1196999"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МВФ</a:t>
          </a:r>
        </a:p>
      </dsp:txBody>
      <dsp:txXfrm>
        <a:off x="1641608" y="3077613"/>
        <a:ext cx="1161941" cy="563441"/>
      </dsp:txXfrm>
    </dsp:sp>
    <dsp:sp modelId="{B8D25510-D0B2-44C3-9DBA-718D6C4CA96F}">
      <dsp:nvSpPr>
        <dsp:cNvPr id="0" name=""/>
        <dsp:cNvSpPr/>
      </dsp:nvSpPr>
      <dsp:spPr>
        <a:xfrm rot="20040021">
          <a:off x="2794123" y="3235603"/>
          <a:ext cx="532712" cy="13939"/>
        </a:xfrm>
        <a:custGeom>
          <a:avLst/>
          <a:gdLst/>
          <a:ahLst/>
          <a:cxnLst/>
          <a:rect l="0" t="0" r="0" b="0"/>
          <a:pathLst>
            <a:path>
              <a:moveTo>
                <a:pt x="0" y="6969"/>
              </a:moveTo>
              <a:lnTo>
                <a:pt x="532712"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7161" y="3229255"/>
        <a:ext cx="26635" cy="26635"/>
      </dsp:txXfrm>
    </dsp:sp>
    <dsp:sp modelId="{68C2FA80-2AB1-475E-B59A-47F4C6C4CEBA}">
      <dsp:nvSpPr>
        <dsp:cNvPr id="0" name=""/>
        <dsp:cNvSpPr/>
      </dsp:nvSpPr>
      <dsp:spPr>
        <a:xfrm>
          <a:off x="3299879" y="2903565"/>
          <a:ext cx="2553236" cy="44449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фискальной прозрачности и устойчивости</a:t>
          </a:r>
        </a:p>
      </dsp:txBody>
      <dsp:txXfrm>
        <a:off x="3312898" y="2916584"/>
        <a:ext cx="2527198" cy="418455"/>
      </dsp:txXfrm>
    </dsp:sp>
    <dsp:sp modelId="{2CAA2F1D-0B74-411C-92E5-DC650A051CB5}">
      <dsp:nvSpPr>
        <dsp:cNvPr id="0" name=""/>
        <dsp:cNvSpPr/>
      </dsp:nvSpPr>
      <dsp:spPr>
        <a:xfrm rot="1749494">
          <a:off x="2786339" y="3485932"/>
          <a:ext cx="548279" cy="13939"/>
        </a:xfrm>
        <a:custGeom>
          <a:avLst/>
          <a:gdLst/>
          <a:ahLst/>
          <a:cxnLst/>
          <a:rect l="0" t="0" r="0" b="0"/>
          <a:pathLst>
            <a:path>
              <a:moveTo>
                <a:pt x="0" y="6969"/>
              </a:moveTo>
              <a:lnTo>
                <a:pt x="548279"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6772" y="3479194"/>
        <a:ext cx="27413" cy="27413"/>
      </dsp:txXfrm>
    </dsp:sp>
    <dsp:sp modelId="{644CA912-E595-47E1-AA7A-8FBAD11F5CDE}">
      <dsp:nvSpPr>
        <dsp:cNvPr id="0" name=""/>
        <dsp:cNvSpPr/>
      </dsp:nvSpPr>
      <dsp:spPr>
        <a:xfrm>
          <a:off x="3299879" y="3437833"/>
          <a:ext cx="2567983" cy="3772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оценки управления государственными финансами</a:t>
          </a:r>
        </a:p>
      </dsp:txBody>
      <dsp:txXfrm>
        <a:off x="3310929" y="3448883"/>
        <a:ext cx="2545883" cy="355170"/>
      </dsp:txXfrm>
    </dsp:sp>
    <dsp:sp modelId="{DB8A6F99-4E71-45B0-8FEC-7838C1A41738}">
      <dsp:nvSpPr>
        <dsp:cNvPr id="0" name=""/>
        <dsp:cNvSpPr/>
      </dsp:nvSpPr>
      <dsp:spPr>
        <a:xfrm rot="2171417">
          <a:off x="1083998" y="4364822"/>
          <a:ext cx="597745" cy="13939"/>
        </a:xfrm>
        <a:custGeom>
          <a:avLst/>
          <a:gdLst/>
          <a:ahLst/>
          <a:cxnLst/>
          <a:rect l="0" t="0" r="0" b="0"/>
          <a:pathLst>
            <a:path>
              <a:moveTo>
                <a:pt x="0" y="6969"/>
              </a:moveTo>
              <a:lnTo>
                <a:pt x="597745" y="69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367927" y="4356847"/>
        <a:ext cx="29887" cy="29887"/>
      </dsp:txXfrm>
    </dsp:sp>
    <dsp:sp modelId="{4F968A68-2670-44D9-8559-4DD67E91B26B}">
      <dsp:nvSpPr>
        <dsp:cNvPr id="0" name=""/>
        <dsp:cNvSpPr/>
      </dsp:nvSpPr>
      <dsp:spPr>
        <a:xfrm>
          <a:off x="1624079" y="4249016"/>
          <a:ext cx="1196999"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ООН</a:t>
          </a:r>
        </a:p>
      </dsp:txBody>
      <dsp:txXfrm>
        <a:off x="1641608" y="4266545"/>
        <a:ext cx="1161941" cy="563441"/>
      </dsp:txXfrm>
    </dsp:sp>
    <dsp:sp modelId="{3047C439-D9A9-4DC5-8FF1-3096B0D709E3}">
      <dsp:nvSpPr>
        <dsp:cNvPr id="0" name=""/>
        <dsp:cNvSpPr/>
      </dsp:nvSpPr>
      <dsp:spPr>
        <a:xfrm rot="19457599">
          <a:off x="2765657" y="4369228"/>
          <a:ext cx="589643" cy="13939"/>
        </a:xfrm>
        <a:custGeom>
          <a:avLst/>
          <a:gdLst/>
          <a:ahLst/>
          <a:cxnLst/>
          <a:rect l="0" t="0" r="0" b="0"/>
          <a:pathLst>
            <a:path>
              <a:moveTo>
                <a:pt x="0" y="6969"/>
              </a:moveTo>
              <a:lnTo>
                <a:pt x="589643"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5738" y="4361456"/>
        <a:ext cx="29482" cy="29482"/>
      </dsp:txXfrm>
    </dsp:sp>
    <dsp:sp modelId="{D67B5CBC-D581-440D-ADC1-CCB7B97A9588}">
      <dsp:nvSpPr>
        <dsp:cNvPr id="0" name=""/>
        <dsp:cNvSpPr/>
      </dsp:nvSpPr>
      <dsp:spPr>
        <a:xfrm>
          <a:off x="3299879" y="3904879"/>
          <a:ext cx="2583712"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Стандарты международного налогообложения с акцентом на развивающиеся страны</a:t>
          </a:r>
        </a:p>
      </dsp:txBody>
      <dsp:txXfrm>
        <a:off x="3317408" y="3922408"/>
        <a:ext cx="2548654" cy="563441"/>
      </dsp:txXfrm>
    </dsp:sp>
    <dsp:sp modelId="{B7E49D6B-CAA8-46A1-A4B7-1960A990EB9F}">
      <dsp:nvSpPr>
        <dsp:cNvPr id="0" name=""/>
        <dsp:cNvSpPr/>
      </dsp:nvSpPr>
      <dsp:spPr>
        <a:xfrm rot="2142401">
          <a:off x="2765657" y="4713366"/>
          <a:ext cx="589643" cy="13939"/>
        </a:xfrm>
        <a:custGeom>
          <a:avLst/>
          <a:gdLst/>
          <a:ahLst/>
          <a:cxnLst/>
          <a:rect l="0" t="0" r="0" b="0"/>
          <a:pathLst>
            <a:path>
              <a:moveTo>
                <a:pt x="0" y="6969"/>
              </a:moveTo>
              <a:lnTo>
                <a:pt x="589643"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5738" y="4705594"/>
        <a:ext cx="29482" cy="29482"/>
      </dsp:txXfrm>
    </dsp:sp>
    <dsp:sp modelId="{242A23AA-A41C-42CD-851B-F35A69EF2418}">
      <dsp:nvSpPr>
        <dsp:cNvPr id="0" name=""/>
        <dsp:cNvSpPr/>
      </dsp:nvSpPr>
      <dsp:spPr>
        <a:xfrm>
          <a:off x="3299879" y="4593154"/>
          <a:ext cx="2596101"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Антикоррупционные и стандарты финансовой прозрачности</a:t>
          </a:r>
        </a:p>
      </dsp:txBody>
      <dsp:txXfrm>
        <a:off x="3317408" y="4610683"/>
        <a:ext cx="2561043" cy="563441"/>
      </dsp:txXfrm>
    </dsp:sp>
    <dsp:sp modelId="{1098AB5E-58C3-4F47-8710-A2C860706A83}">
      <dsp:nvSpPr>
        <dsp:cNvPr id="0" name=""/>
        <dsp:cNvSpPr/>
      </dsp:nvSpPr>
      <dsp:spPr>
        <a:xfrm rot="4465834">
          <a:off x="484200" y="5054041"/>
          <a:ext cx="1797340" cy="13939"/>
        </a:xfrm>
        <a:custGeom>
          <a:avLst/>
          <a:gdLst/>
          <a:ahLst/>
          <a:cxnLst/>
          <a:rect l="0" t="0" r="0" b="0"/>
          <a:pathLst>
            <a:path>
              <a:moveTo>
                <a:pt x="0" y="6969"/>
              </a:moveTo>
              <a:lnTo>
                <a:pt x="1797340" y="69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337937" y="5016077"/>
        <a:ext cx="89867" cy="89867"/>
      </dsp:txXfrm>
    </dsp:sp>
    <dsp:sp modelId="{8FFF194C-1576-4145-BFF2-CCB228AFA8B6}">
      <dsp:nvSpPr>
        <dsp:cNvPr id="0" name=""/>
        <dsp:cNvSpPr/>
      </dsp:nvSpPr>
      <dsp:spPr>
        <a:xfrm>
          <a:off x="1624079" y="5627454"/>
          <a:ext cx="1196999"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ЕС</a:t>
          </a:r>
        </a:p>
      </dsp:txBody>
      <dsp:txXfrm>
        <a:off x="1641608" y="5644983"/>
        <a:ext cx="1161941" cy="563441"/>
      </dsp:txXfrm>
    </dsp:sp>
    <dsp:sp modelId="{88811BD7-6BCC-468C-A8CD-DDA8D3EEEC02}">
      <dsp:nvSpPr>
        <dsp:cNvPr id="0" name=""/>
        <dsp:cNvSpPr/>
      </dsp:nvSpPr>
      <dsp:spPr>
        <a:xfrm>
          <a:off x="2821079" y="5919735"/>
          <a:ext cx="478799" cy="13939"/>
        </a:xfrm>
        <a:custGeom>
          <a:avLst/>
          <a:gdLst/>
          <a:ahLst/>
          <a:cxnLst/>
          <a:rect l="0" t="0" r="0" b="0"/>
          <a:pathLst>
            <a:path>
              <a:moveTo>
                <a:pt x="0" y="6969"/>
              </a:moveTo>
              <a:lnTo>
                <a:pt x="478799"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8509" y="5914734"/>
        <a:ext cx="23939" cy="23939"/>
      </dsp:txXfrm>
    </dsp:sp>
    <dsp:sp modelId="{42A9EDBB-EB97-4D32-AA7B-565522FB7843}">
      <dsp:nvSpPr>
        <dsp:cNvPr id="0" name=""/>
        <dsp:cNvSpPr/>
      </dsp:nvSpPr>
      <dsp:spPr>
        <a:xfrm>
          <a:off x="3299879" y="5281429"/>
          <a:ext cx="2596448" cy="129055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Региональные стандарты налоговой политики (</a:t>
          </a:r>
          <a:r>
            <a:rPr lang="en-US" sz="1100" kern="1200">
              <a:latin typeface="Times New Roman" panose="02020603050405020304" pitchFamily="18" charset="0"/>
              <a:cs typeface="Times New Roman" panose="02020603050405020304" pitchFamily="18" charset="0"/>
            </a:rPr>
            <a:t>Code of Conduct for Business Taxation, Directive on Administrative Cooperation, DAC1–DAC8, Directive on Mandatory Disclosure Rules, DAC6, Anti-Tax Avoidance Directive, ATAD I, Anti-Tax Avoidance Directive II, ATAD II</a:t>
          </a:r>
          <a:r>
            <a:rPr lang="ru-RU" sz="1100" kern="1200">
              <a:latin typeface="Times New Roman" panose="02020603050405020304" pitchFamily="18" charset="0"/>
              <a:cs typeface="Times New Roman" panose="02020603050405020304" pitchFamily="18" charset="0"/>
            </a:rPr>
            <a:t>)</a:t>
          </a:r>
        </a:p>
      </dsp:txBody>
      <dsp:txXfrm>
        <a:off x="3337678" y="5319228"/>
        <a:ext cx="2520850" cy="1214953"/>
      </dsp:txXfrm>
    </dsp:sp>
    <dsp:sp modelId="{6AD33606-8435-4A02-B63E-50CC05694B9C}">
      <dsp:nvSpPr>
        <dsp:cNvPr id="0" name=""/>
        <dsp:cNvSpPr/>
      </dsp:nvSpPr>
      <dsp:spPr>
        <a:xfrm rot="4831045">
          <a:off x="-81237" y="5632449"/>
          <a:ext cx="2928217" cy="13939"/>
        </a:xfrm>
        <a:custGeom>
          <a:avLst/>
          <a:gdLst/>
          <a:ahLst/>
          <a:cxnLst/>
          <a:rect l="0" t="0" r="0" b="0"/>
          <a:pathLst>
            <a:path>
              <a:moveTo>
                <a:pt x="0" y="6969"/>
              </a:moveTo>
              <a:lnTo>
                <a:pt x="2928217" y="696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1309665" y="5566213"/>
        <a:ext cx="146410" cy="146410"/>
      </dsp:txXfrm>
    </dsp:sp>
    <dsp:sp modelId="{5568FFF1-B917-47CC-BC09-A61CE1EDB0E6}">
      <dsp:nvSpPr>
        <dsp:cNvPr id="0" name=""/>
        <dsp:cNvSpPr/>
      </dsp:nvSpPr>
      <dsp:spPr>
        <a:xfrm>
          <a:off x="1624079" y="6784271"/>
          <a:ext cx="1196999" cy="5984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Совет Европы</a:t>
          </a:r>
        </a:p>
      </dsp:txBody>
      <dsp:txXfrm>
        <a:off x="1641608" y="6801800"/>
        <a:ext cx="1161941" cy="563441"/>
      </dsp:txXfrm>
    </dsp:sp>
    <dsp:sp modelId="{A2BF33C7-C48F-40EC-A9EC-471D22634894}">
      <dsp:nvSpPr>
        <dsp:cNvPr id="0" name=""/>
        <dsp:cNvSpPr/>
      </dsp:nvSpPr>
      <dsp:spPr>
        <a:xfrm>
          <a:off x="2821079" y="7076552"/>
          <a:ext cx="478799" cy="13939"/>
        </a:xfrm>
        <a:custGeom>
          <a:avLst/>
          <a:gdLst/>
          <a:ahLst/>
          <a:cxnLst/>
          <a:rect l="0" t="0" r="0" b="0"/>
          <a:pathLst>
            <a:path>
              <a:moveTo>
                <a:pt x="0" y="6969"/>
              </a:moveTo>
              <a:lnTo>
                <a:pt x="478799" y="696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48509" y="7071551"/>
        <a:ext cx="23939" cy="23939"/>
      </dsp:txXfrm>
    </dsp:sp>
    <dsp:sp modelId="{830AA317-D0AE-4A8A-8D8D-458CE910FE71}">
      <dsp:nvSpPr>
        <dsp:cNvPr id="0" name=""/>
        <dsp:cNvSpPr/>
      </dsp:nvSpPr>
      <dsp:spPr>
        <a:xfrm>
          <a:off x="3299879" y="6661755"/>
          <a:ext cx="2554948" cy="84353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ts val="0"/>
            </a:spcAft>
          </a:pPr>
          <a:r>
            <a:rPr lang="ru-RU" sz="1100" kern="1200">
              <a:latin typeface="Times New Roman" panose="02020603050405020304" pitchFamily="18" charset="0"/>
              <a:cs typeface="Times New Roman" panose="02020603050405020304" pitchFamily="18" charset="0"/>
            </a:rPr>
            <a:t>Конвенция о взаимной административной помощи по налоговым делам — 1988
(совместно с ОЭСР)</a:t>
          </a:r>
        </a:p>
      </dsp:txBody>
      <dsp:txXfrm>
        <a:off x="3324585" y="6686461"/>
        <a:ext cx="2505536" cy="79411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75AF9-79CE-40FB-9288-027D735AEC08}">
      <dsp:nvSpPr>
        <dsp:cNvPr id="0" name=""/>
        <dsp:cNvSpPr/>
      </dsp:nvSpPr>
      <dsp:spPr>
        <a:xfrm>
          <a:off x="5108682" y="1498083"/>
          <a:ext cx="91440" cy="189909"/>
        </a:xfrm>
        <a:custGeom>
          <a:avLst/>
          <a:gdLst/>
          <a:ahLst/>
          <a:cxnLst/>
          <a:rect l="0" t="0" r="0" b="0"/>
          <a:pathLst>
            <a:path>
              <a:moveTo>
                <a:pt x="45720" y="0"/>
              </a:moveTo>
              <a:lnTo>
                <a:pt x="45720" y="189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4F8F4-B72A-44AE-BB17-5217D78DE052}">
      <dsp:nvSpPr>
        <dsp:cNvPr id="0" name=""/>
        <dsp:cNvSpPr/>
      </dsp:nvSpPr>
      <dsp:spPr>
        <a:xfrm>
          <a:off x="3011723" y="599982"/>
          <a:ext cx="2142678" cy="189909"/>
        </a:xfrm>
        <a:custGeom>
          <a:avLst/>
          <a:gdLst/>
          <a:ahLst/>
          <a:cxnLst/>
          <a:rect l="0" t="0" r="0" b="0"/>
          <a:pathLst>
            <a:path>
              <a:moveTo>
                <a:pt x="0" y="0"/>
              </a:moveTo>
              <a:lnTo>
                <a:pt x="0" y="129417"/>
              </a:lnTo>
              <a:lnTo>
                <a:pt x="2142678" y="129417"/>
              </a:lnTo>
              <a:lnTo>
                <a:pt x="2142678"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E96888-22EA-4AC0-BAA0-597AD720B2FD}">
      <dsp:nvSpPr>
        <dsp:cNvPr id="0" name=""/>
        <dsp:cNvSpPr/>
      </dsp:nvSpPr>
      <dsp:spPr>
        <a:xfrm>
          <a:off x="4310591" y="1516813"/>
          <a:ext cx="91440" cy="189909"/>
        </a:xfrm>
        <a:custGeom>
          <a:avLst/>
          <a:gdLst/>
          <a:ahLst/>
          <a:cxnLst/>
          <a:rect l="0" t="0" r="0" b="0"/>
          <a:pathLst>
            <a:path>
              <a:moveTo>
                <a:pt x="45720" y="0"/>
              </a:moveTo>
              <a:lnTo>
                <a:pt x="45720" y="189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E8239A-DA8D-40FC-BF82-9E5A8F899113}">
      <dsp:nvSpPr>
        <dsp:cNvPr id="0" name=""/>
        <dsp:cNvSpPr/>
      </dsp:nvSpPr>
      <dsp:spPr>
        <a:xfrm>
          <a:off x="3011723" y="599982"/>
          <a:ext cx="1344588" cy="189909"/>
        </a:xfrm>
        <a:custGeom>
          <a:avLst/>
          <a:gdLst/>
          <a:ahLst/>
          <a:cxnLst/>
          <a:rect l="0" t="0" r="0" b="0"/>
          <a:pathLst>
            <a:path>
              <a:moveTo>
                <a:pt x="0" y="0"/>
              </a:moveTo>
              <a:lnTo>
                <a:pt x="0" y="129417"/>
              </a:lnTo>
              <a:lnTo>
                <a:pt x="1344588" y="129417"/>
              </a:lnTo>
              <a:lnTo>
                <a:pt x="1344588"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C95BE9-B3AA-48F3-869C-9152193A5869}">
      <dsp:nvSpPr>
        <dsp:cNvPr id="0" name=""/>
        <dsp:cNvSpPr/>
      </dsp:nvSpPr>
      <dsp:spPr>
        <a:xfrm>
          <a:off x="3477255" y="1514001"/>
          <a:ext cx="91440" cy="189909"/>
        </a:xfrm>
        <a:custGeom>
          <a:avLst/>
          <a:gdLst/>
          <a:ahLst/>
          <a:cxnLst/>
          <a:rect l="0" t="0" r="0" b="0"/>
          <a:pathLst>
            <a:path>
              <a:moveTo>
                <a:pt x="45720" y="0"/>
              </a:moveTo>
              <a:lnTo>
                <a:pt x="45720" y="189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681CB4-8A8B-430F-9286-6EC206B2A4B4}">
      <dsp:nvSpPr>
        <dsp:cNvPr id="0" name=""/>
        <dsp:cNvSpPr/>
      </dsp:nvSpPr>
      <dsp:spPr>
        <a:xfrm>
          <a:off x="3011723" y="599982"/>
          <a:ext cx="511252" cy="189909"/>
        </a:xfrm>
        <a:custGeom>
          <a:avLst/>
          <a:gdLst/>
          <a:ahLst/>
          <a:cxnLst/>
          <a:rect l="0" t="0" r="0" b="0"/>
          <a:pathLst>
            <a:path>
              <a:moveTo>
                <a:pt x="0" y="0"/>
              </a:moveTo>
              <a:lnTo>
                <a:pt x="0" y="129417"/>
              </a:lnTo>
              <a:lnTo>
                <a:pt x="511252" y="129417"/>
              </a:lnTo>
              <a:lnTo>
                <a:pt x="511252"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7C8E8A0-5ADD-4DB2-B911-794C000E1206}">
      <dsp:nvSpPr>
        <dsp:cNvPr id="0" name=""/>
        <dsp:cNvSpPr/>
      </dsp:nvSpPr>
      <dsp:spPr>
        <a:xfrm>
          <a:off x="2643919" y="1526760"/>
          <a:ext cx="91440" cy="189909"/>
        </a:xfrm>
        <a:custGeom>
          <a:avLst/>
          <a:gdLst/>
          <a:ahLst/>
          <a:cxnLst/>
          <a:rect l="0" t="0" r="0" b="0"/>
          <a:pathLst>
            <a:path>
              <a:moveTo>
                <a:pt x="45720" y="0"/>
              </a:moveTo>
              <a:lnTo>
                <a:pt x="45720" y="189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7BDB96-FE5D-4361-9185-24CD75F2BDA3}">
      <dsp:nvSpPr>
        <dsp:cNvPr id="0" name=""/>
        <dsp:cNvSpPr/>
      </dsp:nvSpPr>
      <dsp:spPr>
        <a:xfrm>
          <a:off x="2689639" y="599982"/>
          <a:ext cx="322083" cy="189909"/>
        </a:xfrm>
        <a:custGeom>
          <a:avLst/>
          <a:gdLst/>
          <a:ahLst/>
          <a:cxnLst/>
          <a:rect l="0" t="0" r="0" b="0"/>
          <a:pathLst>
            <a:path>
              <a:moveTo>
                <a:pt x="322083" y="0"/>
              </a:moveTo>
              <a:lnTo>
                <a:pt x="322083" y="129417"/>
              </a:lnTo>
              <a:lnTo>
                <a:pt x="0" y="129417"/>
              </a:lnTo>
              <a:lnTo>
                <a:pt x="0"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ED2908-B39E-4079-A1D6-443D45EAE924}">
      <dsp:nvSpPr>
        <dsp:cNvPr id="0" name=""/>
        <dsp:cNvSpPr/>
      </dsp:nvSpPr>
      <dsp:spPr>
        <a:xfrm>
          <a:off x="1814228" y="1514329"/>
          <a:ext cx="91440" cy="189909"/>
        </a:xfrm>
        <a:custGeom>
          <a:avLst/>
          <a:gdLst/>
          <a:ahLst/>
          <a:cxnLst/>
          <a:rect l="0" t="0" r="0" b="0"/>
          <a:pathLst>
            <a:path>
              <a:moveTo>
                <a:pt x="45720" y="0"/>
              </a:moveTo>
              <a:lnTo>
                <a:pt x="45720" y="1899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8EE4F0-77C0-4AED-8E47-CCF883B46A84}">
      <dsp:nvSpPr>
        <dsp:cNvPr id="0" name=""/>
        <dsp:cNvSpPr/>
      </dsp:nvSpPr>
      <dsp:spPr>
        <a:xfrm>
          <a:off x="1859948" y="599982"/>
          <a:ext cx="1151775" cy="189909"/>
        </a:xfrm>
        <a:custGeom>
          <a:avLst/>
          <a:gdLst/>
          <a:ahLst/>
          <a:cxnLst/>
          <a:rect l="0" t="0" r="0" b="0"/>
          <a:pathLst>
            <a:path>
              <a:moveTo>
                <a:pt x="1151775" y="0"/>
              </a:moveTo>
              <a:lnTo>
                <a:pt x="1151775" y="129417"/>
              </a:lnTo>
              <a:lnTo>
                <a:pt x="0" y="129417"/>
              </a:lnTo>
              <a:lnTo>
                <a:pt x="0"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AF8933-B32E-4BFF-B794-7E0FEBF219EC}">
      <dsp:nvSpPr>
        <dsp:cNvPr id="0" name=""/>
        <dsp:cNvSpPr/>
      </dsp:nvSpPr>
      <dsp:spPr>
        <a:xfrm>
          <a:off x="912864" y="1522701"/>
          <a:ext cx="91440" cy="190452"/>
        </a:xfrm>
        <a:custGeom>
          <a:avLst/>
          <a:gdLst/>
          <a:ahLst/>
          <a:cxnLst/>
          <a:rect l="0" t="0" r="0" b="0"/>
          <a:pathLst>
            <a:path>
              <a:moveTo>
                <a:pt x="45720" y="0"/>
              </a:moveTo>
              <a:lnTo>
                <a:pt x="45720" y="129960"/>
              </a:lnTo>
              <a:lnTo>
                <a:pt x="98063" y="129960"/>
              </a:lnTo>
              <a:lnTo>
                <a:pt x="98063" y="1904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0EE8BD-6723-476B-BABD-03E0A4C2E910}">
      <dsp:nvSpPr>
        <dsp:cNvPr id="0" name=""/>
        <dsp:cNvSpPr/>
      </dsp:nvSpPr>
      <dsp:spPr>
        <a:xfrm>
          <a:off x="958584" y="599982"/>
          <a:ext cx="2053138" cy="189909"/>
        </a:xfrm>
        <a:custGeom>
          <a:avLst/>
          <a:gdLst/>
          <a:ahLst/>
          <a:cxnLst/>
          <a:rect l="0" t="0" r="0" b="0"/>
          <a:pathLst>
            <a:path>
              <a:moveTo>
                <a:pt x="2053138" y="0"/>
              </a:moveTo>
              <a:lnTo>
                <a:pt x="2053138" y="129417"/>
              </a:lnTo>
              <a:lnTo>
                <a:pt x="0" y="129417"/>
              </a:lnTo>
              <a:lnTo>
                <a:pt x="0" y="18990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191234-A56B-41BA-A856-788186076EAD}">
      <dsp:nvSpPr>
        <dsp:cNvPr id="0" name=""/>
        <dsp:cNvSpPr/>
      </dsp:nvSpPr>
      <dsp:spPr>
        <a:xfrm>
          <a:off x="2554811" y="543"/>
          <a:ext cx="913824" cy="59943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1C436E2-80F1-4DFC-98C7-209C8A846B19}">
      <dsp:nvSpPr>
        <dsp:cNvPr id="0" name=""/>
        <dsp:cNvSpPr/>
      </dsp:nvSpPr>
      <dsp:spPr>
        <a:xfrm>
          <a:off x="2627364" y="69469"/>
          <a:ext cx="913824" cy="59943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Международные нормативы и стандарты налогообложения</a:t>
          </a:r>
        </a:p>
      </dsp:txBody>
      <dsp:txXfrm>
        <a:off x="2644921" y="87026"/>
        <a:ext cx="878710" cy="564325"/>
      </dsp:txXfrm>
    </dsp:sp>
    <dsp:sp modelId="{AE8ECE96-C295-4129-86AD-F8B6466DFC8F}">
      <dsp:nvSpPr>
        <dsp:cNvPr id="0" name=""/>
        <dsp:cNvSpPr/>
      </dsp:nvSpPr>
      <dsp:spPr>
        <a:xfrm>
          <a:off x="542552" y="789891"/>
          <a:ext cx="832064" cy="73280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B6C437-4D8F-4239-8B44-D6F5A5ABABC0}">
      <dsp:nvSpPr>
        <dsp:cNvPr id="0" name=""/>
        <dsp:cNvSpPr/>
      </dsp:nvSpPr>
      <dsp:spPr>
        <a:xfrm>
          <a:off x="615106" y="858817"/>
          <a:ext cx="832064" cy="73280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Обязательные международные договоры</a:t>
          </a:r>
        </a:p>
      </dsp:txBody>
      <dsp:txXfrm>
        <a:off x="636569" y="880280"/>
        <a:ext cx="789138" cy="689883"/>
      </dsp:txXfrm>
    </dsp:sp>
    <dsp:sp modelId="{789D9B34-0611-421C-8490-DE54AEBAF2B0}">
      <dsp:nvSpPr>
        <dsp:cNvPr id="0" name=""/>
        <dsp:cNvSpPr/>
      </dsp:nvSpPr>
      <dsp:spPr>
        <a:xfrm>
          <a:off x="646863" y="1713153"/>
          <a:ext cx="728128" cy="148499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29BBE-2392-41E8-A1D6-F67E3C742AC1}">
      <dsp:nvSpPr>
        <dsp:cNvPr id="0" name=""/>
        <dsp:cNvSpPr/>
      </dsp:nvSpPr>
      <dsp:spPr>
        <a:xfrm>
          <a:off x="719417" y="1782079"/>
          <a:ext cx="728128" cy="148499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многосторонние международные соглашения, подлежащие ратификации и имеющие обязательную юридическую силу для государств-участников..</a:t>
          </a:r>
        </a:p>
      </dsp:txBody>
      <dsp:txXfrm>
        <a:off x="740743" y="1803405"/>
        <a:ext cx="685476" cy="1442343"/>
      </dsp:txXfrm>
    </dsp:sp>
    <dsp:sp modelId="{49849562-49C1-487F-ADEF-E9714F88A392}">
      <dsp:nvSpPr>
        <dsp:cNvPr id="0" name=""/>
        <dsp:cNvSpPr/>
      </dsp:nvSpPr>
      <dsp:spPr>
        <a:xfrm>
          <a:off x="1533456" y="789891"/>
          <a:ext cx="652983" cy="72443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53F435-E33B-4692-9F51-5A9B4577DC2A}">
      <dsp:nvSpPr>
        <dsp:cNvPr id="0" name=""/>
        <dsp:cNvSpPr/>
      </dsp:nvSpPr>
      <dsp:spPr>
        <a:xfrm>
          <a:off x="1606010" y="858817"/>
          <a:ext cx="652983" cy="72443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Модельные конвенции</a:t>
          </a:r>
        </a:p>
      </dsp:txBody>
      <dsp:txXfrm>
        <a:off x="1625135" y="877942"/>
        <a:ext cx="614733" cy="686187"/>
      </dsp:txXfrm>
    </dsp:sp>
    <dsp:sp modelId="{D208E024-F0DB-4FD9-A686-7187DFED820D}">
      <dsp:nvSpPr>
        <dsp:cNvPr id="0" name=""/>
        <dsp:cNvSpPr/>
      </dsp:nvSpPr>
      <dsp:spPr>
        <a:xfrm>
          <a:off x="1467756" y="1704238"/>
          <a:ext cx="784383" cy="14613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E0F364C-ED82-46CF-8807-0A7E09E4E51A}">
      <dsp:nvSpPr>
        <dsp:cNvPr id="0" name=""/>
        <dsp:cNvSpPr/>
      </dsp:nvSpPr>
      <dsp:spPr>
        <a:xfrm>
          <a:off x="1540310" y="1773164"/>
          <a:ext cx="784383" cy="146134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модельные договоры, используемые государствами при разработке и пересмотре двусторонних соглашений об избежании двойного налогообложения</a:t>
          </a:r>
        </a:p>
        <a:p>
          <a:pPr lvl="0" algn="ctr" defTabSz="355600">
            <a:lnSpc>
              <a:spcPct val="90000"/>
            </a:lnSpc>
            <a:spcBef>
              <a:spcPct val="0"/>
            </a:spcBef>
            <a:spcAft>
              <a:spcPct val="35000"/>
            </a:spcAft>
          </a:pPr>
          <a:endParaRPr lang="ru-RU" sz="800" kern="1200">
            <a:latin typeface="Times New Roman" panose="02020603050405020304" pitchFamily="18" charset="0"/>
            <a:cs typeface="Times New Roman" panose="02020603050405020304" pitchFamily="18" charset="0"/>
          </a:endParaRPr>
        </a:p>
      </dsp:txBody>
      <dsp:txXfrm>
        <a:off x="1563284" y="1796138"/>
        <a:ext cx="738435" cy="1415395"/>
      </dsp:txXfrm>
    </dsp:sp>
    <dsp:sp modelId="{BCB5D50D-061A-489F-96B6-07AF0C09BB43}">
      <dsp:nvSpPr>
        <dsp:cNvPr id="0" name=""/>
        <dsp:cNvSpPr/>
      </dsp:nvSpPr>
      <dsp:spPr>
        <a:xfrm>
          <a:off x="2363148" y="789891"/>
          <a:ext cx="652983" cy="73686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9B6EC0-2362-4D0C-99F6-E339F027B36B}">
      <dsp:nvSpPr>
        <dsp:cNvPr id="0" name=""/>
        <dsp:cNvSpPr/>
      </dsp:nvSpPr>
      <dsp:spPr>
        <a:xfrm>
          <a:off x="2435702" y="858817"/>
          <a:ext cx="652983" cy="73686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Модельные правила и </a:t>
          </a:r>
          <a:r>
            <a:rPr lang="ru-RU" sz="700" kern="1200">
              <a:latin typeface="Times New Roman" panose="02020603050405020304" pitchFamily="18" charset="0"/>
              <a:cs typeface="Times New Roman" panose="02020603050405020304" pitchFamily="18" charset="0"/>
            </a:rPr>
            <a:t>минимальные</a:t>
          </a:r>
          <a:r>
            <a:rPr lang="ru-RU" sz="800" kern="1200">
              <a:latin typeface="Times New Roman" panose="02020603050405020304" pitchFamily="18" charset="0"/>
              <a:cs typeface="Times New Roman" panose="02020603050405020304" pitchFamily="18" charset="0"/>
            </a:rPr>
            <a:t> стандарты </a:t>
          </a:r>
          <a:r>
            <a:rPr lang="en-US" sz="800" kern="1200">
              <a:latin typeface="Times New Roman" panose="02020603050405020304" pitchFamily="18" charset="0"/>
              <a:cs typeface="Times New Roman" panose="02020603050405020304" pitchFamily="18" charset="0"/>
            </a:rPr>
            <a:t>BEPS</a:t>
          </a:r>
          <a:endParaRPr lang="ru-RU" sz="800" kern="1200">
            <a:latin typeface="Times New Roman" panose="02020603050405020304" pitchFamily="18" charset="0"/>
            <a:cs typeface="Times New Roman" panose="02020603050405020304" pitchFamily="18" charset="0"/>
          </a:endParaRPr>
        </a:p>
        <a:p>
          <a:pPr lvl="0" algn="ctr" defTabSz="355600">
            <a:lnSpc>
              <a:spcPct val="90000"/>
            </a:lnSpc>
            <a:spcBef>
              <a:spcPct val="0"/>
            </a:spcBef>
            <a:spcAft>
              <a:spcPct val="35000"/>
            </a:spcAft>
          </a:pPr>
          <a:endParaRPr lang="ru-RU" sz="800" kern="1200">
            <a:latin typeface="Times New Roman" panose="02020603050405020304" pitchFamily="18" charset="0"/>
            <a:cs typeface="Times New Roman" panose="02020603050405020304" pitchFamily="18" charset="0"/>
          </a:endParaRPr>
        </a:p>
      </dsp:txBody>
      <dsp:txXfrm>
        <a:off x="2454827" y="877942"/>
        <a:ext cx="614733" cy="698618"/>
      </dsp:txXfrm>
    </dsp:sp>
    <dsp:sp modelId="{831BD322-6682-46BA-8D40-B099B361F87E}">
      <dsp:nvSpPr>
        <dsp:cNvPr id="0" name=""/>
        <dsp:cNvSpPr/>
      </dsp:nvSpPr>
      <dsp:spPr>
        <a:xfrm>
          <a:off x="2397247" y="1716669"/>
          <a:ext cx="584785" cy="14340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918CF7-7434-4099-BB99-E21C102972DA}">
      <dsp:nvSpPr>
        <dsp:cNvPr id="0" name=""/>
        <dsp:cNvSpPr/>
      </dsp:nvSpPr>
      <dsp:spPr>
        <a:xfrm>
          <a:off x="2469800" y="1785595"/>
          <a:ext cx="584785" cy="143403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документы, разработанные в рамках проекта </a:t>
          </a:r>
          <a:r>
            <a:rPr lang="en-US" sz="800" kern="1200">
              <a:latin typeface="Times New Roman" panose="02020603050405020304" pitchFamily="18" charset="0"/>
              <a:cs typeface="Times New Roman" panose="02020603050405020304" pitchFamily="18" charset="0"/>
            </a:rPr>
            <a:t>BEPS</a:t>
          </a:r>
          <a:endParaRPr lang="ru-RU" sz="800" kern="1200">
            <a:latin typeface="Times New Roman" panose="02020603050405020304" pitchFamily="18" charset="0"/>
            <a:cs typeface="Times New Roman" panose="02020603050405020304" pitchFamily="18" charset="0"/>
          </a:endParaRPr>
        </a:p>
        <a:p>
          <a:pPr lvl="0" algn="ctr" defTabSz="355600">
            <a:lnSpc>
              <a:spcPct val="90000"/>
            </a:lnSpc>
            <a:spcBef>
              <a:spcPct val="0"/>
            </a:spcBef>
            <a:spcAft>
              <a:spcPct val="35000"/>
            </a:spcAft>
          </a:pPr>
          <a:endParaRPr lang="ru-RU" sz="800" kern="1200">
            <a:latin typeface="Times New Roman" panose="02020603050405020304" pitchFamily="18" charset="0"/>
            <a:cs typeface="Times New Roman" panose="02020603050405020304" pitchFamily="18" charset="0"/>
          </a:endParaRPr>
        </a:p>
      </dsp:txBody>
      <dsp:txXfrm>
        <a:off x="2486928" y="1802723"/>
        <a:ext cx="550529" cy="1399779"/>
      </dsp:txXfrm>
    </dsp:sp>
    <dsp:sp modelId="{99ADC369-BF10-4B40-B0F3-84D94D45BB45}">
      <dsp:nvSpPr>
        <dsp:cNvPr id="0" name=""/>
        <dsp:cNvSpPr/>
      </dsp:nvSpPr>
      <dsp:spPr>
        <a:xfrm>
          <a:off x="3161239" y="789891"/>
          <a:ext cx="723472" cy="7241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CB9312-590C-4D0E-9854-5E481678A25A}">
      <dsp:nvSpPr>
        <dsp:cNvPr id="0" name=""/>
        <dsp:cNvSpPr/>
      </dsp:nvSpPr>
      <dsp:spPr>
        <a:xfrm>
          <a:off x="3233792" y="858817"/>
          <a:ext cx="723472" cy="72411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Международные стандарты</a:t>
          </a:r>
          <a:r>
            <a:rPr lang="en-US" sz="800" kern="1200">
              <a:latin typeface="Times New Roman" panose="02020603050405020304" pitchFamily="18" charset="0"/>
              <a:cs typeface="Times New Roman" panose="02020603050405020304" pitchFamily="18" charset="0"/>
            </a:rPr>
            <a:t> </a:t>
          </a:r>
          <a:r>
            <a:rPr lang="kk-KZ" sz="800" kern="1200">
              <a:latin typeface="Times New Roman" panose="02020603050405020304" pitchFamily="18" charset="0"/>
              <a:cs typeface="Times New Roman" panose="02020603050405020304" pitchFamily="18" charset="0"/>
            </a:rPr>
            <a:t>обмена и прозрачности </a:t>
          </a:r>
          <a:endParaRPr lang="ru-RU" sz="800" kern="1200">
            <a:latin typeface="Times New Roman" panose="02020603050405020304" pitchFamily="18" charset="0"/>
            <a:cs typeface="Times New Roman" panose="02020603050405020304" pitchFamily="18" charset="0"/>
          </a:endParaRPr>
        </a:p>
      </dsp:txBody>
      <dsp:txXfrm>
        <a:off x="3254982" y="880007"/>
        <a:ext cx="681092" cy="681730"/>
      </dsp:txXfrm>
    </dsp:sp>
    <dsp:sp modelId="{D513FB83-6B27-46BC-B551-422FD5AB7985}">
      <dsp:nvSpPr>
        <dsp:cNvPr id="0" name=""/>
        <dsp:cNvSpPr/>
      </dsp:nvSpPr>
      <dsp:spPr>
        <a:xfrm>
          <a:off x="3174236" y="1703911"/>
          <a:ext cx="697477" cy="146167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76BF8B-993A-4044-9CCD-FB9C64937B12}">
      <dsp:nvSpPr>
        <dsp:cNvPr id="0" name=""/>
        <dsp:cNvSpPr/>
      </dsp:nvSpPr>
      <dsp:spPr>
        <a:xfrm>
          <a:off x="3246790" y="1772837"/>
          <a:ext cx="697477" cy="146167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формализованные стандарты и соглашения, регулирующие обмен налоговой информацией и раскрытие данных в трансграничных налоговых отношениях</a:t>
          </a:r>
        </a:p>
      </dsp:txBody>
      <dsp:txXfrm>
        <a:off x="3267218" y="1793265"/>
        <a:ext cx="656621" cy="1420815"/>
      </dsp:txXfrm>
    </dsp:sp>
    <dsp:sp modelId="{12B00304-8AAD-4FBA-A312-E1CE1BEDA081}">
      <dsp:nvSpPr>
        <dsp:cNvPr id="0" name=""/>
        <dsp:cNvSpPr/>
      </dsp:nvSpPr>
      <dsp:spPr>
        <a:xfrm>
          <a:off x="4029819" y="789891"/>
          <a:ext cx="652983" cy="72692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31E3FC-1335-45F0-AD96-A108A1EC9807}">
      <dsp:nvSpPr>
        <dsp:cNvPr id="0" name=""/>
        <dsp:cNvSpPr/>
      </dsp:nvSpPr>
      <dsp:spPr>
        <a:xfrm>
          <a:off x="4102373" y="858817"/>
          <a:ext cx="652983" cy="72692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Методические документы</a:t>
          </a:r>
          <a:endParaRPr lang="ru-RU" sz="800" kern="1200">
            <a:latin typeface="Times New Roman" panose="02020603050405020304" pitchFamily="18" charset="0"/>
            <a:cs typeface="Times New Roman" panose="02020603050405020304" pitchFamily="18" charset="0"/>
          </a:endParaRPr>
        </a:p>
      </dsp:txBody>
      <dsp:txXfrm>
        <a:off x="4121498" y="877942"/>
        <a:ext cx="614733" cy="688671"/>
      </dsp:txXfrm>
    </dsp:sp>
    <dsp:sp modelId="{4B4D9034-4634-40E6-8945-1C8B2FCD31CE}">
      <dsp:nvSpPr>
        <dsp:cNvPr id="0" name=""/>
        <dsp:cNvSpPr/>
      </dsp:nvSpPr>
      <dsp:spPr>
        <a:xfrm>
          <a:off x="4029819" y="1706722"/>
          <a:ext cx="652983" cy="14745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2E57F4F-D741-4DC0-881E-9D44287DF85B}">
      <dsp:nvSpPr>
        <dsp:cNvPr id="0" name=""/>
        <dsp:cNvSpPr/>
      </dsp:nvSpPr>
      <dsp:spPr>
        <a:xfrm>
          <a:off x="4102373" y="1775648"/>
          <a:ext cx="652983" cy="147451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рекомендательные руководства и разъяснения, направленные на унификацию подходов</a:t>
          </a:r>
        </a:p>
      </dsp:txBody>
      <dsp:txXfrm>
        <a:off x="4121498" y="1794773"/>
        <a:ext cx="614733" cy="1436267"/>
      </dsp:txXfrm>
    </dsp:sp>
    <dsp:sp modelId="{840C731B-D655-4904-A8E6-EDF7CCD51632}">
      <dsp:nvSpPr>
        <dsp:cNvPr id="0" name=""/>
        <dsp:cNvSpPr/>
      </dsp:nvSpPr>
      <dsp:spPr>
        <a:xfrm>
          <a:off x="4827910" y="789891"/>
          <a:ext cx="652983" cy="7081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AE7A3D-D87C-4DE5-820D-789C05BDBF0D}">
      <dsp:nvSpPr>
        <dsp:cNvPr id="0" name=""/>
        <dsp:cNvSpPr/>
      </dsp:nvSpPr>
      <dsp:spPr>
        <a:xfrm>
          <a:off x="4900464" y="858817"/>
          <a:ext cx="652983" cy="70819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Методологии оценки</a:t>
          </a:r>
          <a:endParaRPr lang="ru-RU" sz="800" kern="1200">
            <a:latin typeface="Times New Roman" panose="02020603050405020304" pitchFamily="18" charset="0"/>
            <a:cs typeface="Times New Roman" panose="02020603050405020304" pitchFamily="18" charset="0"/>
          </a:endParaRPr>
        </a:p>
      </dsp:txBody>
      <dsp:txXfrm>
        <a:off x="4919589" y="877942"/>
        <a:ext cx="614733" cy="669942"/>
      </dsp:txXfrm>
    </dsp:sp>
    <dsp:sp modelId="{E0435157-31F1-4574-B85C-0715B601B3E4}">
      <dsp:nvSpPr>
        <dsp:cNvPr id="0" name=""/>
        <dsp:cNvSpPr/>
      </dsp:nvSpPr>
      <dsp:spPr>
        <a:xfrm>
          <a:off x="4827910" y="1687993"/>
          <a:ext cx="652983" cy="149337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995D420-952A-4F9D-8828-9EAB062B1B5A}">
      <dsp:nvSpPr>
        <dsp:cNvPr id="0" name=""/>
        <dsp:cNvSpPr/>
      </dsp:nvSpPr>
      <dsp:spPr>
        <a:xfrm>
          <a:off x="4900464" y="1756919"/>
          <a:ext cx="652983" cy="14933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диагностические и оценочные инструменты, применяемые для анализа</a:t>
          </a:r>
        </a:p>
      </dsp:txBody>
      <dsp:txXfrm>
        <a:off x="4919589" y="1776044"/>
        <a:ext cx="614733" cy="145512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110E3C-453F-40F0-A258-214B936AA7F4}">
      <dsp:nvSpPr>
        <dsp:cNvPr id="0" name=""/>
        <dsp:cNvSpPr/>
      </dsp:nvSpPr>
      <dsp:spPr>
        <a:xfrm>
          <a:off x="0" y="282687"/>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F15F324-F9E8-4B35-91F7-266828404D77}">
      <dsp:nvSpPr>
        <dsp:cNvPr id="0" name=""/>
        <dsp:cNvSpPr/>
      </dsp:nvSpPr>
      <dsp:spPr>
        <a:xfrm>
          <a:off x="274320" y="2247"/>
          <a:ext cx="4583459"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Усилилась предсказуемость, появляется "стабильность налогового режима"</a:t>
          </a:r>
        </a:p>
        <a:p>
          <a:pPr lvl="0" algn="l"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1700" y="29627"/>
        <a:ext cx="4528699" cy="506120"/>
      </dsp:txXfrm>
    </dsp:sp>
    <dsp:sp modelId="{3B2A0040-A4C5-454F-B5CA-5269A2B1A934}">
      <dsp:nvSpPr>
        <dsp:cNvPr id="0" name=""/>
        <dsp:cNvSpPr/>
      </dsp:nvSpPr>
      <dsp:spPr>
        <a:xfrm>
          <a:off x="0" y="1144528"/>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55C5528-D927-4AE7-BE81-F65ED83A9A42}">
      <dsp:nvSpPr>
        <dsp:cNvPr id="0" name=""/>
        <dsp:cNvSpPr/>
      </dsp:nvSpPr>
      <dsp:spPr>
        <a:xfrm>
          <a:off x="274320" y="864088"/>
          <a:ext cx="4602469"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В налоговой системе начинает прослеживаться верховенство закона</a:t>
          </a:r>
        </a:p>
      </dsp:txBody>
      <dsp:txXfrm>
        <a:off x="301700" y="891468"/>
        <a:ext cx="4547709" cy="506120"/>
      </dsp:txXfrm>
    </dsp:sp>
    <dsp:sp modelId="{802CB477-A9CB-41F7-BDE8-881E30AECA68}">
      <dsp:nvSpPr>
        <dsp:cNvPr id="0" name=""/>
        <dsp:cNvSpPr/>
      </dsp:nvSpPr>
      <dsp:spPr>
        <a:xfrm>
          <a:off x="0" y="2006368"/>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57BEE2-3627-4C62-9C73-ABB9DE725723}">
      <dsp:nvSpPr>
        <dsp:cNvPr id="0" name=""/>
        <dsp:cNvSpPr/>
      </dsp:nvSpPr>
      <dsp:spPr>
        <a:xfrm>
          <a:off x="274320" y="1725928"/>
          <a:ext cx="4545323"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Признаки институциональной подотчетности </a:t>
          </a:r>
        </a:p>
        <a:p>
          <a:pPr lvl="0" algn="l" defTabSz="488950">
            <a:lnSpc>
              <a:spcPct val="90000"/>
            </a:lnSpc>
            <a:spcBef>
              <a:spcPct val="0"/>
            </a:spcBef>
            <a:spcAft>
              <a:spcPct val="35000"/>
            </a:spcAft>
          </a:pPr>
          <a:endParaRPr lang="ru-RU" sz="1100" kern="1200">
            <a:latin typeface="Times New Roman" panose="02020603050405020304" pitchFamily="18" charset="0"/>
            <a:cs typeface="Times New Roman" panose="02020603050405020304" pitchFamily="18" charset="0"/>
          </a:endParaRPr>
        </a:p>
      </dsp:txBody>
      <dsp:txXfrm>
        <a:off x="301700" y="1753308"/>
        <a:ext cx="4490563" cy="506120"/>
      </dsp:txXfrm>
    </dsp:sp>
    <dsp:sp modelId="{F780AE71-DB84-4FCC-A3CD-F59F12B1D9F3}">
      <dsp:nvSpPr>
        <dsp:cNvPr id="0" name=""/>
        <dsp:cNvSpPr/>
      </dsp:nvSpPr>
      <dsp:spPr>
        <a:xfrm>
          <a:off x="0" y="2868208"/>
          <a:ext cx="5486400" cy="4788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979A88D-43B1-498A-BB7C-137B253007D2}">
      <dsp:nvSpPr>
        <dsp:cNvPr id="0" name=""/>
        <dsp:cNvSpPr/>
      </dsp:nvSpPr>
      <dsp:spPr>
        <a:xfrm>
          <a:off x="274320" y="2587768"/>
          <a:ext cx="4583420" cy="5608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Появляются признаки определенности справедливости </a:t>
          </a:r>
        </a:p>
      </dsp:txBody>
      <dsp:txXfrm>
        <a:off x="301700" y="2615148"/>
        <a:ext cx="4528660" cy="50612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F26C7A-AAF7-4C38-8034-795737A3890F}">
      <dsp:nvSpPr>
        <dsp:cNvPr id="0" name=""/>
        <dsp:cNvSpPr/>
      </dsp:nvSpPr>
      <dsp:spPr>
        <a:xfrm>
          <a:off x="0" y="272453"/>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DD82920-28D2-451F-A9E5-024EEEE3630F}">
      <dsp:nvSpPr>
        <dsp:cNvPr id="0" name=""/>
        <dsp:cNvSpPr/>
      </dsp:nvSpPr>
      <dsp:spPr>
        <a:xfrm>
          <a:off x="296100" y="95333"/>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Расширение процедур согласования (вовлечение новых субъектов)</a:t>
          </a:r>
        </a:p>
      </dsp:txBody>
      <dsp:txXfrm>
        <a:off x="313393" y="112626"/>
        <a:ext cx="4110821" cy="319654"/>
      </dsp:txXfrm>
    </dsp:sp>
    <dsp:sp modelId="{C45D0726-F8EF-41FB-BA1C-9CE0522370AE}">
      <dsp:nvSpPr>
        <dsp:cNvPr id="0" name=""/>
        <dsp:cNvSpPr/>
      </dsp:nvSpPr>
      <dsp:spPr>
        <a:xfrm>
          <a:off x="0" y="816773"/>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00585E3-FB29-4E00-8A25-019F7993ACB3}">
      <dsp:nvSpPr>
        <dsp:cNvPr id="0" name=""/>
        <dsp:cNvSpPr/>
      </dsp:nvSpPr>
      <dsp:spPr>
        <a:xfrm>
          <a:off x="296100" y="639653"/>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Налоговый контроль более структурирован</a:t>
          </a:r>
        </a:p>
      </dsp:txBody>
      <dsp:txXfrm>
        <a:off x="313393" y="656946"/>
        <a:ext cx="4110821" cy="319654"/>
      </dsp:txXfrm>
    </dsp:sp>
    <dsp:sp modelId="{B264FFA8-E350-4199-9484-B3BDB52B5A3C}">
      <dsp:nvSpPr>
        <dsp:cNvPr id="0" name=""/>
        <dsp:cNvSpPr/>
      </dsp:nvSpPr>
      <dsp:spPr>
        <a:xfrm>
          <a:off x="0" y="1361093"/>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A574E3-1D42-4A21-A627-D3B1D236FDF5}">
      <dsp:nvSpPr>
        <dsp:cNvPr id="0" name=""/>
        <dsp:cNvSpPr/>
      </dsp:nvSpPr>
      <dsp:spPr>
        <a:xfrm>
          <a:off x="296100" y="1183973"/>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Совершенствование процедур обжалования</a:t>
          </a:r>
        </a:p>
      </dsp:txBody>
      <dsp:txXfrm>
        <a:off x="313393" y="1201266"/>
        <a:ext cx="4110821" cy="319654"/>
      </dsp:txXfrm>
    </dsp:sp>
    <dsp:sp modelId="{05351CA7-2541-4ADA-A258-A64FE1EBD20A}">
      <dsp:nvSpPr>
        <dsp:cNvPr id="0" name=""/>
        <dsp:cNvSpPr/>
      </dsp:nvSpPr>
      <dsp:spPr>
        <a:xfrm>
          <a:off x="0" y="1905412"/>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A647D00-E345-4877-A72F-327949B4A960}">
      <dsp:nvSpPr>
        <dsp:cNvPr id="0" name=""/>
        <dsp:cNvSpPr/>
      </dsp:nvSpPr>
      <dsp:spPr>
        <a:xfrm>
          <a:off x="296100" y="1728293"/>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Упрощение налоговых процедур с унификацией сроков</a:t>
          </a:r>
        </a:p>
      </dsp:txBody>
      <dsp:txXfrm>
        <a:off x="313393" y="1745586"/>
        <a:ext cx="4110821" cy="319654"/>
      </dsp:txXfrm>
    </dsp:sp>
    <dsp:sp modelId="{C74EBEED-1E8B-4FF4-8ABF-807BCCFCA57F}">
      <dsp:nvSpPr>
        <dsp:cNvPr id="0" name=""/>
        <dsp:cNvSpPr/>
      </dsp:nvSpPr>
      <dsp:spPr>
        <a:xfrm>
          <a:off x="0" y="2449732"/>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933F16F-CC9B-4B3B-8EFD-D34F197E5491}">
      <dsp:nvSpPr>
        <dsp:cNvPr id="0" name=""/>
        <dsp:cNvSpPr/>
      </dsp:nvSpPr>
      <dsp:spPr>
        <a:xfrm>
          <a:off x="296100" y="2272612"/>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Сокращение налоговой отчетности</a:t>
          </a:r>
        </a:p>
      </dsp:txBody>
      <dsp:txXfrm>
        <a:off x="313393" y="2289905"/>
        <a:ext cx="4110821" cy="319654"/>
      </dsp:txXfrm>
    </dsp:sp>
    <dsp:sp modelId="{75F773CB-42F6-424A-9273-07F5F11D550D}">
      <dsp:nvSpPr>
        <dsp:cNvPr id="0" name=""/>
        <dsp:cNvSpPr/>
      </dsp:nvSpPr>
      <dsp:spPr>
        <a:xfrm>
          <a:off x="0" y="2994052"/>
          <a:ext cx="5922010"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2225088-8C48-4872-9AF0-637B8DA8B193}">
      <dsp:nvSpPr>
        <dsp:cNvPr id="0" name=""/>
        <dsp:cNvSpPr/>
      </dsp:nvSpPr>
      <dsp:spPr>
        <a:xfrm>
          <a:off x="296100" y="2816932"/>
          <a:ext cx="4145407"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687" tIns="0" rIns="156687"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Автоматизация налогового администрирования</a:t>
          </a:r>
        </a:p>
      </dsp:txBody>
      <dsp:txXfrm>
        <a:off x="313393" y="2834225"/>
        <a:ext cx="4110821" cy="3196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16F4D8-5EDC-4381-8283-5EF6901FD71E}">
      <dsp:nvSpPr>
        <dsp:cNvPr id="0" name=""/>
        <dsp:cNvSpPr/>
      </dsp:nvSpPr>
      <dsp:spPr>
        <a:xfrm rot="5400000">
          <a:off x="358" y="1290267"/>
          <a:ext cx="997832"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FDFE7F4-E674-4EBC-9F8A-1D3B3E753D0C}">
      <dsp:nvSpPr>
        <dsp:cNvPr id="0" name=""/>
        <dsp:cNvSpPr/>
      </dsp:nvSpPr>
      <dsp:spPr>
        <a:xfrm>
          <a:off x="27923" y="649262"/>
          <a:ext cx="1739371"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Усложнение институциональной архитектуры налоговой политики</a:t>
          </a:r>
        </a:p>
      </dsp:txBody>
      <dsp:txXfrm>
        <a:off x="51490" y="672829"/>
        <a:ext cx="1692237" cy="757516"/>
      </dsp:txXfrm>
    </dsp:sp>
    <dsp:sp modelId="{D3113F1B-5821-487A-BAC8-236E3207BEBE}">
      <dsp:nvSpPr>
        <dsp:cNvPr id="0" name=""/>
        <dsp:cNvSpPr/>
      </dsp:nvSpPr>
      <dsp:spPr>
        <a:xfrm rot="5400000">
          <a:off x="358" y="2296079"/>
          <a:ext cx="997832"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057ACFB-2643-482C-B656-0770B2353E8D}">
      <dsp:nvSpPr>
        <dsp:cNvPr id="0" name=""/>
        <dsp:cNvSpPr/>
      </dsp:nvSpPr>
      <dsp:spPr>
        <a:xfrm>
          <a:off x="2288" y="1655074"/>
          <a:ext cx="1790641"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Институционализация цифровых форм взаимодействия</a:t>
          </a:r>
        </a:p>
      </dsp:txBody>
      <dsp:txXfrm>
        <a:off x="25855" y="1678641"/>
        <a:ext cx="1743507" cy="757516"/>
      </dsp:txXfrm>
    </dsp:sp>
    <dsp:sp modelId="{5AF88B5A-DECA-4BF2-B6B6-835D2D3DD709}">
      <dsp:nvSpPr>
        <dsp:cNvPr id="0" name=""/>
        <dsp:cNvSpPr/>
      </dsp:nvSpPr>
      <dsp:spPr>
        <a:xfrm>
          <a:off x="504109" y="2798986"/>
          <a:ext cx="2155451"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1E02E51-AFD4-4D4A-A47F-CD5AC5606F8D}">
      <dsp:nvSpPr>
        <dsp:cNvPr id="0" name=""/>
        <dsp:cNvSpPr/>
      </dsp:nvSpPr>
      <dsp:spPr>
        <a:xfrm>
          <a:off x="85201" y="2660887"/>
          <a:ext cx="1624816"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Создание интегрированного фискального органа</a:t>
          </a:r>
        </a:p>
      </dsp:txBody>
      <dsp:txXfrm>
        <a:off x="108768" y="2684454"/>
        <a:ext cx="1577682" cy="757516"/>
      </dsp:txXfrm>
    </dsp:sp>
    <dsp:sp modelId="{1A317FF6-02FD-40F7-B7EA-ABF932434128}">
      <dsp:nvSpPr>
        <dsp:cNvPr id="0" name=""/>
        <dsp:cNvSpPr/>
      </dsp:nvSpPr>
      <dsp:spPr>
        <a:xfrm rot="16200000">
          <a:off x="2165155" y="2296079"/>
          <a:ext cx="997832"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D3B3B20-B96D-4EBB-A50F-4C9026D03225}">
      <dsp:nvSpPr>
        <dsp:cNvPr id="0" name=""/>
        <dsp:cNvSpPr/>
      </dsp:nvSpPr>
      <dsp:spPr>
        <a:xfrm>
          <a:off x="2304385" y="2660887"/>
          <a:ext cx="1516041"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Формирование клиентоориентированной модели администрирования</a:t>
          </a:r>
        </a:p>
      </dsp:txBody>
      <dsp:txXfrm>
        <a:off x="2327952" y="2684454"/>
        <a:ext cx="1468907" cy="757516"/>
      </dsp:txXfrm>
    </dsp:sp>
    <dsp:sp modelId="{319B17BE-E6FF-4351-8409-271584B27521}">
      <dsp:nvSpPr>
        <dsp:cNvPr id="0" name=""/>
        <dsp:cNvSpPr/>
      </dsp:nvSpPr>
      <dsp:spPr>
        <a:xfrm rot="16200000">
          <a:off x="2165155" y="1290267"/>
          <a:ext cx="997832"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02088F0-E398-461E-ACCD-8994CBB652CB}">
      <dsp:nvSpPr>
        <dsp:cNvPr id="0" name=""/>
        <dsp:cNvSpPr/>
      </dsp:nvSpPr>
      <dsp:spPr>
        <a:xfrm>
          <a:off x="2268847" y="1655074"/>
          <a:ext cx="1587118"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Закрепление риск-ориентированного контроля</a:t>
          </a:r>
        </a:p>
      </dsp:txBody>
      <dsp:txXfrm>
        <a:off x="2292414" y="1678641"/>
        <a:ext cx="1539984" cy="757516"/>
      </dsp:txXfrm>
    </dsp:sp>
    <dsp:sp modelId="{55F0E214-A75B-48C0-AA6F-E1CE19B5D4FE}">
      <dsp:nvSpPr>
        <dsp:cNvPr id="0" name=""/>
        <dsp:cNvSpPr/>
      </dsp:nvSpPr>
      <dsp:spPr>
        <a:xfrm>
          <a:off x="2668992" y="787360"/>
          <a:ext cx="2117316"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6D0ADD2-042B-44EC-89E4-55A9F34635FF}">
      <dsp:nvSpPr>
        <dsp:cNvPr id="0" name=""/>
        <dsp:cNvSpPr/>
      </dsp:nvSpPr>
      <dsp:spPr>
        <a:xfrm>
          <a:off x="2235487" y="649262"/>
          <a:ext cx="1653837"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Формализация процедур досудебного урегулирования</a:t>
          </a:r>
        </a:p>
      </dsp:txBody>
      <dsp:txXfrm>
        <a:off x="2259054" y="672829"/>
        <a:ext cx="1606703" cy="757516"/>
      </dsp:txXfrm>
    </dsp:sp>
    <dsp:sp modelId="{B6502B3B-7BCB-4DAB-A53B-B667A732F7AA}">
      <dsp:nvSpPr>
        <dsp:cNvPr id="0" name=""/>
        <dsp:cNvSpPr/>
      </dsp:nvSpPr>
      <dsp:spPr>
        <a:xfrm rot="5400000">
          <a:off x="4292368" y="1290267"/>
          <a:ext cx="997832" cy="12069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F5EC3ED-8289-4F2C-887F-5C50DB6129AC}">
      <dsp:nvSpPr>
        <dsp:cNvPr id="0" name=""/>
        <dsp:cNvSpPr/>
      </dsp:nvSpPr>
      <dsp:spPr>
        <a:xfrm>
          <a:off x="4353474" y="649262"/>
          <a:ext cx="1672290"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Ассиметрия между открытостью и подотчетностью</a:t>
          </a:r>
        </a:p>
      </dsp:txBody>
      <dsp:txXfrm>
        <a:off x="4377041" y="672829"/>
        <a:ext cx="1625156" cy="757516"/>
      </dsp:txXfrm>
    </dsp:sp>
    <dsp:sp modelId="{4F235C4A-905F-4D1D-AE46-3411DF006A75}">
      <dsp:nvSpPr>
        <dsp:cNvPr id="0" name=""/>
        <dsp:cNvSpPr/>
      </dsp:nvSpPr>
      <dsp:spPr>
        <a:xfrm>
          <a:off x="4331882" y="1655074"/>
          <a:ext cx="1715473" cy="80465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Неполная межведомственная интеграция данных</a:t>
          </a:r>
        </a:p>
      </dsp:txBody>
      <dsp:txXfrm>
        <a:off x="4355449" y="1678641"/>
        <a:ext cx="1668339" cy="75751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1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1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4.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63ECB-5C07-4BEB-8429-FA330559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65511</Words>
  <Characters>373416</Characters>
  <Application>Microsoft Office Word</Application>
  <DocSecurity>0</DocSecurity>
  <Lines>3111</Lines>
  <Paragraphs>876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3</cp:revision>
  <cp:lastPrinted>2026-05-25T12:15:00Z</cp:lastPrinted>
  <dcterms:created xsi:type="dcterms:W3CDTF">2026-06-04T09:21:00Z</dcterms:created>
  <dcterms:modified xsi:type="dcterms:W3CDTF">2026-06-04T09:21:00Z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382d018e1a61da7e74caed36755e25c46f455f70d588728aa61a98ad0bb60f0f</vt:lpwstr>
  </property>
  <property fmtid="{D5CDD505-2E9C-101B-9397-08002B2CF9AE}" pid="3" name="_AdHocReviewCycleID">
    <vt:i4>-996022032</vt:i4>
  </property>
  <property fmtid="{D5CDD505-2E9C-101B-9397-08002B2CF9AE}" pid="4" name="_NewReviewCycle">
    <vt:lpwstr/>
  </property>
  <property fmtid="{D5CDD505-2E9C-101B-9397-08002B2CF9AE}" pid="5" name="_EmailSubject">
    <vt:lpwstr>Жугунисова архивы на защиту</vt:lpwstr>
  </property>
  <property fmtid="{D5CDD505-2E9C-101B-9397-08002B2CF9AE}" pid="6" name="_AuthorEmail">
    <vt:lpwstr>a.mussatayeva@apa.kz</vt:lpwstr>
  </property>
  <property fmtid="{D5CDD505-2E9C-101B-9397-08002B2CF9AE}" pid="7" name="_AuthorEmailDisplayName">
    <vt:lpwstr>Асемгуль Мусатаева</vt:lpwstr>
  </property>
  <property fmtid="{D5CDD505-2E9C-101B-9397-08002B2CF9AE}" pid="8" name="_ReviewingToolsShownOnce">
    <vt:lpwstr/>
  </property>
</Properties>
</file>